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0" w:firstLineChars="0"/>
        <w:jc w:val="center"/>
        <w:rPr>
          <w:rFonts w:ascii="黑体" w:eastAsia="黑体" w:cs="Segoe UI"/>
          <w:color w:val="000000"/>
          <w:kern w:val="36"/>
          <w:sz w:val="44"/>
          <w:szCs w:val="44"/>
        </w:rPr>
      </w:pPr>
      <w:r>
        <w:rPr>
          <w:rFonts w:hint="eastAsia" w:ascii="宋体" w:hAnsi="宋体" w:eastAsia="宋体"/>
          <w:color w:val="000000"/>
          <w:kern w:val="36"/>
          <w:sz w:val="44"/>
          <w:szCs w:val="44"/>
        </w:rPr>
        <w:t>关于</w:t>
      </w:r>
      <w:r>
        <w:rPr>
          <w:rFonts w:hint="eastAsia" w:ascii="宋体" w:hAnsi="宋体" w:eastAsia="宋体"/>
          <w:color w:val="000000"/>
          <w:kern w:val="36"/>
          <w:sz w:val="44"/>
          <w:szCs w:val="44"/>
          <w:lang w:eastAsia="zh-CN"/>
        </w:rPr>
        <w:t>规范</w:t>
      </w:r>
      <w:r>
        <w:rPr>
          <w:rFonts w:hint="eastAsia" w:ascii="宋体" w:hAnsi="宋体" w:eastAsia="宋体"/>
          <w:color w:val="000000"/>
          <w:kern w:val="36"/>
          <w:sz w:val="44"/>
          <w:szCs w:val="44"/>
        </w:rPr>
        <w:t>中心城区存量房交易网签</w:t>
      </w:r>
      <w:r>
        <w:rPr>
          <w:rFonts w:hint="eastAsia" w:ascii="宋体" w:hAnsi="宋体" w:eastAsia="宋体"/>
          <w:color w:val="000000"/>
          <w:kern w:val="36"/>
          <w:sz w:val="44"/>
          <w:szCs w:val="44"/>
          <w:lang w:val="en-US" w:eastAsia="zh-CN"/>
        </w:rPr>
        <w:t>备案</w:t>
      </w:r>
      <w:r>
        <w:rPr>
          <w:rFonts w:hint="eastAsia" w:ascii="宋体" w:hAnsi="宋体" w:eastAsia="宋体"/>
          <w:color w:val="000000"/>
          <w:kern w:val="36"/>
          <w:sz w:val="44"/>
          <w:szCs w:val="44"/>
        </w:rPr>
        <w:t>、交易资金监管和交易秩序的通知（</w:t>
      </w:r>
      <w:r>
        <w:rPr>
          <w:rFonts w:hint="eastAsia" w:ascii="宋体" w:hAnsi="宋体" w:eastAsia="宋体"/>
          <w:color w:val="000000"/>
          <w:kern w:val="36"/>
          <w:sz w:val="44"/>
          <w:szCs w:val="44"/>
          <w:lang w:eastAsia="zh-CN"/>
        </w:rPr>
        <w:t>征求意见</w:t>
      </w:r>
      <w:r>
        <w:rPr>
          <w:rFonts w:hint="eastAsia" w:ascii="宋体" w:hAnsi="宋体" w:eastAsia="宋体"/>
          <w:color w:val="000000"/>
          <w:kern w:val="36"/>
          <w:sz w:val="44"/>
          <w:szCs w:val="44"/>
        </w:rPr>
        <w:t>稿）</w:t>
      </w:r>
    </w:p>
    <w:p>
      <w:pPr>
        <w:pStyle w:val="11"/>
        <w:spacing w:before="0" w:after="0" w:line="560" w:lineRule="exact"/>
        <w:ind w:firstLine="640" w:firstLineChars="200"/>
        <w:jc w:val="center"/>
        <w:rPr>
          <w:rFonts w:hint="eastAsia" w:ascii="楷体" w:eastAsia="楷体" w:cs="楷体"/>
          <w:sz w:val="32"/>
          <w:szCs w:val="32"/>
          <w:lang w:eastAsia="zh-CN"/>
        </w:rPr>
      </w:pP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为规范永州市中心城区存量房交易网签、交易资金监管和交易秩序，统筹抓好房地产市场监管，保障交易当事人合法权益，防范交易资金风险，</w:t>
      </w:r>
      <w:r>
        <w:rPr>
          <w:rFonts w:hint="eastAsia" w:ascii="仿宋" w:hAnsi="仿宋" w:eastAsia="仿宋" w:cs="仿宋"/>
          <w:sz w:val="32"/>
          <w:szCs w:val="32"/>
          <w:lang w:eastAsia="zh-CN"/>
        </w:rPr>
        <w:t>进一步</w:t>
      </w:r>
      <w:r>
        <w:rPr>
          <w:rFonts w:hint="eastAsia" w:ascii="仿宋" w:hAnsi="仿宋" w:eastAsia="仿宋" w:cs="仿宋"/>
          <w:sz w:val="32"/>
          <w:szCs w:val="32"/>
        </w:rPr>
        <w:t>促进我市房地产市场平稳健康发展，根据《中华人民共和国</w:t>
      </w:r>
      <w:r>
        <w:rPr>
          <w:rFonts w:hint="eastAsia" w:ascii="仿宋" w:hAnsi="仿宋" w:eastAsia="仿宋" w:cs="仿宋"/>
          <w:color w:val="auto"/>
          <w:sz w:val="32"/>
          <w:szCs w:val="32"/>
        </w:rPr>
        <w:t>城市</w:t>
      </w:r>
      <w:r>
        <w:rPr>
          <w:rFonts w:hint="eastAsia" w:ascii="仿宋" w:hAnsi="仿宋" w:eastAsia="仿宋" w:cs="仿宋"/>
          <w:sz w:val="32"/>
          <w:szCs w:val="32"/>
        </w:rPr>
        <w:t>房地产管理法》、《房地产经纪管理办法》、《住房城乡建设部等部门关于加强房地产中介管理促进行业健康发展的意见》（建房〔2020〕168号）、《住房和城乡建设部关于进一步规范和加强房屋网签备案工作的指导意见》（建房规〔2018〕128号）、《住房和城乡建设部关于提升房屋网签备案服务效能的意见》（建房规〔2020〕4号）、《关于加强房屋网签备案信息共享提升公共服务水平的通知》(建房〔2020〕61号)、《住房和城乡建设部 市场监管总局关于规范房地产经纪服务的意见》（建房规〔2023〕2号）等有关规定，结合本市中心城区实际，现就开展规范存量房交易网签、交易资金监管和交易秩序工作有关事项通知如下：</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、凡在永州市中心城区城市规划区国有土地范围内进行存量房买卖的，买卖双方须通过住建部门的存量房交易系统在线签订《</w:t>
      </w:r>
      <w:r>
        <w:rPr>
          <w:rFonts w:hint="eastAsia" w:ascii="仿宋" w:hAnsi="仿宋" w:eastAsia="仿宋" w:cs="仿宋"/>
          <w:color w:val="0000FF"/>
          <w:sz w:val="32"/>
          <w:szCs w:val="32"/>
          <w:lang w:eastAsia="zh-CN"/>
        </w:rPr>
        <w:t>湖南省</w:t>
      </w:r>
      <w:r>
        <w:rPr>
          <w:rFonts w:hint="eastAsia" w:ascii="仿宋" w:hAnsi="仿宋" w:eastAsia="仿宋" w:cs="仿宋"/>
          <w:sz w:val="32"/>
          <w:szCs w:val="32"/>
        </w:rPr>
        <w:t>存量房买卖合同》，由住建部门为合同赋码完成备案，并对交易资金实施监管（豁免情形除外）。</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、本通知所称存量房，是指通过购买或自建等途径，已取得不动产权证书（或房屋所有权证书）并可上市交易的房屋（二手房）。</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本通知所称存量房交易系统，是指永州市“互联网”+存量房网签备案及资金监管系统（以下简称“交易系统”）。</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、市</w:t>
      </w:r>
      <w:r>
        <w:rPr>
          <w:rFonts w:hint="eastAsia" w:ascii="仿宋" w:hAnsi="仿宋" w:eastAsia="仿宋" w:cs="仿宋"/>
          <w:sz w:val="32"/>
          <w:szCs w:val="32"/>
          <w:lang w:eastAsia="zh-CN"/>
        </w:rPr>
        <w:t>、零陵区</w:t>
      </w:r>
      <w:r>
        <w:rPr>
          <w:rFonts w:hint="eastAsia" w:ascii="仿宋" w:hAnsi="仿宋" w:eastAsia="仿宋" w:cs="仿宋"/>
          <w:sz w:val="32"/>
          <w:szCs w:val="32"/>
        </w:rPr>
        <w:t>住房和城乡建设局</w:t>
      </w:r>
      <w:r>
        <w:rPr>
          <w:rFonts w:hint="eastAsia" w:ascii="仿宋" w:hAnsi="仿宋" w:eastAsia="仿宋" w:cs="仿宋"/>
          <w:sz w:val="32"/>
          <w:szCs w:val="32"/>
          <w:lang w:eastAsia="zh-CN"/>
        </w:rPr>
        <w:t>分别</w:t>
      </w:r>
      <w:r>
        <w:rPr>
          <w:rFonts w:hint="eastAsia" w:ascii="仿宋" w:hAnsi="仿宋" w:eastAsia="仿宋" w:cs="仿宋"/>
          <w:sz w:val="32"/>
          <w:szCs w:val="32"/>
        </w:rPr>
        <w:t>负责对</w:t>
      </w:r>
      <w:r>
        <w:rPr>
          <w:rFonts w:hint="eastAsia" w:ascii="仿宋" w:hAnsi="仿宋" w:eastAsia="仿宋" w:cs="仿宋"/>
          <w:sz w:val="32"/>
          <w:szCs w:val="32"/>
          <w:lang w:eastAsia="zh-CN"/>
        </w:rPr>
        <w:t>冷水滩区、零陵区</w:t>
      </w:r>
      <w:r>
        <w:rPr>
          <w:rFonts w:hint="eastAsia" w:ascii="仿宋" w:hAnsi="仿宋" w:eastAsia="仿宋" w:cs="仿宋"/>
          <w:sz w:val="32"/>
          <w:szCs w:val="32"/>
        </w:rPr>
        <w:t>存量房交易网签备案与资金监管工作进行监督指导，统筹推进各项工作落实。</w:t>
      </w:r>
    </w:p>
    <w:p>
      <w:pPr>
        <w:pStyle w:val="11"/>
        <w:spacing w:before="0" w:after="0" w:line="56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市住房保障服务中心、零陵区住房保障服务中心分别受市、零陵区住建部门委托，承担存量房交易网签备案、资金监管相关事务性工作，负责交易系统的日常维护、房源核验、信息共享等工作</w:t>
      </w:r>
      <w:r>
        <w:rPr>
          <w:rFonts w:hint="eastAsia" w:ascii="仿宋" w:hAnsi="仿宋" w:eastAsia="仿宋" w:cs="仿宋"/>
          <w:sz w:val="32"/>
          <w:szCs w:val="32"/>
          <w:lang w:eastAsia="zh-CN"/>
        </w:rPr>
        <w:t>。</w:t>
      </w:r>
    </w:p>
    <w:p>
      <w:pPr>
        <w:pStyle w:val="11"/>
        <w:spacing w:before="0" w:after="0" w:line="560" w:lineRule="exact"/>
        <w:ind w:firstLine="640" w:firstLineChars="200"/>
        <w:jc w:val="both"/>
        <w:rPr>
          <w:rFonts w:hint="eastAsia" w:eastAsia="仿宋"/>
          <w:b/>
          <w:bCs/>
          <w:lang w:val="en-US" w:eastAsia="zh-CN"/>
        </w:rPr>
      </w:pPr>
      <w:r>
        <w:rPr>
          <w:rFonts w:hint="eastAsia" w:ascii="仿宋" w:hAnsi="仿宋" w:eastAsia="仿宋" w:cs="仿宋"/>
          <w:sz w:val="32"/>
          <w:szCs w:val="32"/>
          <w:lang w:val="en-US" w:eastAsia="zh-CN"/>
        </w:rPr>
        <w:t>四</w:t>
      </w:r>
      <w:r>
        <w:rPr>
          <w:rFonts w:hint="eastAsia" w:ascii="仿宋" w:hAnsi="仿宋" w:eastAsia="仿宋" w:cs="仿宋"/>
          <w:sz w:val="32"/>
          <w:szCs w:val="32"/>
        </w:rPr>
        <w:t>、不动产登记部门办理存量房转移登记、商业银行办理存量房按揭贷款业务、</w:t>
      </w:r>
      <w:r>
        <w:rPr>
          <w:rFonts w:hint="eastAsia" w:ascii="仿宋" w:hAnsi="仿宋" w:eastAsia="仿宋" w:cs="仿宋"/>
          <w:sz w:val="32"/>
          <w:szCs w:val="32"/>
          <w:u w:val="none"/>
        </w:rPr>
        <w:t>住房公积金中心办理</w:t>
      </w:r>
      <w:r>
        <w:rPr>
          <w:rFonts w:hint="eastAsia" w:ascii="仿宋" w:hAnsi="仿宋" w:eastAsia="仿宋" w:cs="仿宋"/>
          <w:b w:val="0"/>
          <w:bCs w:val="0"/>
          <w:sz w:val="32"/>
          <w:szCs w:val="32"/>
          <w:lang w:val="en-US" w:eastAsia="zh-CN"/>
        </w:rPr>
        <w:t>存量房住房公积金贷款、提取业务，</w:t>
      </w:r>
      <w:r>
        <w:rPr>
          <w:rFonts w:hint="eastAsia" w:ascii="仿宋" w:hAnsi="仿宋" w:eastAsia="仿宋" w:cs="仿宋"/>
          <w:sz w:val="32"/>
          <w:szCs w:val="32"/>
          <w:u w:val="none"/>
        </w:rPr>
        <w:t>应使用交易系统推送的《</w:t>
      </w:r>
      <w:r>
        <w:rPr>
          <w:rFonts w:hint="eastAsia" w:ascii="仿宋" w:hAnsi="仿宋" w:eastAsia="仿宋" w:cs="仿宋"/>
          <w:sz w:val="32"/>
          <w:szCs w:val="32"/>
          <w:u w:val="none"/>
          <w:lang w:eastAsia="zh-CN"/>
        </w:rPr>
        <w:t>湖南省</w:t>
      </w:r>
      <w:r>
        <w:rPr>
          <w:rFonts w:hint="eastAsia" w:ascii="仿宋" w:hAnsi="仿宋" w:eastAsia="仿宋" w:cs="仿宋"/>
          <w:sz w:val="32"/>
          <w:szCs w:val="32"/>
          <w:u w:val="none"/>
        </w:rPr>
        <w:t>存量房买卖合同》</w:t>
      </w:r>
      <w:r>
        <w:rPr>
          <w:rFonts w:hint="eastAsia" w:eastAsia="仿宋" w:cs="仿宋"/>
          <w:sz w:val="32"/>
          <w:szCs w:val="32"/>
          <w:u w:val="none"/>
          <w:lang w:eastAsia="zh-CN"/>
        </w:rPr>
        <w:t>。</w:t>
      </w:r>
    </w:p>
    <w:p>
      <w:pPr>
        <w:pStyle w:val="8"/>
        <w:widowControl/>
        <w:numPr>
          <w:ilvl w:val="0"/>
          <w:numId w:val="0"/>
        </w:numPr>
        <w:shd w:val="clear" w:color="auto" w:fill="FFFFFF"/>
        <w:ind w:firstLine="640" w:firstLineChars="200"/>
        <w:jc w:val="both"/>
        <w:rPr>
          <w:rFonts w:hint="default" w:ascii="仿宋" w:hAnsi="仿宋" w:eastAsia="仿宋" w:cs="仿宋"/>
          <w:sz w:val="32"/>
          <w:szCs w:val="32"/>
        </w:rPr>
      </w:pPr>
      <w:r>
        <w:rPr>
          <w:rFonts w:hint="eastAsia" w:ascii="仿宋" w:hAnsi="仿宋" w:eastAsia="仿宋" w:cs="仿宋"/>
          <w:sz w:val="32"/>
          <w:szCs w:val="32"/>
          <w:lang w:val="en-US" w:eastAsia="zh-CN"/>
        </w:rPr>
        <w:t>五、</w:t>
      </w:r>
      <w:r>
        <w:rPr>
          <w:rFonts w:ascii="仿宋" w:hAnsi="仿宋" w:eastAsia="仿宋" w:cs="仿宋"/>
          <w:sz w:val="32"/>
          <w:szCs w:val="32"/>
        </w:rPr>
        <w:t>房地产经纪机构及房地产经纪从业人员应按照相关规定及时完成机构备案和实名认证。市</w:t>
      </w:r>
      <w:r>
        <w:rPr>
          <w:rFonts w:hint="eastAsia" w:ascii="仿宋" w:hAnsi="仿宋" w:eastAsia="仿宋" w:cs="仿宋"/>
          <w:sz w:val="32"/>
          <w:szCs w:val="32"/>
        </w:rPr>
        <w:t>住房和城乡建设局</w:t>
      </w:r>
      <w:r>
        <w:rPr>
          <w:rFonts w:hint="eastAsia" w:ascii="仿宋" w:hAnsi="仿宋" w:eastAsia="仿宋" w:cs="仿宋"/>
          <w:sz w:val="32"/>
          <w:szCs w:val="32"/>
          <w:lang w:eastAsia="zh-CN"/>
        </w:rPr>
        <w:t>、零陵区</w:t>
      </w:r>
      <w:r>
        <w:rPr>
          <w:rFonts w:hint="eastAsia" w:ascii="仿宋" w:hAnsi="仿宋" w:eastAsia="仿宋" w:cs="仿宋"/>
          <w:sz w:val="32"/>
          <w:szCs w:val="32"/>
        </w:rPr>
        <w:t>住房和城乡建设局</w:t>
      </w:r>
      <w:r>
        <w:rPr>
          <w:rFonts w:ascii="仿宋" w:hAnsi="仿宋" w:eastAsia="仿宋" w:cs="仿宋"/>
          <w:sz w:val="32"/>
          <w:szCs w:val="32"/>
        </w:rPr>
        <w:t>严格落实房地产经纪机构备案制度和房地产经纪从业人员实名登记制度，对房地产经纪机构及从业人员实施信用管理，依法对严重失信机构和从业人员实施信用惩戒措施。</w:t>
      </w:r>
    </w:p>
    <w:p>
      <w:pPr>
        <w:pStyle w:val="8"/>
        <w:widowControl/>
        <w:numPr>
          <w:ilvl w:val="0"/>
          <w:numId w:val="1"/>
        </w:numPr>
        <w:shd w:val="clear" w:color="auto" w:fill="FFFFFF"/>
        <w:ind w:firstLine="640"/>
        <w:rPr>
          <w:rFonts w:hint="default" w:ascii="仿宋" w:hAnsi="仿宋" w:eastAsia="仿宋" w:cs="仿宋"/>
          <w:sz w:val="32"/>
          <w:szCs w:val="32"/>
        </w:rPr>
      </w:pPr>
      <w:r>
        <w:rPr>
          <w:rFonts w:ascii="仿宋" w:hAnsi="仿宋" w:eastAsia="仿宋" w:cs="仿宋"/>
          <w:sz w:val="32"/>
          <w:szCs w:val="32"/>
        </w:rPr>
        <w:t>市</w:t>
      </w:r>
      <w:r>
        <w:rPr>
          <w:rFonts w:hint="eastAsia" w:ascii="仿宋" w:hAnsi="仿宋" w:eastAsia="仿宋" w:cs="仿宋"/>
          <w:sz w:val="32"/>
          <w:szCs w:val="32"/>
          <w:lang w:eastAsia="zh-CN"/>
        </w:rPr>
        <w:t>自然资源和规划</w:t>
      </w:r>
      <w:r>
        <w:rPr>
          <w:rFonts w:ascii="仿宋" w:hAnsi="仿宋" w:eastAsia="仿宋" w:cs="仿宋"/>
          <w:sz w:val="32"/>
          <w:szCs w:val="32"/>
        </w:rPr>
        <w:t>局、市市场监管局、市税务局、市住房公积金管理中心等相关单位应与市住建部门加强存量房交易数据的共享，并依据交易（网签）备案合同信息和职能职责受理相关单位和个人纳税申报、</w:t>
      </w:r>
      <w:r>
        <w:rPr>
          <w:rFonts w:hint="eastAsia" w:ascii="仿宋" w:hAnsi="仿宋" w:eastAsia="仿宋" w:cs="仿宋"/>
          <w:sz w:val="32"/>
          <w:szCs w:val="32"/>
          <w:lang w:eastAsia="zh-CN"/>
        </w:rPr>
        <w:t>商业</w:t>
      </w:r>
      <w:r>
        <w:rPr>
          <w:rFonts w:ascii="仿宋" w:hAnsi="仿宋" w:eastAsia="仿宋" w:cs="仿宋"/>
          <w:sz w:val="32"/>
          <w:szCs w:val="32"/>
        </w:rPr>
        <w:t>贷款、住房公积金提取或者贷款、不动产登记等业务。</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lang w:val="en-US" w:eastAsia="zh-CN"/>
        </w:rPr>
        <w:t>七</w:t>
      </w:r>
      <w:r>
        <w:rPr>
          <w:rFonts w:hint="eastAsia" w:ascii="仿宋" w:hAnsi="仿宋" w:eastAsia="仿宋" w:cs="仿宋"/>
          <w:sz w:val="32"/>
          <w:szCs w:val="32"/>
        </w:rPr>
        <w:t>、存量房交易网签备案与资金监管分为房地产经纪机构居间成交和交易双方自行成交两种方式。</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房地产经纪机构居间成交的，由已备案的房地产经纪机构通过交易系统办理网签备案，并协助交易双方办理资金监管相关手续；交易双方自行成交的，可通过交易系统或市政务服务中心、零陵区政务服务中心存量房交易综合窗口办理网签备案与资金监管手续。</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lang w:val="en-US" w:eastAsia="zh-CN"/>
        </w:rPr>
        <w:t>八</w:t>
      </w:r>
      <w:r>
        <w:rPr>
          <w:rFonts w:hint="eastAsia" w:ascii="仿宋" w:hAnsi="仿宋" w:eastAsia="仿宋" w:cs="仿宋"/>
          <w:sz w:val="32"/>
          <w:szCs w:val="32"/>
        </w:rPr>
        <w:t>、存量房交易网签备案流程如下：</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（一）房源核验。房地产经纪机构或交易当事人通过交易系统对房源进行核验，核验内容包括房屋权属、抵押、查封、共有、维修资金缴纳等状况。未通过核验的房源，不得发布、不得办理网签备案。</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（二）合同网签备案。房地产经纪机构或交易当事人通过交易系统填写合同相关约定事项，生成《</w:t>
      </w:r>
      <w:r>
        <w:rPr>
          <w:rFonts w:hint="eastAsia" w:ascii="仿宋" w:hAnsi="仿宋" w:eastAsia="仿宋" w:cs="仿宋"/>
          <w:sz w:val="32"/>
          <w:szCs w:val="32"/>
          <w:lang w:eastAsia="zh-CN"/>
        </w:rPr>
        <w:t>湖南省</w:t>
      </w:r>
      <w:r>
        <w:rPr>
          <w:rFonts w:hint="eastAsia" w:ascii="仿宋" w:hAnsi="仿宋" w:eastAsia="仿宋" w:cs="仿宋"/>
          <w:sz w:val="32"/>
          <w:szCs w:val="32"/>
        </w:rPr>
        <w:t>存量房买卖合同》，由交易当事人签章确认后上传相关材料，交易系统自动对网签合同进行备案，并生成合同备案编码，实现网签即备案。</w:t>
      </w:r>
    </w:p>
    <w:p>
      <w:pPr>
        <w:pStyle w:val="11"/>
        <w:spacing w:before="0" w:after="0" w:line="560" w:lineRule="exact"/>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九</w:t>
      </w:r>
      <w:r>
        <w:rPr>
          <w:rFonts w:hint="eastAsia" w:ascii="仿宋" w:hAnsi="仿宋" w:eastAsia="仿宋" w:cs="仿宋"/>
          <w:sz w:val="32"/>
          <w:szCs w:val="32"/>
        </w:rPr>
        <w:t>、存量房交易资金监管遵循“先监管、后网签；先过户、后划转”原则，交易资金（含定金、首付款、全款、</w:t>
      </w:r>
      <w:r>
        <w:rPr>
          <w:rFonts w:hint="eastAsia" w:ascii="仿宋" w:hAnsi="仿宋" w:eastAsia="仿宋" w:cs="仿宋"/>
          <w:sz w:val="32"/>
          <w:szCs w:val="32"/>
          <w:lang w:val="en-US" w:eastAsia="zh-CN"/>
        </w:rPr>
        <w:t>商业</w:t>
      </w:r>
      <w:r>
        <w:rPr>
          <w:rFonts w:hint="eastAsia" w:ascii="仿宋" w:hAnsi="仿宋" w:eastAsia="仿宋" w:cs="仿宋"/>
          <w:sz w:val="32"/>
          <w:szCs w:val="32"/>
        </w:rPr>
        <w:t>贷款、公积金贷款等全部房价款，通过经纪机构促成交易的，服务佣金一并纳入监管）须</w:t>
      </w:r>
      <w:r>
        <w:rPr>
          <w:rFonts w:hint="eastAsia" w:ascii="仿宋" w:hAnsi="仿宋" w:eastAsia="仿宋" w:cs="仿宋"/>
          <w:sz w:val="32"/>
          <w:szCs w:val="32"/>
          <w:lang w:val="en-US" w:eastAsia="zh-CN"/>
        </w:rPr>
        <w:t>全额</w:t>
      </w:r>
      <w:r>
        <w:rPr>
          <w:rFonts w:hint="eastAsia" w:ascii="仿宋" w:hAnsi="仿宋" w:eastAsia="仿宋" w:cs="仿宋"/>
          <w:sz w:val="32"/>
          <w:szCs w:val="32"/>
        </w:rPr>
        <w:t>存入监管专用账户，</w:t>
      </w:r>
      <w:r>
        <w:rPr>
          <w:rFonts w:hint="eastAsia" w:ascii="仿宋" w:hAnsi="仿宋" w:eastAsia="仿宋" w:cs="仿宋"/>
          <w:b w:val="0"/>
          <w:bCs w:val="0"/>
          <w:sz w:val="32"/>
          <w:szCs w:val="32"/>
          <w:lang w:val="en-US" w:eastAsia="zh-CN"/>
        </w:rPr>
        <w:t>全款交易房屋待不动产转移登记办结、贷款交易房屋待不动产转移登记及抵押登记办结后，</w:t>
      </w:r>
      <w:r>
        <w:rPr>
          <w:rFonts w:hint="eastAsia" w:ascii="仿宋" w:hAnsi="仿宋" w:eastAsia="仿宋" w:cs="仿宋"/>
          <w:color w:val="0000FF"/>
          <w:sz w:val="32"/>
          <w:szCs w:val="32"/>
          <w:lang w:val="en-US" w:eastAsia="zh-CN"/>
        </w:rPr>
        <w:t>1个工作日内，监管银行须</w:t>
      </w:r>
      <w:r>
        <w:rPr>
          <w:rFonts w:hint="eastAsia" w:ascii="仿宋" w:hAnsi="仿宋" w:eastAsia="仿宋" w:cs="仿宋"/>
          <w:b w:val="0"/>
          <w:bCs w:val="0"/>
          <w:sz w:val="32"/>
          <w:szCs w:val="32"/>
          <w:lang w:val="en-US" w:eastAsia="zh-CN"/>
        </w:rPr>
        <w:t>将监管资金拨付至协议约定账户。</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十、存量房交易资金监管相关规定如下：</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一）监管账户。由市住房和城乡建设局委托市住房保障服务中心依规设立存量房交易资金监管专用账户，零陵区由零陵区住房和城乡建设局委托零陵区住房保障服务中心依规设立监管专用账户，实行专户存储、专款专用、封闭运行，不得支取现金、不得挪用、</w:t>
      </w:r>
      <w:r>
        <w:rPr>
          <w:rFonts w:hint="eastAsia" w:ascii="仿宋" w:hAnsi="仿宋" w:eastAsia="仿宋" w:cs="仿宋"/>
          <w:sz w:val="32"/>
          <w:szCs w:val="32"/>
          <w:u w:val="none"/>
        </w:rPr>
        <w:t>不得开通网银</w:t>
      </w:r>
      <w:r>
        <w:rPr>
          <w:rFonts w:hint="eastAsia" w:ascii="仿宋" w:hAnsi="仿宋" w:eastAsia="仿宋" w:cs="仿宋"/>
          <w:sz w:val="32"/>
          <w:szCs w:val="32"/>
        </w:rPr>
        <w:t>、</w:t>
      </w:r>
      <w:r>
        <w:rPr>
          <w:rFonts w:hint="eastAsia" w:ascii="仿宋" w:hAnsi="仿宋" w:eastAsia="仿宋" w:cs="仿宋"/>
          <w:color w:val="auto"/>
          <w:sz w:val="32"/>
          <w:szCs w:val="32"/>
        </w:rPr>
        <w:t>不得用于非监管资金结算</w:t>
      </w:r>
      <w:r>
        <w:rPr>
          <w:rFonts w:hint="eastAsia" w:ascii="仿宋" w:hAnsi="仿宋" w:eastAsia="仿宋" w:cs="仿宋"/>
          <w:sz w:val="32"/>
          <w:szCs w:val="32"/>
        </w:rPr>
        <w:t>。</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b/>
          <w:bCs/>
          <w:sz w:val="32"/>
          <w:szCs w:val="32"/>
          <w:lang w:val="en-US" w:eastAsia="zh-CN"/>
        </w:rPr>
      </w:pPr>
      <w:r>
        <w:rPr>
          <w:rFonts w:hint="eastAsia" w:ascii="仿宋" w:hAnsi="仿宋" w:eastAsia="仿宋" w:cs="仿宋"/>
          <w:sz w:val="32"/>
          <w:szCs w:val="32"/>
        </w:rPr>
        <w:t>（二）监管流程。1.签订委托监管协议：交易双方（含经纪机构促成成交的）在通过交易系统签订买卖合同前，应先签订存量房交易资金委托监管协议，协议需明确交易金额、付款方式、资金存入与解控节点及金额、结算账户等内容；经纪机构促成成交的，协议还需明确佣金相关约定及经纪机构结算账户。2.存入资金：交易双方按约定将交易资金、佣金存入监管账户，商业银行和</w:t>
      </w:r>
      <w:r>
        <w:rPr>
          <w:rFonts w:hint="eastAsia" w:ascii="仿宋" w:hAnsi="仿宋" w:eastAsia="仿宋" w:cs="仿宋"/>
          <w:sz w:val="32"/>
          <w:szCs w:val="32"/>
          <w:lang w:eastAsia="zh-CN"/>
        </w:rPr>
        <w:t>住房</w:t>
      </w:r>
      <w:r>
        <w:rPr>
          <w:rFonts w:hint="eastAsia" w:ascii="仿宋" w:hAnsi="仿宋" w:eastAsia="仿宋" w:cs="仿宋"/>
          <w:sz w:val="32"/>
          <w:szCs w:val="32"/>
        </w:rPr>
        <w:t>公积金中心发放的按揭贷款应及时划转至监管账户，委托监管的交易资金需与买卖合同约定的房价款一致。监管银行应在监管账户下为买卖双方设立子账户，资金按宗单独核算，归交易当事人所有。</w:t>
      </w:r>
      <w:r>
        <w:rPr>
          <w:rFonts w:hint="eastAsia" w:ascii="仿宋" w:hAnsi="仿宋" w:eastAsia="仿宋" w:cs="仿宋"/>
          <w:sz w:val="32"/>
          <w:szCs w:val="32"/>
          <w:u w:val="none"/>
        </w:rPr>
        <w:t>3.资金解控：</w:t>
      </w:r>
      <w:r>
        <w:rPr>
          <w:rFonts w:hint="eastAsia" w:cs="仿宋"/>
          <w:b w:val="0"/>
          <w:bCs w:val="0"/>
          <w:sz w:val="32"/>
          <w:szCs w:val="32"/>
          <w:lang w:val="en-US" w:eastAsia="zh-CN"/>
        </w:rPr>
        <w:t>（1）</w:t>
      </w:r>
      <w:r>
        <w:rPr>
          <w:rFonts w:hint="eastAsia" w:ascii="仿宋" w:hAnsi="仿宋" w:eastAsia="仿宋" w:cs="仿宋"/>
          <w:b w:val="0"/>
          <w:bCs w:val="0"/>
          <w:sz w:val="32"/>
          <w:szCs w:val="32"/>
          <w:lang w:val="en-US" w:eastAsia="zh-CN"/>
        </w:rPr>
        <w:t>全款交易：不动产转移登记办结后，完成资金解控划转；</w:t>
      </w:r>
      <w:r>
        <w:rPr>
          <w:rFonts w:hint="eastAsia" w:cs="仿宋"/>
          <w:b w:val="0"/>
          <w:bCs w:val="0"/>
          <w:sz w:val="32"/>
          <w:szCs w:val="32"/>
          <w:lang w:val="en-US" w:eastAsia="zh-CN"/>
        </w:rPr>
        <w:t>（</w:t>
      </w:r>
      <w:r>
        <w:rPr>
          <w:rFonts w:hint="eastAsia" w:ascii="仿宋" w:hAnsi="仿宋" w:eastAsia="仿宋" w:cs="仿宋"/>
          <w:b w:val="0"/>
          <w:bCs w:val="0"/>
          <w:sz w:val="32"/>
          <w:szCs w:val="32"/>
          <w:lang w:val="en-US" w:eastAsia="zh-CN"/>
        </w:rPr>
        <w:t>2</w:t>
      </w:r>
      <w:r>
        <w:rPr>
          <w:rFonts w:hint="eastAsia" w:cs="仿宋"/>
          <w:b w:val="0"/>
          <w:bCs w:val="0"/>
          <w:sz w:val="32"/>
          <w:szCs w:val="32"/>
          <w:lang w:val="en-US" w:eastAsia="zh-CN"/>
        </w:rPr>
        <w:t>）</w:t>
      </w:r>
      <w:r>
        <w:rPr>
          <w:rFonts w:hint="eastAsia" w:ascii="仿宋" w:hAnsi="仿宋" w:eastAsia="仿宋" w:cs="仿宋"/>
          <w:b w:val="0"/>
          <w:bCs w:val="0"/>
          <w:sz w:val="32"/>
          <w:szCs w:val="32"/>
          <w:lang w:val="en-US" w:eastAsia="zh-CN"/>
        </w:rPr>
        <w:t>贷款交易（含商业贷款、公积金贷款）：不动产转移登记、不动产抵押登记办结，贷款资金足额进入监管账户后，完成资金解控划转；</w:t>
      </w:r>
      <w:r>
        <w:rPr>
          <w:rFonts w:hint="eastAsia" w:ascii="仿宋" w:hAnsi="仿宋" w:eastAsia="仿宋" w:cs="仿宋"/>
          <w:color w:val="0000FF"/>
          <w:sz w:val="32"/>
          <w:szCs w:val="32"/>
          <w:lang w:val="en-US" w:eastAsia="zh-CN" w:bidi="ar-SA"/>
        </w:rPr>
        <w:t>以住房公积金提取资金支付购房款的，不动产转移登记办结、提取资金入监管账户后，完成资金解控划转；</w:t>
      </w:r>
      <w:r>
        <w:rPr>
          <w:rFonts w:hint="eastAsia" w:cs="仿宋"/>
          <w:b w:val="0"/>
          <w:bCs w:val="0"/>
          <w:sz w:val="32"/>
          <w:szCs w:val="32"/>
          <w:lang w:val="en-US" w:eastAsia="zh-CN"/>
        </w:rPr>
        <w:t>（</w:t>
      </w:r>
      <w:r>
        <w:rPr>
          <w:rFonts w:hint="eastAsia" w:ascii="仿宋" w:hAnsi="仿宋" w:eastAsia="仿宋" w:cs="仿宋"/>
          <w:b w:val="0"/>
          <w:bCs w:val="0"/>
          <w:sz w:val="32"/>
          <w:szCs w:val="32"/>
          <w:lang w:val="en-US" w:eastAsia="zh-CN"/>
        </w:rPr>
        <w:t>3</w:t>
      </w:r>
      <w:r>
        <w:rPr>
          <w:rFonts w:hint="eastAsia" w:cs="仿宋"/>
          <w:b w:val="0"/>
          <w:bCs w:val="0"/>
          <w:sz w:val="32"/>
          <w:szCs w:val="32"/>
          <w:lang w:val="en-US" w:eastAsia="zh-CN"/>
        </w:rPr>
        <w:t>）</w:t>
      </w:r>
      <w:r>
        <w:rPr>
          <w:rFonts w:hint="eastAsia" w:ascii="仿宋" w:hAnsi="仿宋" w:eastAsia="仿宋" w:cs="仿宋"/>
          <w:b w:val="0"/>
          <w:bCs w:val="0"/>
          <w:sz w:val="32"/>
          <w:szCs w:val="32"/>
          <w:lang w:val="en-US" w:eastAsia="zh-CN"/>
        </w:rPr>
        <w:t>交易终止的，凭委托监管协议约定或生效法律文书办理资金原路退回</w:t>
      </w:r>
      <w:r>
        <w:rPr>
          <w:rFonts w:hint="eastAsia" w:cs="仿宋"/>
          <w:b w:val="0"/>
          <w:bCs w:val="0"/>
          <w:sz w:val="32"/>
          <w:szCs w:val="32"/>
          <w:lang w:val="en-US" w:eastAsia="zh-CN"/>
        </w:rPr>
        <w:t>，</w:t>
      </w:r>
      <w:r>
        <w:rPr>
          <w:rFonts w:hint="eastAsia" w:ascii="仿宋" w:hAnsi="仿宋" w:eastAsia="仿宋" w:cs="仿宋"/>
          <w:color w:val="0000FF"/>
          <w:sz w:val="32"/>
          <w:szCs w:val="32"/>
          <w:lang w:val="en-US" w:eastAsia="zh-CN" w:bidi="ar-SA"/>
        </w:rPr>
        <w:t>涉及住房公积金资金的，应退回至住房公积金管理中心。</w:t>
      </w:r>
      <w:r>
        <w:rPr>
          <w:rFonts w:hint="eastAsia" w:cs="仿宋"/>
          <w:b w:val="0"/>
          <w:bCs w:val="0"/>
          <w:sz w:val="32"/>
          <w:szCs w:val="32"/>
          <w:lang w:val="en-US" w:eastAsia="zh-CN"/>
        </w:rPr>
        <w:t>同时，</w:t>
      </w:r>
      <w:r>
        <w:rPr>
          <w:rFonts w:hint="eastAsia" w:ascii="仿宋" w:hAnsi="仿宋" w:eastAsia="仿宋" w:cs="仿宋"/>
          <w:b w:val="0"/>
          <w:bCs w:val="0"/>
          <w:sz w:val="32"/>
          <w:szCs w:val="32"/>
          <w:lang w:val="en-US" w:eastAsia="zh-CN"/>
        </w:rPr>
        <w:t>住建部门应将房屋过户、抵押登记办结状态实时共享至监管银行、公积金中心、商业银行。</w:t>
      </w:r>
      <w:r>
        <w:rPr>
          <w:rFonts w:hint="eastAsia" w:ascii="仿宋" w:hAnsi="仿宋" w:eastAsia="仿宋" w:cs="仿宋"/>
          <w:sz w:val="32"/>
          <w:szCs w:val="32"/>
          <w:u w:val="none"/>
        </w:rPr>
        <w:t>其中，经纪机构应设立存量房交易佣金结算专用账户，未开设的不得办理佣金结算。</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三）豁免情形。有下列情形之一的，经交易双方共同申请，并签订书面协议，可不予资金监管：1.因法院、仲裁文书或政府征收决定发生的交易；2.直系亲属（配偶、父母、子女、祖父母、外祖父母、孙子女、外孙子女）间交易；3.共有权人之间的份额转让；4.交易双方均为法人单位且无经纪机构参与；5.法律法规规定的其他情形。</w:t>
      </w:r>
    </w:p>
    <w:p>
      <w:pPr>
        <w:pStyle w:val="11"/>
        <w:spacing w:before="0" w:after="0" w:line="560" w:lineRule="exact"/>
        <w:ind w:firstLine="640" w:firstLineChars="200"/>
        <w:jc w:val="both"/>
        <w:rPr>
          <w:rFonts w:hint="eastAsia" w:ascii="仿宋" w:hAnsi="仿宋" w:eastAsia="仿宋" w:cs="仿宋"/>
          <w:color w:val="0000FF"/>
          <w:sz w:val="32"/>
          <w:szCs w:val="32"/>
          <w:lang w:val="en-US" w:eastAsia="zh-CN"/>
        </w:rPr>
      </w:pPr>
      <w:r>
        <w:rPr>
          <w:rFonts w:hint="eastAsia" w:ascii="仿宋" w:hAnsi="仿宋" w:eastAsia="仿宋" w:cs="仿宋"/>
          <w:sz w:val="32"/>
          <w:szCs w:val="32"/>
        </w:rPr>
        <w:t>十</w:t>
      </w:r>
      <w:r>
        <w:rPr>
          <w:rFonts w:hint="eastAsia" w:ascii="仿宋" w:hAnsi="仿宋" w:eastAsia="仿宋" w:cs="仿宋"/>
          <w:sz w:val="32"/>
          <w:szCs w:val="32"/>
          <w:lang w:val="en-US" w:eastAsia="zh-CN"/>
        </w:rPr>
        <w:t>一</w:t>
      </w:r>
      <w:r>
        <w:rPr>
          <w:rFonts w:hint="eastAsia" w:ascii="仿宋" w:hAnsi="仿宋" w:eastAsia="仿宋" w:cs="仿宋"/>
          <w:sz w:val="32"/>
          <w:szCs w:val="32"/>
        </w:rPr>
        <w:t>、存量房买卖合同网签备案后、办理不动产登记前，经交易当事人协商一致，可对已网签备案的合同进行变更或</w:t>
      </w:r>
      <w:r>
        <w:rPr>
          <w:rFonts w:hint="eastAsia" w:ascii="仿宋" w:hAnsi="仿宋" w:eastAsia="仿宋" w:cs="仿宋"/>
          <w:sz w:val="32"/>
          <w:szCs w:val="32"/>
          <w:lang w:val="en-US" w:eastAsia="zh-CN"/>
        </w:rPr>
        <w:t>撤销</w:t>
      </w:r>
      <w:r>
        <w:rPr>
          <w:rFonts w:hint="eastAsia" w:ascii="仿宋" w:hAnsi="仿宋" w:eastAsia="仿宋" w:cs="仿宋"/>
          <w:sz w:val="32"/>
          <w:szCs w:val="32"/>
        </w:rPr>
        <w:t>。</w:t>
      </w:r>
      <w:r>
        <w:rPr>
          <w:rFonts w:hint="eastAsia" w:ascii="仿宋" w:hAnsi="仿宋" w:eastAsia="仿宋" w:cs="仿宋"/>
          <w:color w:val="0000FF"/>
          <w:sz w:val="32"/>
          <w:szCs w:val="32"/>
          <w:lang w:eastAsia="zh-CN"/>
        </w:rPr>
        <w:t>申请</w:t>
      </w:r>
      <w:r>
        <w:rPr>
          <w:rFonts w:hint="eastAsia" w:ascii="仿宋" w:hAnsi="仿宋" w:eastAsia="仿宋" w:cs="仿宋"/>
          <w:color w:val="0000FF"/>
          <w:sz w:val="32"/>
          <w:szCs w:val="32"/>
          <w:lang w:val="en-US" w:eastAsia="zh-CN"/>
        </w:rPr>
        <w:t>资料</w:t>
      </w:r>
      <w:r>
        <w:rPr>
          <w:rFonts w:hint="eastAsia" w:ascii="仿宋" w:hAnsi="仿宋" w:eastAsia="仿宋" w:cs="仿宋"/>
          <w:color w:val="0000FF"/>
          <w:sz w:val="32"/>
          <w:szCs w:val="32"/>
          <w:lang w:eastAsia="zh-CN"/>
        </w:rPr>
        <w:t>齐全，</w:t>
      </w:r>
      <w:r>
        <w:rPr>
          <w:rFonts w:hint="eastAsia" w:ascii="仿宋" w:hAnsi="仿宋" w:eastAsia="仿宋" w:cs="仿宋"/>
          <w:color w:val="0000FF"/>
          <w:sz w:val="32"/>
          <w:szCs w:val="32"/>
          <w:lang w:val="en-US" w:eastAsia="zh-CN"/>
        </w:rPr>
        <w:t>或凭法院、仲裁机构生效法律文书办理变更、撤销的，当日办结。</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通过房地产经纪机构居间交易的，由经纪机构协助交易双方到辖区住建部门业务窗口申请办理变更或解除手续；交易双方自行成交的，可通过交易系统或辖区住建部门业务窗口申请办理。</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因法院或仲裁机构判（裁）决合同终止、解除、撤销，确认合同无效、合同不成立或不生效的，交易当事人可凭生效的法律文书、协助执行通知书、身份证件等相关材料，到辖区住建部门业务窗口办理网签备案撤销手续。</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val="en-US" w:eastAsia="zh-CN"/>
        </w:rPr>
        <w:t>二</w:t>
      </w:r>
      <w:r>
        <w:rPr>
          <w:rFonts w:hint="eastAsia" w:ascii="仿宋" w:hAnsi="仿宋" w:eastAsia="仿宋" w:cs="仿宋"/>
          <w:sz w:val="32"/>
          <w:szCs w:val="32"/>
        </w:rPr>
        <w:t>、房地产经纪机构及其从业人员、监管银行、交易当事人应当严格遵守本通知规定，履行相应职责：</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（一）房地产经纪机构及其从业人员：引导、协助交易双方办理网签备案与资金监管手续，不得代收代付交易资金；不得规避监管、签订“阴阳合同”、挪用交易资金；</w:t>
      </w:r>
      <w:r>
        <w:rPr>
          <w:rFonts w:hint="eastAsia" w:ascii="仿宋" w:hAnsi="仿宋" w:eastAsia="仿宋" w:cs="仿宋"/>
          <w:color w:val="0000FF"/>
          <w:sz w:val="32"/>
          <w:szCs w:val="32"/>
          <w:lang w:eastAsia="zh-CN"/>
        </w:rPr>
        <w:t>以网签备案合同为唯一交易合同，线下合同与网签</w:t>
      </w:r>
      <w:r>
        <w:rPr>
          <w:rFonts w:hint="eastAsia" w:ascii="仿宋" w:hAnsi="仿宋" w:eastAsia="仿宋" w:cs="仿宋"/>
          <w:color w:val="0000FF"/>
          <w:sz w:val="32"/>
          <w:szCs w:val="32"/>
          <w:lang w:val="en-US" w:eastAsia="zh-CN"/>
        </w:rPr>
        <w:t>备案</w:t>
      </w:r>
      <w:r>
        <w:rPr>
          <w:rFonts w:hint="eastAsia" w:ascii="仿宋" w:hAnsi="仿宋" w:eastAsia="仿宋" w:cs="仿宋"/>
          <w:color w:val="0000FF"/>
          <w:sz w:val="32"/>
          <w:szCs w:val="32"/>
          <w:lang w:eastAsia="zh-CN"/>
        </w:rPr>
        <w:t>合同</w:t>
      </w:r>
      <w:r>
        <w:rPr>
          <w:rFonts w:hint="eastAsia" w:ascii="仿宋" w:hAnsi="仿宋" w:eastAsia="仿宋" w:cs="仿宋"/>
          <w:color w:val="0000FF"/>
          <w:sz w:val="32"/>
          <w:szCs w:val="32"/>
          <w:lang w:val="en-US" w:eastAsia="zh-CN"/>
        </w:rPr>
        <w:t>里房屋成交</w:t>
      </w:r>
      <w:r>
        <w:rPr>
          <w:rFonts w:hint="eastAsia" w:ascii="仿宋" w:hAnsi="仿宋" w:eastAsia="仿宋" w:cs="仿宋"/>
          <w:color w:val="0000FF"/>
          <w:sz w:val="32"/>
          <w:szCs w:val="32"/>
          <w:lang w:eastAsia="zh-CN"/>
        </w:rPr>
        <w:t>价款、交易主体不一致且无合理依据的，认定为阴阳合同；</w:t>
      </w:r>
      <w:r>
        <w:rPr>
          <w:rFonts w:hint="eastAsia" w:ascii="仿宋" w:hAnsi="仿宋" w:eastAsia="仿宋" w:cs="仿宋"/>
          <w:sz w:val="32"/>
          <w:szCs w:val="32"/>
        </w:rPr>
        <w:t>严格按照操作程序办理相关业务，不得有租借平台账号、签订虚假经纪服务合同、泄露当事人信息等违法违规行为。</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（二）监管银行：规范开立监管专用账户，保障资金安全，按照协议约定及时划转资金；配合住建部门做好资金查询、对账、审计等工作。</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（三）交易当事人：主动办理网签备案与资金监管手续，拒绝向非监管账户支付交易资金；提供真实有效的材料，配合完成房源核验、网签备案、资金划转等相关工作。</w:t>
      </w:r>
    </w:p>
    <w:p>
      <w:pPr>
        <w:pStyle w:val="11"/>
        <w:spacing w:before="0" w:after="0" w:line="560" w:lineRule="exact"/>
        <w:ind w:firstLine="640" w:firstLineChars="200"/>
        <w:jc w:val="both"/>
        <w:rPr>
          <w:rFonts w:hint="eastAsia" w:ascii="仿宋" w:hAnsi="仿宋" w:eastAsia="仿宋" w:cs="仿宋"/>
          <w:sz w:val="32"/>
          <w:szCs w:val="32"/>
          <w:u w:val="none"/>
        </w:rPr>
      </w:pPr>
      <w:r>
        <w:rPr>
          <w:rFonts w:hint="eastAsia" w:ascii="仿宋" w:hAnsi="仿宋" w:eastAsia="仿宋" w:cs="仿宋"/>
          <w:sz w:val="32"/>
          <w:szCs w:val="32"/>
        </w:rPr>
        <w:t>十</w:t>
      </w:r>
      <w:r>
        <w:rPr>
          <w:rFonts w:hint="eastAsia" w:ascii="仿宋" w:hAnsi="仿宋" w:eastAsia="仿宋" w:cs="仿宋"/>
          <w:sz w:val="32"/>
          <w:szCs w:val="32"/>
          <w:lang w:val="en-US" w:eastAsia="zh-CN"/>
        </w:rPr>
        <w:t>三</w:t>
      </w:r>
      <w:r>
        <w:rPr>
          <w:rFonts w:hint="eastAsia" w:ascii="仿宋" w:hAnsi="仿宋" w:eastAsia="仿宋" w:cs="仿宋"/>
          <w:sz w:val="32"/>
          <w:szCs w:val="32"/>
        </w:rPr>
        <w:t>、</w:t>
      </w:r>
      <w:r>
        <w:rPr>
          <w:rFonts w:hint="eastAsia" w:ascii="仿宋" w:hAnsi="仿宋" w:eastAsia="仿宋" w:cs="仿宋"/>
          <w:b w:val="0"/>
          <w:bCs w:val="0"/>
          <w:sz w:val="32"/>
          <w:szCs w:val="32"/>
          <w:lang w:val="en-US" w:eastAsia="zh-CN"/>
        </w:rPr>
        <w:t>房地产经纪机构及其从业人员参与存量房网签备案、资金监管相关工作，以及协助办理提取公积金、公积金贷款、商业贷款业务行为一并纳入信用评价管理体系</w:t>
      </w:r>
      <w:r>
        <w:rPr>
          <w:rFonts w:hint="eastAsia" w:ascii="仿宋" w:hAnsi="仿宋" w:eastAsia="仿宋" w:cs="仿宋"/>
          <w:sz w:val="32"/>
          <w:szCs w:val="32"/>
          <w:u w:val="none"/>
        </w:rPr>
        <w:t>。</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val="en-US" w:eastAsia="zh-CN"/>
        </w:rPr>
        <w:t>四</w:t>
      </w:r>
      <w:r>
        <w:rPr>
          <w:rFonts w:hint="eastAsia" w:ascii="仿宋" w:hAnsi="仿宋" w:eastAsia="仿宋" w:cs="仿宋"/>
          <w:sz w:val="32"/>
          <w:szCs w:val="32"/>
        </w:rPr>
        <w:t>、房地产经纪机构及其从业人员有下列行为之一的，由住建部门</w:t>
      </w:r>
      <w:r>
        <w:rPr>
          <w:rFonts w:hint="eastAsia" w:ascii="仿宋" w:hAnsi="仿宋" w:eastAsia="仿宋" w:cs="仿宋"/>
          <w:sz w:val="32"/>
          <w:szCs w:val="32"/>
          <w:lang w:eastAsia="zh-CN"/>
        </w:rPr>
        <w:t>或</w:t>
      </w:r>
      <w:bookmarkStart w:id="0" w:name="_GoBack"/>
      <w:bookmarkEnd w:id="0"/>
      <w:r>
        <w:rPr>
          <w:rFonts w:hint="eastAsia" w:ascii="仿宋" w:hAnsi="仿宋" w:eastAsia="仿宋" w:cs="仿宋"/>
          <w:color w:val="0000FF"/>
          <w:sz w:val="32"/>
          <w:szCs w:val="32"/>
          <w:lang w:eastAsia="zh-CN"/>
        </w:rPr>
        <w:t>联合相关部门</w:t>
      </w:r>
      <w:r>
        <w:rPr>
          <w:rFonts w:hint="eastAsia" w:ascii="仿宋" w:hAnsi="仿宋" w:eastAsia="仿宋" w:cs="仿宋"/>
          <w:sz w:val="32"/>
          <w:szCs w:val="32"/>
        </w:rPr>
        <w:t>责令限期整改；对拒不整改或整改不到位的，视情节轻重，依法依规采取约谈、暂停交易系统使用权限、取消网签资格、罚款、吊销备案等措施，并将不良行为信息记入信用评价管理系统；涉嫌犯罪的，将问题线索移交公安机关：</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（一）撮合存量房买卖双方达成交易，但不办理网签备案或不纳入资金监管（豁免情形除外）；</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（二）租借交易系统用户账号供他人使用；</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（三）签订虚假房地产经纪服务合同或存量房买卖合同；</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（四）以不正当手段获取房屋信息，违背当事人意愿发布、泄露、转卖当事人及房屋相关信息；</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（五）隐瞒房地产经纪行为，以自行成交方式申报网签备案；</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（六）未经买卖双方当事人同意，擅自进行网签备案、变更或撤销网签记录；</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（七）以网签备案、资金监管为由违规收取服务费用；</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（八）代收代管交易资金，或挪用监管资金；</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（九）线下签订“阴阳合同”，规避网签备案与资金监管；</w:t>
      </w:r>
    </w:p>
    <w:p>
      <w:pPr>
        <w:pStyle w:val="11"/>
        <w:spacing w:before="0" w:after="0" w:line="56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（十）在协助办理纳税申报等涉税事项时，帮助或唆使交易当事人</w:t>
      </w:r>
      <w:r>
        <w:rPr>
          <w:rFonts w:hint="eastAsia" w:ascii="仿宋" w:hAnsi="仿宋" w:eastAsia="仿宋" w:cs="仿宋"/>
          <w:color w:val="000000" w:themeColor="text1"/>
          <w:sz w:val="32"/>
          <w:szCs w:val="32"/>
          <w:u w:val="none"/>
          <w:lang w:val="en-US" w:eastAsia="zh-CN"/>
          <w14:textFill>
            <w14:solidFill>
              <w14:schemeClr w14:val="tx1"/>
            </w14:solidFill>
          </w14:textFill>
        </w:rPr>
        <w:t>提供</w:t>
      </w:r>
      <w:r>
        <w:rPr>
          <w:rFonts w:hint="eastAsia" w:ascii="仿宋" w:hAnsi="仿宋" w:eastAsia="仿宋" w:cs="仿宋"/>
          <w:sz w:val="32"/>
          <w:szCs w:val="32"/>
        </w:rPr>
        <w:t>虚假</w:t>
      </w:r>
      <w:r>
        <w:rPr>
          <w:rFonts w:hint="eastAsia" w:ascii="仿宋" w:hAnsi="仿宋" w:eastAsia="仿宋" w:cs="仿宋"/>
          <w:sz w:val="32"/>
          <w:szCs w:val="32"/>
          <w:lang w:val="en-US" w:eastAsia="zh-CN"/>
        </w:rPr>
        <w:t>资料</w:t>
      </w:r>
      <w:r>
        <w:rPr>
          <w:rFonts w:hint="eastAsia" w:ascii="仿宋" w:hAnsi="仿宋" w:eastAsia="仿宋" w:cs="仿宋"/>
          <w:sz w:val="32"/>
          <w:szCs w:val="32"/>
        </w:rPr>
        <w:t>、</w:t>
      </w:r>
      <w:r>
        <w:rPr>
          <w:rFonts w:hint="eastAsia" w:ascii="仿宋" w:hAnsi="仿宋" w:eastAsia="仿宋" w:cs="仿宋"/>
          <w:sz w:val="32"/>
          <w:szCs w:val="32"/>
          <w:lang w:val="en-US" w:eastAsia="zh-CN"/>
        </w:rPr>
        <w:t>违规享受税费优惠</w:t>
      </w:r>
      <w:r>
        <w:rPr>
          <w:rFonts w:hint="eastAsia" w:ascii="仿宋" w:hAnsi="仿宋" w:eastAsia="仿宋" w:cs="仿宋"/>
          <w:sz w:val="32"/>
          <w:szCs w:val="32"/>
          <w:u w:val="none"/>
        </w:rPr>
        <w:t>。</w:t>
      </w:r>
    </w:p>
    <w:p>
      <w:pPr>
        <w:pStyle w:val="11"/>
        <w:spacing w:before="0" w:after="0" w:line="560" w:lineRule="exact"/>
        <w:ind w:firstLine="640" w:firstLineChars="200"/>
        <w:jc w:val="both"/>
        <w:rPr>
          <w:rFonts w:hint="default" w:ascii="仿宋" w:hAnsi="仿宋" w:eastAsia="仿宋" w:cs="仿宋"/>
          <w:color w:val="0000FF"/>
          <w:sz w:val="32"/>
          <w:szCs w:val="32"/>
          <w:lang w:val="en-US" w:eastAsia="zh-CN"/>
        </w:rPr>
      </w:pPr>
      <w:r>
        <w:rPr>
          <w:rFonts w:hint="eastAsia" w:ascii="仿宋" w:hAnsi="仿宋" w:eastAsia="仿宋" w:cs="仿宋"/>
          <w:color w:val="0000FF"/>
          <w:sz w:val="32"/>
          <w:szCs w:val="32"/>
          <w:lang w:eastAsia="zh-CN"/>
        </w:rPr>
        <w:t>（十</w:t>
      </w:r>
      <w:r>
        <w:rPr>
          <w:rFonts w:hint="eastAsia" w:ascii="仿宋" w:hAnsi="仿宋" w:eastAsia="仿宋" w:cs="仿宋"/>
          <w:color w:val="0000FF"/>
          <w:sz w:val="32"/>
          <w:szCs w:val="32"/>
          <w:lang w:val="en-US" w:eastAsia="zh-CN"/>
        </w:rPr>
        <w:t>一</w:t>
      </w:r>
      <w:r>
        <w:rPr>
          <w:rFonts w:hint="eastAsia" w:ascii="仿宋" w:hAnsi="仿宋" w:eastAsia="仿宋" w:cs="仿宋"/>
          <w:color w:val="0000FF"/>
          <w:sz w:val="32"/>
          <w:szCs w:val="32"/>
          <w:lang w:eastAsia="zh-CN"/>
        </w:rPr>
        <w:t>）</w:t>
      </w:r>
      <w:r>
        <w:rPr>
          <w:rFonts w:hint="eastAsia" w:ascii="仿宋" w:hAnsi="仿宋" w:eastAsia="仿宋" w:cs="仿宋"/>
          <w:color w:val="0000FF"/>
          <w:sz w:val="32"/>
          <w:szCs w:val="32"/>
          <w:lang w:val="en-US" w:eastAsia="zh-CN"/>
        </w:rPr>
        <w:t>协助交易当事人虚构交易、伪造材料，违规套取住房公积金或违规办理住房公积金贷款。</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val="en-US" w:eastAsia="zh-CN"/>
        </w:rPr>
        <w:t>二</w:t>
      </w:r>
      <w:r>
        <w:rPr>
          <w:rFonts w:hint="eastAsia" w:ascii="仿宋" w:hAnsi="仿宋" w:eastAsia="仿宋" w:cs="仿宋"/>
          <w:sz w:val="32"/>
          <w:szCs w:val="32"/>
        </w:rPr>
        <w:t>）其他违法违规行为。</w:t>
      </w:r>
    </w:p>
    <w:p>
      <w:pPr>
        <w:pStyle w:val="8"/>
        <w:widowControl/>
        <w:shd w:val="clear" w:color="auto" w:fill="FFFFFF"/>
        <w:ind w:firstLine="640"/>
        <w:rPr>
          <w:rFonts w:hint="default" w:ascii="仿宋" w:hAnsi="仿宋" w:eastAsia="仿宋" w:cs="仿宋"/>
          <w:sz w:val="32"/>
          <w:szCs w:val="32"/>
        </w:rPr>
      </w:pPr>
      <w:r>
        <w:rPr>
          <w:rFonts w:ascii="仿宋" w:hAnsi="仿宋" w:eastAsia="仿宋" w:cs="仿宋"/>
          <w:sz w:val="32"/>
          <w:szCs w:val="32"/>
        </w:rPr>
        <w:t>十</w:t>
      </w:r>
      <w:r>
        <w:rPr>
          <w:rFonts w:hint="eastAsia" w:ascii="仿宋" w:hAnsi="仿宋" w:eastAsia="仿宋" w:cs="仿宋"/>
          <w:sz w:val="32"/>
          <w:szCs w:val="32"/>
          <w:lang w:val="en-US" w:eastAsia="zh-CN"/>
        </w:rPr>
        <w:t>五</w:t>
      </w:r>
      <w:r>
        <w:rPr>
          <w:rFonts w:ascii="仿宋" w:hAnsi="仿宋" w:eastAsia="仿宋" w:cs="仿宋"/>
          <w:sz w:val="32"/>
          <w:szCs w:val="32"/>
        </w:rPr>
        <w:t>、加大房地产经纪违法违规行为查处力度。市住建部门会同税务、资规、市监、网信、公安等部门，针对房地产经纪行业存在的垄断经营、虚假宣传、</w:t>
      </w:r>
      <w:r>
        <w:rPr>
          <w:rFonts w:ascii="仿宋" w:hAnsi="仿宋" w:eastAsia="仿宋" w:cs="仿宋"/>
          <w:sz w:val="32"/>
          <w:szCs w:val="32"/>
          <w:u w:val="none"/>
        </w:rPr>
        <w:t>阴阳合同、</w:t>
      </w:r>
      <w:r>
        <w:rPr>
          <w:rFonts w:ascii="仿宋" w:hAnsi="仿宋" w:eastAsia="仿宋" w:cs="仿宋"/>
          <w:sz w:val="32"/>
          <w:szCs w:val="32"/>
        </w:rPr>
        <w:t>赚取差价、捆绑收费、偷逃税费以及发布虚假房源信息、不公示从业信息等行为开展联合执法，依法采取警示约谈、责令改正、媒体曝光、吊销证照、停业整顿、纳入失信黑名单等措施惩处违法违规行为，并记入信用档案。涉嫌犯罪的，移送司法机关处理。</w:t>
      </w:r>
    </w:p>
    <w:p>
      <w:pPr>
        <w:pStyle w:val="11"/>
        <w:spacing w:before="0" w:after="0" w:line="560" w:lineRule="exact"/>
        <w:ind w:firstLine="640" w:firstLineChars="200"/>
        <w:jc w:val="both"/>
        <w:rPr>
          <w:rFonts w:hint="eastAsia" w:ascii="仿宋" w:hAnsi="仿宋" w:eastAsia="仿宋" w:cs="仿宋"/>
          <w:sz w:val="32"/>
          <w:szCs w:val="32"/>
          <w:u w:val="none"/>
        </w:rPr>
      </w:pPr>
      <w:r>
        <w:rPr>
          <w:rFonts w:hint="eastAsia" w:ascii="仿宋" w:hAnsi="仿宋" w:eastAsia="仿宋" w:cs="仿宋"/>
          <w:sz w:val="32"/>
          <w:szCs w:val="32"/>
        </w:rPr>
        <w:t>十</w:t>
      </w:r>
      <w:r>
        <w:rPr>
          <w:rFonts w:hint="eastAsia" w:ascii="仿宋" w:hAnsi="仿宋" w:eastAsia="仿宋" w:cs="仿宋"/>
          <w:sz w:val="32"/>
          <w:szCs w:val="32"/>
          <w:lang w:val="en-US" w:eastAsia="zh-CN"/>
        </w:rPr>
        <w:t>六</w:t>
      </w:r>
      <w:r>
        <w:rPr>
          <w:rFonts w:hint="eastAsia" w:ascii="仿宋" w:hAnsi="仿宋" w:eastAsia="仿宋" w:cs="仿宋"/>
          <w:sz w:val="32"/>
          <w:szCs w:val="32"/>
        </w:rPr>
        <w:t>、市、零陵区住建部门应优化便民服务，在市政务服务中心、零陵区政务服务中心设立存量房交易综合窗口，实现“一窗受理、一网通办、并行办理”；</w:t>
      </w:r>
      <w:r>
        <w:rPr>
          <w:rFonts w:hint="eastAsia" w:ascii="仿宋" w:hAnsi="仿宋" w:eastAsia="仿宋" w:cs="仿宋"/>
          <w:sz w:val="32"/>
          <w:szCs w:val="32"/>
          <w:u w:val="none"/>
        </w:rPr>
        <w:t>推行</w:t>
      </w:r>
      <w:r>
        <w:rPr>
          <w:rFonts w:hint="eastAsia" w:ascii="仿宋" w:hAnsi="仿宋" w:eastAsia="仿宋" w:cs="仿宋"/>
          <w:sz w:val="32"/>
          <w:szCs w:val="32"/>
          <w:u w:val="none"/>
          <w:lang w:val="en-US" w:eastAsia="zh-CN"/>
        </w:rPr>
        <w:t>存量房</w:t>
      </w:r>
      <w:r>
        <w:rPr>
          <w:rFonts w:hint="eastAsia" w:ascii="仿宋" w:hAnsi="仿宋" w:eastAsia="仿宋" w:cs="仿宋"/>
          <w:sz w:val="32"/>
          <w:szCs w:val="32"/>
          <w:u w:val="none"/>
        </w:rPr>
        <w:t>“带押过户”模式，</w:t>
      </w:r>
      <w:r>
        <w:rPr>
          <w:rFonts w:hint="eastAsia" w:ascii="仿宋" w:hAnsi="仿宋" w:eastAsia="仿宋" w:cs="仿宋"/>
          <w:sz w:val="32"/>
          <w:szCs w:val="32"/>
          <w:u w:val="none"/>
          <w:lang w:eastAsia="zh-CN"/>
        </w:rPr>
        <w:t>涉及贷款交易的，实行</w:t>
      </w:r>
      <w:r>
        <w:rPr>
          <w:rFonts w:hint="eastAsia" w:ascii="仿宋" w:hAnsi="仿宋" w:eastAsia="仿宋" w:cs="仿宋"/>
          <w:b w:val="0"/>
          <w:bCs w:val="0"/>
          <w:sz w:val="32"/>
          <w:szCs w:val="32"/>
          <w:lang w:val="en-US" w:eastAsia="zh-CN"/>
        </w:rPr>
        <w:t>前置审批、同步过户、同步抵押、专款结清，贷款资金进入监管账户后优先用于偿还原抵押贷款，保障信贷资产安全。同时，</w:t>
      </w:r>
      <w:r>
        <w:rPr>
          <w:rFonts w:hint="eastAsia" w:ascii="仿宋" w:hAnsi="仿宋" w:eastAsia="仿宋" w:cs="仿宋"/>
          <w:sz w:val="32"/>
          <w:szCs w:val="32"/>
          <w:u w:val="none"/>
        </w:rPr>
        <w:t>简化交易流程、降低交易成本，提升交易便利度。</w:t>
      </w:r>
    </w:p>
    <w:p>
      <w:pPr>
        <w:pStyle w:val="11"/>
        <w:spacing w:before="0"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eastAsia="zh-CN"/>
        </w:rPr>
        <w:t>七</w:t>
      </w:r>
      <w:r>
        <w:rPr>
          <w:rFonts w:hint="eastAsia" w:ascii="仿宋" w:hAnsi="仿宋" w:eastAsia="仿宋" w:cs="仿宋"/>
          <w:sz w:val="32"/>
          <w:szCs w:val="32"/>
        </w:rPr>
        <w:t>、联合实施与发文</w:t>
      </w:r>
    </w:p>
    <w:p>
      <w:pPr>
        <w:pStyle w:val="11"/>
        <w:spacing w:before="0" w:after="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本通知由永州市住房和城乡建设局、市自然资源和规划局、市市场监督管理局、国家税务总局永州市税务局、中国人民银行永州市分行、国家金融监督管理总局永州监管分局、永州市住房公积金管理中心联合制定、联合印发、联合实施。各相关部门依据各自职责，协同做好存量房交易网签备案、资金监管、市场秩序规范等工作。</w:t>
      </w:r>
    </w:p>
    <w:p>
      <w:pPr>
        <w:pStyle w:val="11"/>
        <w:spacing w:before="0" w:after="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eastAsia="zh-CN"/>
        </w:rPr>
        <w:t>八</w:t>
      </w:r>
      <w:r>
        <w:rPr>
          <w:rFonts w:hint="eastAsia" w:ascii="仿宋" w:hAnsi="仿宋" w:eastAsia="仿宋" w:cs="仿宋"/>
          <w:sz w:val="32"/>
          <w:szCs w:val="32"/>
        </w:rPr>
        <w:t>、本通知自发布之日起施行，有效期  年。永州市其他县市存量房交易网签备案与资金监管工作，参照本通知执行，或另行制定实施细则。</w:t>
      </w:r>
    </w:p>
    <w:p>
      <w:pPr>
        <w:pStyle w:val="11"/>
        <w:spacing w:before="0" w:after="0" w:line="560" w:lineRule="exact"/>
        <w:ind w:firstLine="3520" w:firstLineChars="1100"/>
        <w:jc w:val="right"/>
        <w:rPr>
          <w:rFonts w:hint="eastAsia" w:ascii="仿宋" w:hAnsi="仿宋" w:eastAsia="仿宋" w:cs="仿宋"/>
          <w:sz w:val="32"/>
          <w:szCs w:val="32"/>
        </w:rPr>
      </w:pPr>
    </w:p>
    <w:p>
      <w:pPr>
        <w:pStyle w:val="11"/>
        <w:spacing w:before="0" w:after="0" w:line="560" w:lineRule="exact"/>
        <w:ind w:firstLine="3520" w:firstLineChars="1100"/>
        <w:jc w:val="right"/>
        <w:rPr>
          <w:rFonts w:hint="eastAsia" w:ascii="仿宋" w:hAnsi="仿宋" w:eastAsia="仿宋" w:cs="仿宋"/>
          <w:sz w:val="32"/>
          <w:szCs w:val="32"/>
        </w:rPr>
      </w:pPr>
    </w:p>
    <w:p>
      <w:pPr>
        <w:pStyle w:val="11"/>
        <w:spacing w:before="0" w:after="0" w:line="560" w:lineRule="exact"/>
        <w:ind w:firstLine="3520" w:firstLineChars="1100"/>
        <w:jc w:val="right"/>
        <w:rPr>
          <w:rFonts w:ascii="仿宋" w:hAnsi="仿宋" w:eastAsia="仿宋" w:cs="仿宋"/>
          <w:sz w:val="32"/>
          <w:szCs w:val="32"/>
        </w:rPr>
      </w:pPr>
      <w:r>
        <w:rPr>
          <w:rFonts w:hint="eastAsia" w:ascii="仿宋" w:hAnsi="仿宋" w:eastAsia="仿宋" w:cs="仿宋"/>
          <w:sz w:val="32"/>
          <w:szCs w:val="32"/>
        </w:rPr>
        <w:t>永州市住房和城乡建设局</w:t>
      </w:r>
    </w:p>
    <w:p>
      <w:pPr>
        <w:pStyle w:val="11"/>
        <w:spacing w:before="0" w:after="0" w:line="560" w:lineRule="exact"/>
        <w:ind w:firstLine="4160" w:firstLineChars="1300"/>
        <w:jc w:val="right"/>
        <w:rPr>
          <w:rFonts w:ascii="仿宋" w:hAnsi="仿宋" w:eastAsia="仿宋" w:cs="仿宋"/>
          <w:sz w:val="32"/>
          <w:szCs w:val="32"/>
        </w:rPr>
      </w:pPr>
      <w:r>
        <w:rPr>
          <w:rFonts w:hint="eastAsia" w:ascii="仿宋" w:hAnsi="仿宋" w:eastAsia="仿宋" w:cs="仿宋"/>
          <w:sz w:val="32"/>
          <w:szCs w:val="32"/>
        </w:rPr>
        <w:t>2026年5月 日</w:t>
      </w:r>
    </w:p>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Segoe UI">
    <w:altName w:val="Noto Naskh Arabic"/>
    <w:panose1 w:val="020B0502040204020203"/>
    <w:charset w:val="00"/>
    <w:family w:val="swiss"/>
    <w:pitch w:val="default"/>
    <w:sig w:usb0="00000000" w:usb1="00000000" w:usb2="00000029" w:usb3="00000000" w:csb0="200001DF" w:csb1="2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Nimbus Roman No9 L">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Noto Naskh Arabic">
    <w:panose1 w:val="020B0502040504020204"/>
    <w:charset w:val="00"/>
    <w:family w:val="auto"/>
    <w:pitch w:val="default"/>
    <w:sig w:usb0="00002000" w:usb1="80000000" w:usb2="00000008" w:usb3="00000000" w:csb0="00000041" w:csb1="0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6593"/>
      <w:docPartObj>
        <w:docPartGallery w:val="autotext"/>
      </w:docPartObj>
    </w:sdtPr>
    <w:sdtContent>
      <w:p>
        <w:pPr>
          <w:pStyle w:val="6"/>
          <w:ind w:firstLine="360"/>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68DAF"/>
    <w:multiLevelType w:val="singleLevel"/>
    <w:tmpl w:val="BFB68DAF"/>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1ZGM2ZTQ2NjU0MGRiNzkzYTYyMmJlYWQ2MmMyYmEifQ=="/>
  </w:docVars>
  <w:rsids>
    <w:rsidRoot w:val="021F5DD5"/>
    <w:rsid w:val="021F5DD5"/>
    <w:rsid w:val="027A3E61"/>
    <w:rsid w:val="04E04500"/>
    <w:rsid w:val="088F3699"/>
    <w:rsid w:val="230D4E26"/>
    <w:rsid w:val="2A320211"/>
    <w:rsid w:val="2E7A1E0E"/>
    <w:rsid w:val="2F031A98"/>
    <w:rsid w:val="34C06222"/>
    <w:rsid w:val="3F3F46E2"/>
    <w:rsid w:val="465316A0"/>
    <w:rsid w:val="5316763B"/>
    <w:rsid w:val="559F602D"/>
    <w:rsid w:val="56265FCE"/>
    <w:rsid w:val="56D06DBE"/>
    <w:rsid w:val="64C10E6B"/>
    <w:rsid w:val="68C63810"/>
    <w:rsid w:val="6B252797"/>
    <w:rsid w:val="71763461"/>
    <w:rsid w:val="73FB40AB"/>
    <w:rsid w:val="7B7F3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883" w:firstLineChars="200"/>
      <w:jc w:val="both"/>
    </w:pPr>
    <w:rPr>
      <w:rFonts w:ascii="仿宋" w:hAnsi="仿宋" w:eastAsia="仿宋" w:cs="宋体"/>
      <w:sz w:val="24"/>
      <w:szCs w:val="24"/>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576" w:lineRule="auto"/>
      <w:jc w:val="center"/>
      <w:outlineLvl w:val="0"/>
    </w:pPr>
    <w:rPr>
      <w:rFonts w:ascii="宋体" w:hAnsi="宋体" w:eastAsia="宋体"/>
      <w:b/>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style>
  <w:style w:type="paragraph" w:styleId="3">
    <w:name w:val="Body Text Indent"/>
    <w:basedOn w:val="1"/>
    <w:next w:val="4"/>
    <w:qFormat/>
    <w:uiPriority w:val="0"/>
    <w:pPr>
      <w:ind w:firstLine="720" w:firstLineChars="200"/>
    </w:pPr>
    <w:rPr>
      <w:rFonts w:eastAsia="仿宋_GB2312"/>
      <w:sz w:val="36"/>
    </w:rPr>
  </w:style>
  <w:style w:type="paragraph" w:styleId="4">
    <w:name w:val="Body Text"/>
    <w:basedOn w:val="1"/>
    <w:qFormat/>
    <w:uiPriority w:val="0"/>
    <w:pPr>
      <w:spacing w:line="228" w:lineRule="auto"/>
      <w:jc w:val="left"/>
    </w:pPr>
    <w:rPr>
      <w:rFonts w:ascii="Times New Roman" w:hAnsi="Times New Roman" w:eastAsia="仿宋_GB2312" w:cs="Times New Roman"/>
      <w:w w:val="100"/>
      <w:szCs w:val="32"/>
      <w:lang w:bidi="ar-SA"/>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rPr>
  </w:style>
  <w:style w:type="paragraph" w:customStyle="1" w:styleId="11">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4234</Words>
  <Characters>4265</Characters>
  <Lines>0</Lines>
  <Paragraphs>0</Paragraphs>
  <TotalTime>1</TotalTime>
  <ScaleCrop>false</ScaleCrop>
  <LinksUpToDate>false</LinksUpToDate>
  <CharactersWithSpaces>4269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2026-05-19T07:50:00Z</dcterms:created>
  <dc:creator>13719</dc:creator>
  <cp:lastModifiedBy>kylin</cp:lastModifiedBy>
  <cp:lastPrinted>2026-05-22T15:28:24Z</cp:lastPrinted>
  <dcterms:modified xsi:type="dcterms:W3CDTF">2026-05-22T17:28:26Z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BD2DECD0E6704BD6B26C8D1B8FFDAAA3_13</vt:lpwstr>
  </property>
</Properties>
</file>