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val="0"/>
        <w:autoSpaceDN w:val="0"/>
        <w:bidi w:val="0"/>
        <w:adjustRightInd w:val="0"/>
        <w:snapToGrid w:val="0"/>
        <w:spacing w:before="312"/>
        <w:ind w:firstLine="0" w:firstLineChars="0"/>
        <w:jc w:val="center"/>
        <w:textAlignment w:val="baseline"/>
        <w:rPr>
          <w:rFonts w:hint="default" w:ascii="Times New Roman" w:hAnsi="Times New Roman" w:eastAsia="宋体" w:cs="Times New Roman"/>
          <w:b/>
          <w:color w:val="000000"/>
          <w:sz w:val="72"/>
          <w:szCs w:val="72"/>
          <w:highlight w:val="none"/>
          <w:u w:val="none" w:color="auto"/>
        </w:rPr>
      </w:pPr>
      <w:bookmarkStart w:id="13" w:name="_GoBack"/>
      <w:bookmarkEnd w:id="13"/>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pPr>
        <w:pageBreakBefore w:val="0"/>
        <w:widowControl w:val="0"/>
        <w:kinsoku/>
        <w:wordWrap/>
        <w:overflowPunct/>
        <w:topLinePunct w:val="0"/>
        <w:bidi w:val="0"/>
        <w:adjustRightInd w:val="0"/>
        <w:snapToGrid w:val="0"/>
        <w:ind w:left="0" w:firstLine="0" w:firstLineChars="0"/>
        <w:textAlignment w:val="auto"/>
        <w:rPr>
          <w:rFonts w:hint="default"/>
          <w:highlight w:val="none"/>
          <w:u w:val="none" w:color="auto"/>
          <w:lang w:val="en-US" w:eastAsia="zh-CN"/>
        </w:rPr>
      </w:pPr>
    </w:p>
    <w:p>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pPr>
        <w:adjustRightInd/>
        <w:snapToGrid/>
        <w:spacing w:after="120"/>
        <w:ind w:firstLine="0" w:firstLineChars="0"/>
        <w:rPr>
          <w:color w:val="000000"/>
          <w:sz w:val="28"/>
          <w:szCs w:val="28"/>
          <w:highlight w:val="none"/>
          <w:u w:val="single"/>
        </w:rPr>
      </w:pPr>
      <w:r>
        <w:rPr>
          <w:color w:val="000000"/>
          <w:sz w:val="28"/>
          <w:szCs w:val="28"/>
          <w:highlight w:val="none"/>
        </w:rPr>
        <w:t>项目名称：</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新田县中医医院门诊、医技、内科住院综合楼项目                   </w:t>
      </w:r>
      <w:r>
        <w:rPr>
          <w:rFonts w:hint="eastAsia"/>
          <w:color w:val="000000"/>
          <w:sz w:val="28"/>
          <w:szCs w:val="28"/>
          <w:highlight w:val="none"/>
          <w:u w:val="single"/>
        </w:rPr>
        <w:t xml:space="preserve">    </w:t>
      </w:r>
    </w:p>
    <w:p>
      <w:pPr>
        <w:adjustRightInd/>
        <w:snapToGrid/>
        <w:spacing w:after="120"/>
        <w:ind w:firstLine="0" w:firstLineChars="0"/>
        <w:rPr>
          <w:rFonts w:hint="eastAsia"/>
          <w:color w:val="000000"/>
          <w:sz w:val="28"/>
          <w:szCs w:val="28"/>
          <w:highlight w:val="none"/>
          <w:u w:val="single"/>
          <w:lang w:val="en-US" w:eastAsia="zh-CN"/>
        </w:rPr>
      </w:pPr>
      <w:r>
        <w:rPr>
          <w:color w:val="000000"/>
          <w:sz w:val="28"/>
          <w:szCs w:val="28"/>
          <w:highlight w:val="none"/>
        </w:rPr>
        <w:t>建设单位（盖章）：</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eastAsia="宋体"/>
          <w:color w:val="000000"/>
          <w:sz w:val="28"/>
          <w:szCs w:val="28"/>
          <w:highlight w:val="none"/>
          <w:u w:val="single"/>
          <w:lang w:val="en-US" w:eastAsia="zh-CN"/>
        </w:rPr>
        <w:t>新田县中医医院</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p>
    <w:p>
      <w:pPr>
        <w:ind w:left="0" w:leftChars="0" w:firstLine="0" w:firstLineChars="0"/>
        <w:jc w:val="left"/>
        <w:rPr>
          <w:rFonts w:hint="default" w:ascii="Times New Roman" w:hAnsi="Times New Roman" w:eastAsia="宋体" w:cs="Times New Roman"/>
          <w:color w:val="000000"/>
          <w:highlight w:val="none"/>
          <w:u w:val="none" w:color="auto"/>
        </w:rPr>
      </w:pPr>
      <w:r>
        <w:rPr>
          <w:color w:val="000000"/>
          <w:sz w:val="28"/>
          <w:szCs w:val="28"/>
          <w:highlight w:val="none"/>
        </w:rPr>
        <w:t>编制日期：</w:t>
      </w:r>
      <w:r>
        <w:rPr>
          <w:color w:val="000000"/>
          <w:sz w:val="28"/>
          <w:szCs w:val="28"/>
          <w:highlight w:val="none"/>
          <w:u w:val="single"/>
        </w:rPr>
        <w:t xml:space="preserve"> </w:t>
      </w:r>
      <w:r>
        <w:rPr>
          <w:rFonts w:hint="eastAsia"/>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rFonts w:hint="eastAsia"/>
          <w:color w:val="000000"/>
          <w:sz w:val="28"/>
          <w:szCs w:val="28"/>
          <w:highlight w:val="none"/>
          <w:u w:val="single"/>
        </w:rPr>
        <w:t xml:space="preserve"> </w:t>
      </w:r>
      <w:r>
        <w:rPr>
          <w:color w:val="000000"/>
          <w:sz w:val="28"/>
          <w:szCs w:val="28"/>
          <w:highlight w:val="none"/>
          <w:u w:val="single"/>
        </w:rPr>
        <w:t>202</w:t>
      </w:r>
      <w:r>
        <w:rPr>
          <w:rFonts w:hint="eastAsia" w:ascii="Times New Roman" w:eastAsia="宋体"/>
          <w:color w:val="000000"/>
          <w:sz w:val="28"/>
          <w:szCs w:val="28"/>
          <w:highlight w:val="none"/>
          <w:u w:val="single"/>
          <w:lang w:val="en-US" w:eastAsia="zh-CN"/>
        </w:rPr>
        <w:t>5</w:t>
      </w:r>
      <w:r>
        <w:rPr>
          <w:color w:val="000000"/>
          <w:sz w:val="28"/>
          <w:szCs w:val="28"/>
          <w:highlight w:val="none"/>
          <w:u w:val="single"/>
        </w:rPr>
        <w:t>年</w:t>
      </w:r>
      <w:r>
        <w:rPr>
          <w:rFonts w:hint="eastAsia" w:ascii="Times New Roman" w:eastAsia="宋体"/>
          <w:color w:val="000000"/>
          <w:sz w:val="28"/>
          <w:szCs w:val="28"/>
          <w:highlight w:val="none"/>
          <w:u w:val="single"/>
          <w:lang w:val="en-US" w:eastAsia="zh-CN"/>
        </w:rPr>
        <w:t>4</w:t>
      </w:r>
      <w:r>
        <w:rPr>
          <w:color w:val="000000"/>
          <w:sz w:val="28"/>
          <w:szCs w:val="28"/>
          <w:highlight w:val="none"/>
          <w:u w:val="single"/>
        </w:rPr>
        <w:t xml:space="preserve">月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r>
        <w:rPr>
          <w:color w:val="000000"/>
          <w:sz w:val="28"/>
          <w:szCs w:val="28"/>
          <w:highlight w:val="none"/>
          <w:u w:val="single"/>
        </w:rPr>
        <w:t xml:space="preserve">    </w:t>
      </w:r>
      <w:r>
        <w:rPr>
          <w:rFonts w:hint="eastAsia"/>
          <w:color w:val="000000"/>
          <w:sz w:val="28"/>
          <w:szCs w:val="28"/>
          <w:highlight w:val="none"/>
          <w:u w:val="single"/>
        </w:rPr>
        <w:t xml:space="preserve"> </w:t>
      </w:r>
      <w:r>
        <w:rPr>
          <w:color w:val="000000"/>
          <w:sz w:val="28"/>
          <w:szCs w:val="28"/>
          <w:highlight w:val="none"/>
          <w:u w:val="single"/>
        </w:rPr>
        <w:t xml:space="preserve">  </w:t>
      </w:r>
      <w:r>
        <w:rPr>
          <w:rFonts w:hint="eastAsia" w:ascii="Times New Roman" w:eastAsia="宋体"/>
          <w:color w:val="000000"/>
          <w:sz w:val="28"/>
          <w:szCs w:val="28"/>
          <w:highlight w:val="none"/>
          <w:u w:val="single"/>
          <w:lang w:val="en-US" w:eastAsia="zh-CN"/>
        </w:rPr>
        <w:t xml:space="preserve">  </w:t>
      </w: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rPr>
          <w:rFonts w:hint="default" w:ascii="Times New Roman" w:hAnsi="Times New Roman" w:eastAsia="宋体" w:cs="Times New Roman"/>
          <w:color w:val="000000"/>
          <w:highlight w:val="none"/>
          <w:u w:val="none" w:color="auto"/>
        </w:rPr>
      </w:pPr>
    </w:p>
    <w:p>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ind w:left="0" w:leftChars="0" w:firstLine="0" w:firstLineChars="0"/>
        <w:jc w:val="cente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pPr>
        <w:rPr>
          <w:rFonts w:hint="default" w:ascii="Times New Roman" w:hAnsi="Times New Roman" w:cs="Times New Roman" w:eastAsiaTheme="minorEastAsia"/>
          <w:b/>
          <w:bCs/>
          <w:color w:val="auto"/>
          <w:spacing w:val="11"/>
          <w:position w:val="0"/>
          <w:sz w:val="28"/>
          <w:szCs w:val="22"/>
          <w:highlight w:val="none"/>
          <w:u w:val="none" w:color="auto"/>
        </w:rPr>
      </w:pPr>
      <w:r>
        <w:rPr>
          <w:rFonts w:hint="default" w:ascii="Times New Roman" w:hAnsi="Times New Roman" w:cs="Times New Roman" w:eastAsiaTheme="minorEastAsia"/>
          <w:b/>
          <w:bCs/>
          <w:color w:val="auto"/>
          <w:spacing w:val="11"/>
          <w:position w:val="0"/>
          <w:sz w:val="28"/>
          <w:szCs w:val="22"/>
          <w:highlight w:val="none"/>
          <w:u w:val="none" w:color="auto"/>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8"/>
          <w:szCs w:val="22"/>
          <w:highlight w:val="none"/>
          <w:u w:val="none" w:color="auto"/>
        </w:rPr>
      </w:pPr>
      <w:r>
        <w:rPr>
          <w:rFonts w:hint="default" w:ascii="Times New Roman" w:hAnsi="Times New Roman" w:cs="Times New Roman" w:eastAsiaTheme="minorEastAsia"/>
          <w:b/>
          <w:bCs/>
          <w:color w:val="auto"/>
          <w:spacing w:val="11"/>
          <w:position w:val="0"/>
          <w:sz w:val="28"/>
          <w:szCs w:val="22"/>
          <w:highlight w:val="none"/>
          <w:u w:val="none" w:color="auto"/>
        </w:rPr>
        <w:t>目</w:t>
      </w:r>
      <w:r>
        <w:rPr>
          <w:rFonts w:hint="eastAsia" w:cs="Times New Roman" w:eastAsiaTheme="minorEastAsia"/>
          <w:b/>
          <w:bCs/>
          <w:color w:val="auto"/>
          <w:spacing w:val="11"/>
          <w:position w:val="0"/>
          <w:sz w:val="28"/>
          <w:szCs w:val="22"/>
          <w:highlight w:val="none"/>
          <w:u w:val="none" w:color="auto"/>
          <w:lang w:val="en-US" w:eastAsia="zh-CN"/>
        </w:rPr>
        <w:t xml:space="preserve">  </w:t>
      </w:r>
      <w:r>
        <w:rPr>
          <w:rFonts w:hint="default" w:ascii="Times New Roman" w:hAnsi="Times New Roman" w:cs="Times New Roman" w:eastAsiaTheme="minorEastAsia"/>
          <w:b/>
          <w:bCs/>
          <w:color w:val="auto"/>
          <w:spacing w:val="11"/>
          <w:position w:val="0"/>
          <w:sz w:val="28"/>
          <w:szCs w:val="22"/>
          <w:highlight w:val="none"/>
          <w:u w:val="none" w:color="auto"/>
        </w:rPr>
        <w:t>录</w:t>
      </w:r>
    </w:p>
    <w:p>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TOC \o "1-1" \h \u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_Toc9575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一、</w:t>
      </w:r>
      <w:r>
        <w:rPr>
          <w:rFonts w:hint="default" w:ascii="Times New Roman" w:hAnsi="Times New Roman" w:cs="Times New Roman" w:eastAsiaTheme="minorEastAsia"/>
          <w:color w:val="auto"/>
          <w:spacing w:val="11"/>
          <w:position w:val="0"/>
          <w:sz w:val="28"/>
          <w:szCs w:val="28"/>
          <w:highlight w:val="none"/>
          <w:u w:val="none" w:color="auto"/>
          <w:lang w:val="en-US" w:eastAsia="zh-CN"/>
        </w:rPr>
        <w:t>建设项目基本情况</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_Toc9575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1</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_Toc9658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二、建设项目工程分析</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_Toc9658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6</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_Toc23196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三、区域环境质量现状、环境保护目标及评价标准</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_Toc23196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20</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_Toc2643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四、主要环境影响和保护措施</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_Toc2643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26</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_Toc68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default" w:ascii="Times New Roman" w:hAnsi="Times New Roman" w:cs="Times New Roman" w:eastAsiaTheme="minorEastAsia"/>
          <w:color w:val="auto"/>
          <w:spacing w:val="11"/>
          <w:position w:val="0"/>
          <w:sz w:val="28"/>
          <w:szCs w:val="28"/>
          <w:highlight w:val="none"/>
          <w:u w:val="none" w:color="auto"/>
          <w:lang w:val="en-US" w:eastAsia="zh-CN"/>
        </w:rPr>
        <w:t>五、环境保护措施监督检查清单</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_Toc68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55</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pStyle w:val="17"/>
        <w:tabs>
          <w:tab w:val="right" w:leader="dot" w:pos="8306"/>
        </w:tabs>
        <w:rPr>
          <w:color w:val="auto"/>
          <w:spacing w:val="11"/>
          <w:position w:val="0"/>
          <w:sz w:val="28"/>
          <w:szCs w:val="28"/>
          <w:highlight w:val="none"/>
          <w:u w:val="none" w:color="auto"/>
        </w:rPr>
      </w:pPr>
      <w:r>
        <w:rPr>
          <w:rFonts w:hint="default" w:ascii="Times New Roman" w:hAnsi="Times New Roman" w:cs="Times New Roman" w:eastAsiaTheme="minorEastAsia"/>
          <w:color w:val="auto"/>
          <w:spacing w:val="11"/>
          <w:position w:val="0"/>
          <w:sz w:val="28"/>
          <w:szCs w:val="28"/>
          <w:highlight w:val="none"/>
          <w:u w:val="none" w:color="auto"/>
        </w:rPr>
        <w:fldChar w:fldCharType="begin"/>
      </w:r>
      <w:r>
        <w:rPr>
          <w:rFonts w:hint="default" w:ascii="Times New Roman" w:hAnsi="Times New Roman" w:cs="Times New Roman" w:eastAsiaTheme="minorEastAsia"/>
          <w:color w:val="auto"/>
          <w:spacing w:val="11"/>
          <w:position w:val="0"/>
          <w:sz w:val="28"/>
          <w:szCs w:val="28"/>
          <w:highlight w:val="none"/>
          <w:u w:val="none" w:color="auto"/>
        </w:rPr>
        <w:instrText xml:space="preserve"> HYPERLINK \l _Toc32418 </w:instrText>
      </w:r>
      <w:r>
        <w:rPr>
          <w:rFonts w:hint="default" w:ascii="Times New Roman" w:hAnsi="Times New Roman" w:cs="Times New Roman" w:eastAsiaTheme="minorEastAsia"/>
          <w:color w:val="auto"/>
          <w:spacing w:val="11"/>
          <w:position w:val="0"/>
          <w:sz w:val="28"/>
          <w:szCs w:val="28"/>
          <w:highlight w:val="none"/>
          <w:u w:val="none" w:color="auto"/>
        </w:rPr>
        <w:fldChar w:fldCharType="separate"/>
      </w:r>
      <w:r>
        <w:rPr>
          <w:rFonts w:hint="eastAsia" w:ascii="Times New Roman" w:hAnsi="Times New Roman" w:cs="Times New Roman" w:eastAsiaTheme="minorEastAsia"/>
          <w:color w:val="auto"/>
          <w:spacing w:val="11"/>
          <w:position w:val="0"/>
          <w:sz w:val="28"/>
          <w:szCs w:val="28"/>
          <w:highlight w:val="none"/>
          <w:u w:val="none" w:color="auto"/>
          <w:lang w:val="en-US" w:eastAsia="zh-CN"/>
        </w:rPr>
        <w:t>六、</w:t>
      </w:r>
      <w:r>
        <w:rPr>
          <w:rFonts w:hint="default" w:ascii="Times New Roman" w:hAnsi="Times New Roman" w:cs="Times New Roman" w:eastAsiaTheme="minorEastAsia"/>
          <w:color w:val="auto"/>
          <w:spacing w:val="11"/>
          <w:position w:val="0"/>
          <w:sz w:val="28"/>
          <w:szCs w:val="28"/>
          <w:highlight w:val="none"/>
          <w:u w:val="none" w:color="auto"/>
          <w:lang w:val="en-US" w:eastAsia="zh-CN"/>
        </w:rPr>
        <w:t>结论</w:t>
      </w:r>
      <w:r>
        <w:rPr>
          <w:color w:val="auto"/>
          <w:spacing w:val="11"/>
          <w:position w:val="0"/>
          <w:sz w:val="28"/>
          <w:szCs w:val="28"/>
          <w:highlight w:val="none"/>
          <w:u w:val="none" w:color="auto"/>
        </w:rPr>
        <w:tab/>
      </w:r>
      <w:r>
        <w:rPr>
          <w:color w:val="auto"/>
          <w:spacing w:val="11"/>
          <w:position w:val="0"/>
          <w:sz w:val="28"/>
          <w:szCs w:val="28"/>
          <w:highlight w:val="none"/>
          <w:u w:val="none" w:color="auto"/>
        </w:rPr>
        <w:fldChar w:fldCharType="begin"/>
      </w:r>
      <w:r>
        <w:rPr>
          <w:color w:val="auto"/>
          <w:spacing w:val="11"/>
          <w:position w:val="0"/>
          <w:sz w:val="28"/>
          <w:szCs w:val="28"/>
          <w:highlight w:val="none"/>
          <w:u w:val="none" w:color="auto"/>
        </w:rPr>
        <w:instrText xml:space="preserve"> PAGEREF _Toc32418 \h </w:instrText>
      </w:r>
      <w:r>
        <w:rPr>
          <w:color w:val="auto"/>
          <w:spacing w:val="11"/>
          <w:position w:val="0"/>
          <w:sz w:val="28"/>
          <w:szCs w:val="28"/>
          <w:highlight w:val="none"/>
          <w:u w:val="none" w:color="auto"/>
        </w:rPr>
        <w:fldChar w:fldCharType="separate"/>
      </w:r>
      <w:r>
        <w:rPr>
          <w:color w:val="auto"/>
          <w:spacing w:val="11"/>
          <w:position w:val="0"/>
          <w:sz w:val="28"/>
          <w:szCs w:val="28"/>
          <w:highlight w:val="none"/>
          <w:u w:val="none" w:color="auto"/>
        </w:rPr>
        <w:t>57</w:t>
      </w:r>
      <w:r>
        <w:rPr>
          <w:color w:val="auto"/>
          <w:spacing w:val="11"/>
          <w:position w:val="0"/>
          <w:sz w:val="28"/>
          <w:szCs w:val="28"/>
          <w:highlight w:val="none"/>
          <w:u w:val="none" w:color="auto"/>
        </w:rPr>
        <w:fldChar w:fldCharType="end"/>
      </w: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80" w:lineRule="exact"/>
        <w:ind w:firstLine="604" w:firstLineChars="200"/>
        <w:jc w:val="left"/>
        <w:textAlignment w:val="auto"/>
        <w:rPr>
          <w:rFonts w:hint="default"/>
          <w:color w:val="auto"/>
          <w:spacing w:val="11"/>
          <w:position w:val="0"/>
          <w:highlight w:val="none"/>
          <w:u w:val="none" w:color="auto"/>
          <w:lang w:val="en-US" w:eastAsia="zh-CN"/>
        </w:rPr>
      </w:pPr>
      <w:r>
        <w:rPr>
          <w:rFonts w:hint="default" w:ascii="Times New Roman" w:hAnsi="Times New Roman" w:cs="Times New Roman" w:eastAsiaTheme="minorEastAsia"/>
          <w:color w:val="auto"/>
          <w:spacing w:val="11"/>
          <w:position w:val="0"/>
          <w:sz w:val="28"/>
          <w:szCs w:val="28"/>
          <w:highlight w:val="none"/>
          <w:u w:val="none" w:color="auto"/>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eastAsiaTheme="minorEastAsia"/>
          <w:b w:val="0"/>
          <w:bCs w:val="0"/>
          <w:color w:val="auto"/>
          <w:spacing w:val="11"/>
          <w:position w:val="0"/>
          <w:highlight w:val="none"/>
          <w:u w:val="none" w:color="auto"/>
          <w:lang w:val="en-US" w:eastAsia="zh-CN"/>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0" w:name="_Toc9575"/>
      <w:r>
        <w:rPr>
          <w:rFonts w:hint="eastAsia" w:ascii="Times New Roman" w:hAnsi="Times New Roman" w:cs="Times New Roman" w:eastAsiaTheme="minorEastAsia"/>
          <w:color w:val="auto"/>
          <w:spacing w:val="11"/>
          <w:position w:val="0"/>
          <w:sz w:val="36"/>
          <w:szCs w:val="36"/>
          <w:highlight w:val="none"/>
          <w:u w:val="none" w:color="auto"/>
          <w:lang w:val="en-US" w:eastAsia="zh-CN"/>
        </w:rPr>
        <w:t>一、</w:t>
      </w:r>
      <w:r>
        <w:rPr>
          <w:rFonts w:hint="default" w:ascii="Times New Roman" w:hAnsi="Times New Roman" w:cs="Times New Roman" w:eastAsiaTheme="minorEastAsia"/>
          <w:color w:val="auto"/>
          <w:spacing w:val="11"/>
          <w:position w:val="0"/>
          <w:sz w:val="36"/>
          <w:szCs w:val="36"/>
          <w:highlight w:val="none"/>
          <w:u w:val="none" w:color="auto"/>
          <w:lang w:val="en-US" w:eastAsia="zh-CN"/>
        </w:rPr>
        <w:t>建设项目基本情况</w:t>
      </w:r>
      <w:bookmarkEnd w:id="0"/>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9"/>
        <w:gridCol w:w="2360"/>
        <w:gridCol w:w="2288"/>
        <w:gridCol w:w="3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建设项目名称</w:t>
            </w:r>
          </w:p>
        </w:tc>
        <w:tc>
          <w:tcPr>
            <w:tcW w:w="3921" w:type="pct"/>
            <w:gridSpan w:val="3"/>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bCs/>
                <w:color w:val="auto"/>
                <w:spacing w:val="11"/>
                <w:position w:val="0"/>
                <w:highlight w:val="none"/>
                <w:lang w:val="en-US" w:eastAsia="zh-CN"/>
              </w:rPr>
              <w:t>新田县中医医院门诊、医技、内科住院综合楼项目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项目代码</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rPr>
              <w:t>2209-431128-04-01-425134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建设单位联系人</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宋光磊</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联系方式</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13762973268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建设地点</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u w:val="single"/>
              </w:rPr>
              <w:t xml:space="preserve"> 湖南 </w:t>
            </w:r>
            <w:r>
              <w:rPr>
                <w:color w:val="auto"/>
                <w:spacing w:val="11"/>
                <w:position w:val="0"/>
                <w:highlight w:val="none"/>
              </w:rPr>
              <w:t>省（自治区）</w:t>
            </w:r>
            <w:r>
              <w:rPr>
                <w:color w:val="auto"/>
                <w:spacing w:val="11"/>
                <w:position w:val="0"/>
                <w:highlight w:val="none"/>
                <w:u w:val="single"/>
              </w:rPr>
              <w:t xml:space="preserve"> </w:t>
            </w:r>
            <w:r>
              <w:rPr>
                <w:rFonts w:hint="eastAsia"/>
                <w:color w:val="auto"/>
                <w:spacing w:val="11"/>
                <w:position w:val="0"/>
                <w:highlight w:val="none"/>
                <w:u w:val="single"/>
                <w:lang w:val="en-US" w:eastAsia="zh-CN"/>
              </w:rPr>
              <w:t xml:space="preserve">永州 </w:t>
            </w:r>
            <w:r>
              <w:rPr>
                <w:color w:val="auto"/>
                <w:spacing w:val="11"/>
                <w:position w:val="0"/>
                <w:highlight w:val="none"/>
              </w:rPr>
              <w:t>市</w:t>
            </w:r>
            <w:r>
              <w:rPr>
                <w:color w:val="auto"/>
                <w:spacing w:val="11"/>
                <w:position w:val="0"/>
                <w:highlight w:val="none"/>
                <w:u w:val="single"/>
              </w:rPr>
              <w:t xml:space="preserve"> </w:t>
            </w:r>
            <w:r>
              <w:rPr>
                <w:rFonts w:hint="eastAsia"/>
                <w:color w:val="auto"/>
                <w:spacing w:val="11"/>
                <w:position w:val="0"/>
                <w:highlight w:val="none"/>
                <w:u w:val="single"/>
                <w:lang w:val="en-US" w:eastAsia="zh-CN"/>
              </w:rPr>
              <w:t>新田</w:t>
            </w:r>
            <w:r>
              <w:rPr>
                <w:color w:val="auto"/>
                <w:spacing w:val="11"/>
                <w:position w:val="0"/>
                <w:highlight w:val="none"/>
                <w:u w:val="single"/>
              </w:rPr>
              <w:t xml:space="preserve"> </w:t>
            </w:r>
            <w:r>
              <w:rPr>
                <w:color w:val="auto"/>
                <w:spacing w:val="11"/>
                <w:position w:val="0"/>
                <w:highlight w:val="none"/>
              </w:rPr>
              <w:t>县（区）</w:t>
            </w:r>
            <w:r>
              <w:rPr>
                <w:color w:val="auto"/>
                <w:spacing w:val="11"/>
                <w:position w:val="0"/>
                <w:highlight w:val="none"/>
                <w:u w:val="single"/>
              </w:rPr>
              <w:t xml:space="preserve"> </w:t>
            </w:r>
            <w:r>
              <w:rPr>
                <w:rFonts w:hint="eastAsia"/>
                <w:color w:val="auto"/>
                <w:spacing w:val="11"/>
                <w:position w:val="0"/>
                <w:highlight w:val="none"/>
                <w:u w:val="single"/>
                <w:lang w:val="en-US" w:eastAsia="zh-CN"/>
              </w:rPr>
              <w:t>龙泉街道</w:t>
            </w:r>
            <w:r>
              <w:rPr>
                <w:color w:val="auto"/>
                <w:spacing w:val="11"/>
                <w:position w:val="0"/>
                <w:highlight w:val="none"/>
                <w:u w:val="single"/>
              </w:rPr>
              <w:t xml:space="preserve"> </w:t>
            </w:r>
            <w:r>
              <w:rPr>
                <w:color w:val="auto"/>
                <w:spacing w:val="11"/>
                <w:position w:val="0"/>
                <w:highlight w:val="none"/>
              </w:rPr>
              <w:t>乡（街道）</w:t>
            </w:r>
            <w:r>
              <w:rPr>
                <w:rFonts w:hint="eastAsia"/>
                <w:color w:val="auto"/>
                <w:spacing w:val="11"/>
                <w:position w:val="0"/>
                <w:highlight w:val="none"/>
                <w:u w:val="single"/>
              </w:rPr>
              <w:t xml:space="preserve"> </w:t>
            </w:r>
            <w:r>
              <w:rPr>
                <w:rFonts w:hint="eastAsia"/>
                <w:color w:val="auto"/>
                <w:spacing w:val="11"/>
                <w:position w:val="0"/>
                <w:highlight w:val="none"/>
                <w:u w:val="single"/>
                <w:lang w:val="en-US" w:eastAsia="zh-CN"/>
              </w:rPr>
              <w:t>前进路82号县中医医院院内</w:t>
            </w:r>
            <w:r>
              <w:rPr>
                <w:rFonts w:hint="eastAsia"/>
                <w:color w:val="auto"/>
                <w:spacing w:val="11"/>
                <w:position w:val="0"/>
                <w:highlight w:val="none"/>
                <w:u w:val="single"/>
              </w:rPr>
              <w:t xml:space="preserve"> </w:t>
            </w:r>
            <w:r>
              <w:rPr>
                <w:color w:val="auto"/>
                <w:spacing w:val="11"/>
                <w:position w:val="0"/>
                <w:highlight w:val="none"/>
              </w:rPr>
              <w:t>（具体地址）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地理坐标</w:t>
            </w:r>
          </w:p>
        </w:tc>
        <w:tc>
          <w:tcPr>
            <w:tcW w:w="39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w:t>
            </w:r>
            <w:r>
              <w:rPr>
                <w:color w:val="auto"/>
                <w:spacing w:val="11"/>
                <w:position w:val="0"/>
                <w:highlight w:val="none"/>
                <w:u w:val="single"/>
              </w:rPr>
              <w:t xml:space="preserve"> 11</w:t>
            </w:r>
            <w:r>
              <w:rPr>
                <w:rFonts w:hint="eastAsia"/>
                <w:color w:val="auto"/>
                <w:spacing w:val="11"/>
                <w:position w:val="0"/>
                <w:highlight w:val="none"/>
                <w:u w:val="single"/>
                <w:lang w:val="en-US" w:eastAsia="zh-CN"/>
              </w:rPr>
              <w:t>2</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12</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42.709</w:t>
            </w:r>
            <w:r>
              <w:rPr>
                <w:color w:val="auto"/>
                <w:spacing w:val="11"/>
                <w:position w:val="0"/>
                <w:highlight w:val="none"/>
                <w:u w:val="single"/>
              </w:rPr>
              <w:t xml:space="preserve"> </w:t>
            </w:r>
            <w:r>
              <w:rPr>
                <w:color w:val="auto"/>
                <w:spacing w:val="11"/>
                <w:position w:val="0"/>
                <w:highlight w:val="none"/>
              </w:rPr>
              <w:t>秒，</w:t>
            </w:r>
            <w:r>
              <w:rPr>
                <w:color w:val="auto"/>
                <w:spacing w:val="11"/>
                <w:position w:val="0"/>
                <w:highlight w:val="none"/>
                <w:u w:val="single"/>
              </w:rPr>
              <w:t xml:space="preserve"> 2</w:t>
            </w:r>
            <w:r>
              <w:rPr>
                <w:rFonts w:hint="eastAsia"/>
                <w:color w:val="auto"/>
                <w:spacing w:val="11"/>
                <w:position w:val="0"/>
                <w:highlight w:val="none"/>
                <w:u w:val="single"/>
                <w:lang w:val="en-US" w:eastAsia="zh-CN"/>
              </w:rPr>
              <w:t>5</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54</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15.570</w:t>
            </w:r>
            <w:r>
              <w:rPr>
                <w:color w:val="auto"/>
                <w:spacing w:val="11"/>
                <w:position w:val="0"/>
                <w:highlight w:val="none"/>
                <w:u w:val="single"/>
              </w:rPr>
              <w:t xml:space="preserve"> </w:t>
            </w:r>
            <w:r>
              <w:rPr>
                <w:color w:val="auto"/>
                <w:spacing w:val="11"/>
                <w:position w:val="0"/>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国民经济</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行业类别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Q8413中西医结合医院</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建设项目</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行业类别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108</w:t>
            </w:r>
            <w:r>
              <w:rPr>
                <w:rFonts w:hint="eastAsia"/>
                <w:color w:val="auto"/>
                <w:spacing w:val="11"/>
                <w:position w:val="0"/>
                <w:highlight w:val="none"/>
              </w:rPr>
              <w:t xml:space="preserve"> </w:t>
            </w:r>
            <w:r>
              <w:rPr>
                <w:rFonts w:hint="eastAsia"/>
                <w:color w:val="auto"/>
                <w:spacing w:val="11"/>
                <w:position w:val="0"/>
                <w:highlight w:val="none"/>
                <w:lang w:val="en-US" w:eastAsia="zh-CN"/>
              </w:rPr>
              <w:t>医院841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建设性质</w:t>
            </w:r>
          </w:p>
        </w:tc>
        <w:tc>
          <w:tcPr>
            <w:tcW w:w="1184" w:type="pct"/>
            <w:tcBorders>
              <w:tl2br w:val="nil"/>
              <w:tr2bl w:val="nil"/>
            </w:tcBorders>
            <w:vAlign w:val="center"/>
          </w:tcPr>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新建</w:t>
            </w:r>
            <w:r>
              <w:rPr>
                <w:rFonts w:hint="default"/>
                <w:color w:val="auto"/>
                <w:spacing w:val="11"/>
                <w:position w:val="0"/>
                <w:highlight w:val="none"/>
                <w:lang w:val="en-US" w:eastAsia="zh-CN"/>
              </w:rPr>
              <w:t>（迁建）</w:t>
            </w:r>
          </w:p>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改</w:t>
            </w:r>
            <w:r>
              <w:rPr>
                <w:rFonts w:hint="eastAsia"/>
                <w:color w:val="auto"/>
                <w:spacing w:val="11"/>
                <w:position w:val="0"/>
                <w:highlight w:val="none"/>
                <w:lang w:eastAsia="zh-CN"/>
              </w:rPr>
              <w:t>（</w:t>
            </w:r>
            <w:r>
              <w:rPr>
                <w:rFonts w:hint="eastAsia"/>
                <w:color w:val="auto"/>
                <w:spacing w:val="11"/>
                <w:position w:val="0"/>
                <w:highlight w:val="none"/>
                <w:lang w:val="en-US" w:eastAsia="zh-CN"/>
              </w:rPr>
              <w:t>扩</w:t>
            </w:r>
            <w:r>
              <w:rPr>
                <w:rFonts w:hint="eastAsia"/>
                <w:color w:val="auto"/>
                <w:spacing w:val="11"/>
                <w:position w:val="0"/>
                <w:highlight w:val="none"/>
                <w:lang w:eastAsia="zh-CN"/>
              </w:rPr>
              <w:t>）</w:t>
            </w:r>
            <w:r>
              <w:rPr>
                <w:color w:val="auto"/>
                <w:spacing w:val="11"/>
                <w:position w:val="0"/>
                <w:highlight w:val="none"/>
              </w:rPr>
              <w:t>建</w:t>
            </w:r>
          </w:p>
          <w:p>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技术改造</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建设项目</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申报情形</w:t>
            </w:r>
          </w:p>
        </w:tc>
        <w:tc>
          <w:tcPr>
            <w:tcW w:w="1588" w:type="pct"/>
            <w:tcBorders>
              <w:tl2br w:val="nil"/>
              <w:tr2bl w:val="nil"/>
            </w:tcBorders>
            <w:vAlign w:val="center"/>
          </w:tcPr>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首次申报项目</w:t>
            </w:r>
          </w:p>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不予批准后再次申报项目</w:t>
            </w:r>
          </w:p>
          <w:p>
            <w:pPr>
              <w:spacing w:line="240" w:lineRule="auto"/>
              <w:ind w:firstLine="0" w:firstLineChars="0"/>
              <w:jc w:val="both"/>
              <w:rPr>
                <w:color w:val="auto"/>
                <w:spacing w:val="11"/>
                <w:position w:val="0"/>
                <w:highlight w:val="none"/>
              </w:rPr>
            </w:pPr>
            <w:r>
              <w:rPr>
                <w:color w:val="auto"/>
                <w:spacing w:val="11"/>
                <w:position w:val="0"/>
                <w:highlight w:val="none"/>
              </w:rPr>
              <w:sym w:font="Wingdings 2" w:char="00A3"/>
            </w:r>
            <w:r>
              <w:rPr>
                <w:color w:val="auto"/>
                <w:spacing w:val="11"/>
                <w:position w:val="0"/>
                <w:highlight w:val="none"/>
              </w:rPr>
              <w:t>超五年重新审核项目</w:t>
            </w:r>
          </w:p>
          <w:p>
            <w:pPr>
              <w:spacing w:line="240" w:lineRule="auto"/>
              <w:ind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项目审批（核准/备案）部门（选填）</w:t>
            </w:r>
          </w:p>
        </w:tc>
        <w:tc>
          <w:tcPr>
            <w:tcW w:w="118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新田县发展和改革局</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项目审批（核准/</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备案）文号（选填）</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position w:val="0"/>
                <w:highlight w:val="none"/>
                <w:lang w:val="en-US" w:eastAsia="zh-CN"/>
              </w:rPr>
              <w:t>新发改审批[2024]265号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总投资（万元）</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13974.11</w:t>
            </w:r>
          </w:p>
        </w:tc>
        <w:tc>
          <w:tcPr>
            <w:tcW w:w="114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环保投资（万元）</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环保投资占比（%）</w:t>
            </w:r>
          </w:p>
        </w:tc>
        <w:tc>
          <w:tcPr>
            <w:tcW w:w="11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1.43</w:t>
            </w:r>
          </w:p>
        </w:tc>
        <w:tc>
          <w:tcPr>
            <w:tcW w:w="11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施工工期</w:t>
            </w:r>
          </w:p>
        </w:tc>
        <w:tc>
          <w:tcPr>
            <w:tcW w:w="1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2025年5月~2027年9月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是否开工建设</w:t>
            </w:r>
          </w:p>
        </w:tc>
        <w:tc>
          <w:tcPr>
            <w:tcW w:w="1184"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sym w:font="Wingdings 2" w:char="0052"/>
            </w:r>
            <w:r>
              <w:rPr>
                <w:color w:val="auto"/>
                <w:spacing w:val="11"/>
                <w:position w:val="0"/>
                <w:highlight w:val="none"/>
              </w:rPr>
              <w:t>否</w:t>
            </w:r>
          </w:p>
          <w:p>
            <w:pPr>
              <w:spacing w:line="240" w:lineRule="auto"/>
              <w:ind w:firstLine="0" w:firstLineChars="0"/>
              <w:jc w:val="center"/>
              <w:rPr>
                <w:rFonts w:hint="default" w:ascii="Times New Roman" w:hAnsi="Times New Roman" w:eastAsia="宋体" w:cs="Times New Roman"/>
                <w:color w:val="auto"/>
                <w:spacing w:val="11"/>
                <w:position w:val="0"/>
                <w:sz w:val="24"/>
                <w:szCs w:val="24"/>
                <w:highlight w:val="none"/>
                <w:u w:val="none" w:color="auto"/>
                <w:lang w:val="en-US" w:eastAsia="zh-CN"/>
              </w:rPr>
            </w:pPr>
            <w:r>
              <w:rPr>
                <w:color w:val="auto"/>
                <w:spacing w:val="11"/>
                <w:position w:val="0"/>
                <w:highlight w:val="none"/>
              </w:rPr>
              <w:sym w:font="Wingdings 2" w:char="00A3"/>
            </w:r>
            <w:r>
              <w:rPr>
                <w:color w:val="auto"/>
                <w:spacing w:val="11"/>
                <w:position w:val="0"/>
                <w:highlight w:val="none"/>
              </w:rPr>
              <w:t>是</w:t>
            </w:r>
          </w:p>
        </w:tc>
        <w:tc>
          <w:tcPr>
            <w:tcW w:w="1148" w:type="pct"/>
            <w:tcBorders>
              <w:tl2br w:val="nil"/>
              <w:tr2bl w:val="nil"/>
            </w:tcBorders>
            <w:vAlign w:val="center"/>
          </w:tcPr>
          <w:p>
            <w:pPr>
              <w:spacing w:line="240" w:lineRule="auto"/>
              <w:ind w:firstLine="0" w:firstLineChars="0"/>
              <w:jc w:val="center"/>
              <w:rPr>
                <w:color w:val="auto"/>
                <w:spacing w:val="11"/>
                <w:position w:val="0"/>
                <w:highlight w:val="none"/>
              </w:rPr>
            </w:pPr>
            <w:r>
              <w:rPr>
                <w:color w:val="auto"/>
                <w:spacing w:val="11"/>
                <w:position w:val="0"/>
                <w:highlight w:val="none"/>
              </w:rPr>
              <w:t>用地（用海）</w:t>
            </w:r>
          </w:p>
          <w:p>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面积（m</w:t>
            </w:r>
            <w:r>
              <w:rPr>
                <w:color w:val="auto"/>
                <w:spacing w:val="11"/>
                <w:position w:val="0"/>
                <w:highlight w:val="none"/>
                <w:vertAlign w:val="superscript"/>
              </w:rPr>
              <w:t>2</w:t>
            </w:r>
            <w:r>
              <w:rPr>
                <w:color w:val="auto"/>
                <w:spacing w:val="11"/>
                <w:position w:val="0"/>
                <w:highlight w:val="none"/>
              </w:rPr>
              <w:t>）</w:t>
            </w:r>
          </w:p>
        </w:tc>
        <w:tc>
          <w:tcPr>
            <w:tcW w:w="1588" w:type="pct"/>
            <w:tcBorders>
              <w:tl2br w:val="nil"/>
              <w:tr2bl w:val="nil"/>
            </w:tcBorders>
            <w:vAlign w:val="center"/>
          </w:tcPr>
          <w:p>
            <w:pPr>
              <w:spacing w:line="240" w:lineRule="auto"/>
              <w:ind w:firstLine="0" w:firstLineChars="0"/>
              <w:jc w:val="center"/>
              <w:rPr>
                <w:rFonts w:hint="default"/>
                <w:color w:val="auto"/>
                <w:spacing w:val="11"/>
                <w:position w:val="0"/>
                <w:highlight w:val="none"/>
                <w:lang w:val="en-US" w:eastAsia="zh-CN"/>
              </w:rPr>
            </w:pPr>
            <w:r>
              <w:rPr>
                <w:rFonts w:hint="eastAsia"/>
                <w:color w:val="auto"/>
                <w:spacing w:val="11"/>
                <w:position w:val="0"/>
                <w:highlight w:val="none"/>
                <w:lang w:val="en-US" w:eastAsia="zh-CN"/>
              </w:rPr>
              <w:t>6300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专项评价设置情况</w:t>
            </w:r>
          </w:p>
        </w:tc>
        <w:tc>
          <w:tcPr>
            <w:tcW w:w="3921" w:type="pct"/>
            <w:gridSpan w:val="3"/>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kern w:val="0"/>
                <w:position w:val="0"/>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县已完成《</w:t>
            </w:r>
            <w:r>
              <w:rPr>
                <w:rFonts w:hint="eastAsia"/>
                <w:color w:val="auto"/>
                <w:spacing w:val="11"/>
                <w:kern w:val="0"/>
                <w:position w:val="0"/>
                <w:highlight w:val="none"/>
                <w:lang w:val="en-US" w:eastAsia="zh-CN"/>
              </w:rPr>
              <w:t>新田</w:t>
            </w:r>
            <w:r>
              <w:rPr>
                <w:rFonts w:hint="eastAsia"/>
                <w:color w:val="auto"/>
                <w:spacing w:val="11"/>
                <w:kern w:val="0"/>
                <w:position w:val="0"/>
                <w:highlight w:val="none"/>
              </w:rPr>
              <w:t>县国土空间总体规划（2021</w:t>
            </w:r>
            <w:r>
              <w:rPr>
                <w:rFonts w:hint="eastAsia"/>
                <w:color w:val="auto"/>
                <w:spacing w:val="11"/>
                <w:kern w:val="0"/>
                <w:position w:val="0"/>
                <w:highlight w:val="none"/>
                <w:lang w:val="en-US" w:eastAsia="zh-CN"/>
              </w:rPr>
              <w:t>-</w:t>
            </w:r>
            <w:r>
              <w:rPr>
                <w:rFonts w:hint="eastAsia"/>
                <w:color w:val="auto"/>
                <w:spacing w:val="11"/>
                <w:kern w:val="0"/>
                <w:position w:val="0"/>
                <w:highlight w:val="none"/>
              </w:rPr>
              <w:t>2035年）》编制并</w:t>
            </w:r>
            <w:r>
              <w:rPr>
                <w:rFonts w:hint="eastAsia"/>
                <w:color w:val="auto"/>
                <w:spacing w:val="11"/>
                <w:kern w:val="0"/>
                <w:position w:val="0"/>
                <w:highlight w:val="none"/>
                <w:lang w:val="en-US" w:eastAsia="zh-CN"/>
              </w:rPr>
              <w:t>取得批复（湘政函〔2024〕77号）。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规划环境影响评价情况</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规划及规划环境影响评价符合性分析</w:t>
            </w:r>
          </w:p>
        </w:tc>
        <w:tc>
          <w:tcPr>
            <w:tcW w:w="3921" w:type="pct"/>
            <w:gridSpan w:val="3"/>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eastAsiaTheme="minorEastAsia"/>
                <w:color w:val="auto"/>
                <w:spacing w:val="11"/>
                <w:kern w:val="0"/>
                <w:position w:val="0"/>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其他符合性分析</w:t>
            </w:r>
          </w:p>
        </w:tc>
        <w:tc>
          <w:tcPr>
            <w:tcW w:w="392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auto"/>
                <w:spacing w:val="11"/>
                <w:position w:val="0"/>
                <w:sz w:val="24"/>
                <w:szCs w:val="22"/>
                <w:highlight w:val="none"/>
                <w:u w:val="none" w:color="auto"/>
                <w:lang w:val="en-US"/>
              </w:rPr>
            </w:pPr>
            <w:r>
              <w:rPr>
                <w:rFonts w:hint="eastAsia" w:cs="Times New Roman"/>
                <w:b/>
                <w:bCs/>
                <w:color w:val="auto"/>
                <w:spacing w:val="11"/>
                <w:position w:val="0"/>
                <w:sz w:val="24"/>
                <w:szCs w:val="22"/>
                <w:highlight w:val="none"/>
                <w:u w:val="none" w:color="auto"/>
                <w:lang w:val="en-US" w:eastAsia="zh-CN"/>
              </w:rPr>
              <w:t>1</w:t>
            </w:r>
            <w:r>
              <w:rPr>
                <w:rFonts w:hint="eastAsia" w:ascii="Times New Roman" w:hAnsi="Times New Roman" w:cs="Times New Roman"/>
                <w:b/>
                <w:bCs/>
                <w:color w:val="auto"/>
                <w:spacing w:val="11"/>
                <w:position w:val="0"/>
                <w:sz w:val="24"/>
                <w:szCs w:val="22"/>
                <w:highlight w:val="none"/>
                <w:u w:val="none" w:color="auto"/>
                <w:lang w:val="en-US" w:eastAsia="zh-CN"/>
              </w:rPr>
              <w:t>、</w:t>
            </w:r>
            <w:r>
              <w:rPr>
                <w:rFonts w:hint="default" w:ascii="Times New Roman" w:hAnsi="Times New Roman" w:eastAsia="宋体" w:cs="Times New Roman"/>
                <w:b/>
                <w:bCs/>
                <w:color w:val="auto"/>
                <w:spacing w:val="11"/>
                <w:position w:val="0"/>
                <w:sz w:val="24"/>
                <w:szCs w:val="22"/>
                <w:highlight w:val="none"/>
                <w:u w:val="none" w:color="auto"/>
                <w:lang w:val="en-US" w:eastAsia="zh-CN"/>
              </w:rPr>
              <w:t>与生态环境分区管控符合性分析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11"/>
                <w:position w:val="0"/>
                <w:sz w:val="24"/>
                <w:szCs w:val="24"/>
                <w:highlight w:val="none"/>
                <w:u w:val="non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（1）生态红线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w:t>
            </w:r>
            <w:r>
              <w:rPr>
                <w:rFonts w:hint="eastAsia" w:cs="Times New Roman"/>
                <w:caps w:val="0"/>
                <w:smallCaps w:val="0"/>
                <w:color w:val="auto"/>
                <w:spacing w:val="11"/>
                <w:position w:val="0"/>
                <w:sz w:val="24"/>
                <w:szCs w:val="24"/>
                <w:highlight w:val="none"/>
                <w:u w:val="none" w:color="auto"/>
                <w:lang w:val="en-US" w:eastAsia="zh-CN"/>
              </w:rPr>
              <w:t>前进路82号县中医医院院内</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新田县</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人民政府发布</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的《</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新田县国土空间总体规划</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（2021-2035年），</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项目不涉及生态管控区域，不在生态保护红线区域内。因此，项目符合生态保护红线划定的规定。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（2）环境质量底线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w:t>
            </w:r>
            <w:r>
              <w:rPr>
                <w:rFonts w:hint="eastAsia" w:cs="Times New Roman"/>
                <w:caps w:val="0"/>
                <w:smallCaps w:val="0"/>
                <w:color w:val="auto"/>
                <w:spacing w:val="11"/>
                <w:position w:val="0"/>
                <w:sz w:val="24"/>
                <w:szCs w:val="24"/>
                <w:highlight w:val="none"/>
                <w:u w:val="none" w:color="auto"/>
                <w:lang w:val="en-US" w:eastAsia="zh-CN"/>
              </w:rPr>
              <w:t>恶臭污染物</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等，采取相应治理措施后可达标排放，不会对区域环境空气质量产生明显影响。</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根据周边地表水的环境质量现状监测数据可知，项目区域地表水水质较好，均可达到相应水环境质量要求。项目废水</w:t>
            </w:r>
            <w:r>
              <w:rPr>
                <w:rFonts w:hint="eastAsia" w:cs="Times New Roman"/>
                <w:caps w:val="0"/>
                <w:smallCaps w:val="0"/>
                <w:color w:val="auto"/>
                <w:spacing w:val="11"/>
                <w:position w:val="0"/>
                <w:sz w:val="24"/>
                <w:szCs w:val="24"/>
                <w:highlight w:val="none"/>
                <w:u w:val="none" w:color="auto"/>
                <w:lang w:val="en-US" w:eastAsia="zh-CN"/>
              </w:rPr>
              <w:t>经处理达标后排入市政管网</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，对区域水环境质量影响小。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项目运营产生的噪声源强不大，合理降噪处理后可达标排放，不会改变项目所在区域的声环境功能，因此项目建设声环境质量是符合要求的。</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综上，评价项目建设符合环境质量底线要求的。</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（3）资源利用上线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11"/>
                <w:position w:val="0"/>
                <w:sz w:val="24"/>
                <w:szCs w:val="24"/>
                <w:highlight w:val="none"/>
                <w:u w:val="single" w:color="auto"/>
                <w:lang w:val="en-US" w:eastAsia="zh-CN"/>
              </w:rPr>
              <w:t>以“节能、降耗、减污”为目</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标，有效地控制污染，项目的水、电等资源不会突破区域的资源利用上线。同时，根据核对《新田县国土</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空间总体</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规划（2021-2035）》中中心城区土地使用规划图，本项目用地不占用基本农田，占地亦不会达到资源利用上线。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因此，项目资源利用满足要求。</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（4）环境准入清单</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生态环境准入清单是基于生态保护红线、环境质量底线和资源利用上线，以清单方式列出的禁止、限制等差别化环境准入条件和要求。</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项目位于永州市新田县龙泉街道</w:t>
            </w:r>
            <w:r>
              <w:rPr>
                <w:rFonts w:hint="eastAsia" w:cs="Times New Roman"/>
                <w:caps w:val="0"/>
                <w:smallCaps w:val="0"/>
                <w:color w:val="auto"/>
                <w:spacing w:val="11"/>
                <w:position w:val="0"/>
                <w:sz w:val="24"/>
                <w:szCs w:val="24"/>
                <w:highlight w:val="none"/>
                <w:u w:val="none" w:color="auto"/>
                <w:lang w:val="en-US" w:eastAsia="zh-CN"/>
              </w:rPr>
              <w:t>前进路82号县中医医院院内</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，根据</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《永州市环境管控单元（省级以上产业园区除外）生态环境准入清单》（2023版）</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w:t>
            </w:r>
            <w:r>
              <w:rPr>
                <w:rFonts w:hint="eastAsia" w:cs="Times New Roman"/>
                <w:caps w:val="0"/>
                <w:smallCaps w:val="0"/>
                <w:color w:val="auto"/>
                <w:spacing w:val="11"/>
                <w:position w:val="0"/>
                <w:sz w:val="24"/>
                <w:szCs w:val="24"/>
                <w:highlight w:val="none"/>
                <w:u w:val="none" w:color="auto"/>
                <w:lang w:val="en-US" w:eastAsia="zh-CN"/>
              </w:rPr>
              <w:t>项目所在地</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的管控单元分类为</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重点</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管控单元（见附图</w:t>
            </w: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6</w:t>
            </w:r>
            <w:r>
              <w:rPr>
                <w:rFonts w:hint="default" w:ascii="Times New Roman" w:hAnsi="Times New Roman" w:eastAsia="宋体" w:cs="Times New Roman"/>
                <w:caps w:val="0"/>
                <w:smallCaps w:val="0"/>
                <w:color w:val="auto"/>
                <w:spacing w:val="11"/>
                <w:position w:val="0"/>
                <w:sz w:val="24"/>
                <w:szCs w:val="24"/>
                <w:highlight w:val="none"/>
                <w:u w:val="none" w:color="auto"/>
                <w:lang w:val="en-US" w:eastAsia="zh-CN"/>
              </w:rPr>
              <w:t>）。本项目与其相符性分析详见下表：</w:t>
            </w:r>
          </w:p>
          <w:p>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表</w:t>
            </w:r>
            <w:r>
              <w:rPr>
                <w:rFonts w:hint="eastAsia" w:cs="Times New Roman"/>
                <w:b/>
                <w:color w:val="auto"/>
                <w:spacing w:val="11"/>
                <w:kern w:val="2"/>
                <w:position w:val="0"/>
                <w:sz w:val="21"/>
                <w:szCs w:val="21"/>
                <w:highlight w:val="none"/>
                <w:u w:val="none" w:color="auto"/>
                <w:lang w:val="en-US" w:eastAsia="zh-CN" w:bidi="ar-SA"/>
              </w:rPr>
              <w:t>3</w:t>
            </w:r>
            <w:r>
              <w:rPr>
                <w:rFonts w:hint="default" w:ascii="Times New Roman" w:hAnsi="Times New Roman" w:eastAsia="宋体" w:cs="Times New Roman"/>
                <w:b/>
                <w:color w:val="auto"/>
                <w:spacing w:val="11"/>
                <w:kern w:val="2"/>
                <w:position w:val="0"/>
                <w:sz w:val="21"/>
                <w:szCs w:val="21"/>
                <w:highlight w:val="none"/>
                <w:u w:val="none" w:color="auto"/>
                <w:lang w:val="en-US" w:eastAsia="zh-CN" w:bidi="ar-SA"/>
              </w:rPr>
              <w:t xml:space="preserve">  项目与环境管控单元管控要求相符性分析一览表</w:t>
            </w:r>
          </w:p>
          <w:tbl>
            <w:tblPr>
              <w:tblStyle w:val="69"/>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7"/>
              <w:gridCol w:w="3380"/>
              <w:gridCol w:w="2707"/>
              <w:gridCol w:w="7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14"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管控维度</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清单中管控要求</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符合性分析</w:t>
                  </w:r>
                </w:p>
              </w:tc>
              <w:tc>
                <w:tcPr>
                  <w:tcW w:w="47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rPr>
                    <w:t>符合性结论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空间布局约束</w:t>
                  </w:r>
                </w:p>
              </w:tc>
              <w:tc>
                <w:tcPr>
                  <w:tcW w:w="2224" w:type="pct"/>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（1.1）产业准入应严格执行国家、省级关于主体功能区划的环境保护及产业准入负面清单要求。</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color="auto"/>
                      <w:lang w:val="en-US" w:eastAsia="zh-CN" w:bidi="ar-SA"/>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 xml:space="preserve">（1.2）城市规划区内禁止新建烧制建筑砖瓦厂；城市建成区内禁止沥青搅拌站。 </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color="auto"/>
                      <w:lang w:val="en-US" w:eastAsia="zh-CN" w:bidi="ar-SA"/>
                    </w:rPr>
                    <w:t>（1.3）新田工业集中区调区扩区原则上不应超出省级主管部门确定的拓展空间；对园区外的现有企业加强环境监管，确保污染物达标排放。</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为医院建设项目</w:t>
                  </w:r>
                  <w:r>
                    <w:rPr>
                      <w:rFonts w:hint="default" w:ascii="Times New Roman" w:hAnsi="Times New Roman" w:eastAsia="宋体" w:cs="Times New Roman"/>
                      <w:color w:val="auto"/>
                      <w:spacing w:val="11"/>
                      <w:kern w:val="0"/>
                      <w:position w:val="0"/>
                      <w:sz w:val="21"/>
                      <w:szCs w:val="21"/>
                      <w:highlight w:val="none"/>
                      <w:u w:val="none" w:color="auto"/>
                      <w:lang w:val="en-US" w:eastAsia="zh-CN"/>
                    </w:rPr>
                    <w:t>，</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不涉及烧制建筑砖瓦厂</w:t>
                  </w:r>
                  <w:r>
                    <w:rPr>
                      <w:rFonts w:hint="eastAsia" w:cs="Times New Roman"/>
                      <w:color w:val="auto"/>
                      <w:spacing w:val="11"/>
                      <w:kern w:val="0"/>
                      <w:position w:val="0"/>
                      <w:sz w:val="21"/>
                      <w:szCs w:val="21"/>
                      <w:highlight w:val="none"/>
                      <w:u w:val="none" w:color="auto"/>
                      <w:lang w:val="en-US" w:eastAsia="zh-CN"/>
                    </w:rPr>
                    <w:t>、沥青搅拌站</w:t>
                  </w:r>
                  <w:r>
                    <w:rPr>
                      <w:rFonts w:hint="eastAsia" w:ascii="Times New Roman" w:hAnsi="Times New Roman" w:eastAsia="宋体" w:cs="Times New Roman"/>
                      <w:color w:val="auto"/>
                      <w:spacing w:val="11"/>
                      <w:kern w:val="0"/>
                      <w:position w:val="0"/>
                      <w:sz w:val="21"/>
                      <w:szCs w:val="21"/>
                      <w:highlight w:val="none"/>
                      <w:u w:val="none" w:color="auto"/>
                      <w:lang w:val="en-US" w:eastAsia="zh-CN"/>
                    </w:rPr>
                    <w:t>；运营期废气采取有效治理措施后，污染物</w:t>
                  </w:r>
                  <w:r>
                    <w:rPr>
                      <w:rFonts w:hint="eastAsia" w:cs="Times New Roman"/>
                      <w:color w:val="auto"/>
                      <w:spacing w:val="11"/>
                      <w:kern w:val="0"/>
                      <w:position w:val="0"/>
                      <w:sz w:val="21"/>
                      <w:szCs w:val="21"/>
                      <w:highlight w:val="none"/>
                      <w:u w:val="none" w:color="auto"/>
                      <w:lang w:val="en-US" w:eastAsia="zh-CN"/>
                    </w:rPr>
                    <w:t>可</w:t>
                  </w:r>
                  <w:r>
                    <w:rPr>
                      <w:rFonts w:hint="eastAsia" w:ascii="Times New Roman" w:hAnsi="Times New Roman" w:eastAsia="宋体" w:cs="Times New Roman"/>
                      <w:color w:val="auto"/>
                      <w:spacing w:val="11"/>
                      <w:kern w:val="0"/>
                      <w:position w:val="0"/>
                      <w:sz w:val="21"/>
                      <w:szCs w:val="21"/>
                      <w:highlight w:val="none"/>
                      <w:u w:val="none" w:color="auto"/>
                      <w:lang w:val="en-US" w:eastAsia="zh-CN"/>
                    </w:rPr>
                    <w:t>达标排放</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污染物排放管控</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（2.1）有关行业新建项目必须执行《新田县环境突出问题集中整治重点行业操作规范</w:t>
                  </w:r>
                  <w:r>
                    <w:rPr>
                      <w:rFonts w:hint="eastAsia" w:cs="Times New Roman"/>
                      <w:color w:val="auto"/>
                      <w:spacing w:val="11"/>
                      <w:kern w:val="0"/>
                      <w:position w:val="0"/>
                      <w:sz w:val="21"/>
                      <w:szCs w:val="21"/>
                      <w:highlight w:val="none"/>
                      <w:u w:val="none" w:color="auto"/>
                      <w:lang w:val="en-US" w:eastAsia="zh-CN"/>
                    </w:rPr>
                    <w:t>（试行）》</w:t>
                  </w:r>
                  <w:r>
                    <w:rPr>
                      <w:rFonts w:hint="eastAsia" w:ascii="Times New Roman" w:hAnsi="Times New Roman" w:eastAsia="宋体" w:cs="Times New Roman"/>
                      <w:color w:val="auto"/>
                      <w:spacing w:val="11"/>
                      <w:kern w:val="0"/>
                      <w:position w:val="0"/>
                      <w:sz w:val="21"/>
                      <w:szCs w:val="21"/>
                      <w:highlight w:val="none"/>
                      <w:u w:val="none" w:color="auto"/>
                      <w:lang w:val="en-US" w:eastAsia="zh-CN"/>
                    </w:rPr>
                    <w:t xml:space="preserve">，现有项目必须在规定期限内达到《规范》要求，否则自行淘汰退出。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项目运营</w:t>
                  </w:r>
                  <w:r>
                    <w:rPr>
                      <w:rFonts w:hint="eastAsia" w:ascii="Times New Roman" w:hAnsi="Times New Roman" w:eastAsia="宋体" w:cs="Times New Roman"/>
                      <w:color w:val="auto"/>
                      <w:spacing w:val="11"/>
                      <w:kern w:val="0"/>
                      <w:position w:val="0"/>
                      <w:sz w:val="21"/>
                      <w:szCs w:val="21"/>
                      <w:highlight w:val="none"/>
                      <w:u w:val="none" w:color="auto"/>
                      <w:lang w:val="en-US" w:eastAsia="zh-CN"/>
                    </w:rPr>
                    <w:t>期产生的</w:t>
                  </w:r>
                  <w:r>
                    <w:rPr>
                      <w:rFonts w:hint="eastAsia" w:cs="Times New Roman"/>
                      <w:color w:val="auto"/>
                      <w:spacing w:val="11"/>
                      <w:kern w:val="0"/>
                      <w:position w:val="0"/>
                      <w:sz w:val="21"/>
                      <w:szCs w:val="21"/>
                      <w:highlight w:val="none"/>
                      <w:u w:val="none" w:color="auto"/>
                      <w:lang w:val="en-US" w:eastAsia="zh-CN"/>
                    </w:rPr>
                    <w:t>生活垃圾由环卫部门集中清运</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环境风险防控</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（3.1）加强饮用水水源地风险管控，严格保护饮用水水质安全。</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项目周边无饮用水水源地</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资源开发效率要求</w:t>
                  </w:r>
                </w:p>
              </w:tc>
              <w:tc>
                <w:tcPr>
                  <w:tcW w:w="2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（4.1）高污染燃料禁燃区严格执行新田县人民政府办公室关于印发《新田县高污染燃料禁燃区划定方案》的通知（新政办函〔2019〕15号）。</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eastAsia" w:ascii="Times New Roman" w:hAnsi="Times New Roman" w:eastAsia="宋体" w:cs="Times New Roman"/>
                      <w:color w:val="auto"/>
                      <w:spacing w:val="11"/>
                      <w:kern w:val="0"/>
                      <w:position w:val="0"/>
                      <w:sz w:val="21"/>
                      <w:szCs w:val="21"/>
                      <w:highlight w:val="none"/>
                      <w:u w:val="none" w:color="auto"/>
                      <w:lang w:val="en-US" w:eastAsia="zh-CN"/>
                    </w:rPr>
                    <w:t>（4.2）到2025年，新田县用水总量目标为15187万m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，农业用水总量控制在 12112万m</w:t>
                  </w:r>
                  <w:r>
                    <w:rPr>
                      <w:rFonts w:hint="eastAsia" w:ascii="Times New Roman" w:hAnsi="Times New Roman" w:eastAsia="宋体" w:cs="Times New Roman"/>
                      <w:color w:val="auto"/>
                      <w:spacing w:val="11"/>
                      <w:kern w:val="0"/>
                      <w:position w:val="0"/>
                      <w:sz w:val="21"/>
                      <w:szCs w:val="21"/>
                      <w:highlight w:val="none"/>
                      <w:u w:val="non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rPr>
                    <w:t>，万元地区生产总值用水量、万元工业增加值用水量分别比2020年降低10.08%、8.87%，农田灌溉水有效利用系数为0.555。</w:t>
                  </w:r>
                </w:p>
              </w:tc>
              <w:tc>
                <w:tcPr>
                  <w:tcW w:w="17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本项目</w:t>
                  </w:r>
                  <w:r>
                    <w:rPr>
                      <w:rFonts w:hint="eastAsia" w:cs="Times New Roman"/>
                      <w:color w:val="auto"/>
                      <w:spacing w:val="11"/>
                      <w:kern w:val="0"/>
                      <w:position w:val="0"/>
                      <w:sz w:val="21"/>
                      <w:szCs w:val="21"/>
                      <w:highlight w:val="none"/>
                      <w:u w:val="none" w:color="auto"/>
                      <w:lang w:val="en-US" w:eastAsia="zh-CN"/>
                    </w:rPr>
                    <w:t>生产过程中不涉及使用锅炉。</w:t>
                  </w:r>
                  <w:r>
                    <w:rPr>
                      <w:rFonts w:hint="default" w:ascii="Times New Roman" w:hAnsi="Times New Roman" w:eastAsia="宋体" w:cs="Times New Roman"/>
                      <w:color w:val="auto"/>
                      <w:spacing w:val="11"/>
                      <w:kern w:val="0"/>
                      <w:position w:val="0"/>
                      <w:sz w:val="21"/>
                      <w:szCs w:val="21"/>
                      <w:highlight w:val="none"/>
                      <w:u w:val="none" w:color="auto"/>
                      <w:lang w:val="en-US" w:eastAsia="zh-CN"/>
                    </w:rPr>
                    <w:t>项目施工期生活、施工用水取自市政自来水管网，用水量较当地供水量所占比例较小。项目建成运行后通过内部管理、设备选择、污染治理等多方面采取可行的防治措施，</w:t>
                  </w:r>
                  <w:r>
                    <w:rPr>
                      <w:rFonts w:hint="eastAsia" w:ascii="宋体" w:hAnsi="宋体" w:eastAsia="宋体" w:cs="宋体"/>
                      <w:color w:val="auto"/>
                      <w:spacing w:val="11"/>
                      <w:kern w:val="0"/>
                      <w:position w:val="0"/>
                      <w:sz w:val="21"/>
                      <w:szCs w:val="21"/>
                      <w:highlight w:val="none"/>
                      <w:u w:val="none" w:color="auto"/>
                      <w:lang w:val="en-US" w:eastAsia="zh-CN"/>
                    </w:rPr>
                    <w:t>以“节能、降耗、减污”为</w:t>
                  </w:r>
                  <w:r>
                    <w:rPr>
                      <w:rFonts w:hint="default" w:ascii="Times New Roman" w:hAnsi="Times New Roman" w:eastAsia="宋体" w:cs="Times New Roman"/>
                      <w:color w:val="auto"/>
                      <w:spacing w:val="11"/>
                      <w:kern w:val="0"/>
                      <w:position w:val="0"/>
                      <w:sz w:val="21"/>
                      <w:szCs w:val="21"/>
                      <w:highlight w:val="none"/>
                      <w:u w:val="none" w:color="auto"/>
                      <w:lang w:val="en-US" w:eastAsia="zh-CN"/>
                    </w:rPr>
                    <w:t>目标，有效控制，不会突破区域的资源利用上线</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526" w:firstLineChars="200"/>
              <w:jc w:val="left"/>
              <w:textAlignment w:val="auto"/>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pPr>
            <w:r>
              <w:rPr>
                <w:rFonts w:hint="eastAsia" w:cs="Times New Roman"/>
                <w:b/>
                <w:bCs/>
                <w:i w:val="0"/>
                <w:iCs w:val="0"/>
                <w:color w:val="auto"/>
                <w:spacing w:val="11"/>
                <w:position w:val="0"/>
                <w:sz w:val="24"/>
                <w:szCs w:val="24"/>
                <w:highlight w:val="none"/>
                <w:u w:val="none" w:color="auto"/>
                <w:lang w:val="en-US" w:eastAsia="zh-CN"/>
              </w:rPr>
              <w:t>4</w:t>
            </w:r>
            <w:r>
              <w:rPr>
                <w:rFonts w:hint="default" w:ascii="Times New Roman" w:hAnsi="Times New Roman" w:eastAsia="宋体" w:cs="Times New Roman"/>
                <w:b/>
                <w:bCs/>
                <w:i w:val="0"/>
                <w:iCs w:val="0"/>
                <w:color w:val="auto"/>
                <w:spacing w:val="11"/>
                <w:position w:val="0"/>
                <w:sz w:val="24"/>
                <w:szCs w:val="24"/>
                <w:highlight w:val="none"/>
                <w:u w:val="none" w:color="auto"/>
                <w:lang w:val="en-US" w:eastAsia="zh-CN"/>
              </w:rPr>
              <w:t>、选址合理性分析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项目位于永州市新田县龙泉街道前进路82号县中医医院院内，本项目已办理相关用地手续，项目所在地属于医院用地/住宅，项目所在区域周边无自然保护区、无风景名胜区、饮用水源保护区等环境特殊保护区域，无文教科研区、医疗区、商业区、游览区等人口集中地区，无需特殊保护的濒危动植物。项目不在新田县生态保护红线范围内。区域交通便捷，且项目产生的污染物经采取相应的防护措施后可做到达标排放，不会降低区域环境质量等级，对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4"/>
                <w:highlight w:val="none"/>
                <w:u w:val="none" w:color="auto"/>
                <w:lang w:val="en-US" w:eastAsia="zh-CN"/>
              </w:rPr>
            </w:pPr>
            <w:r>
              <w:rPr>
                <w:rFonts w:hint="eastAsia" w:cs="Times New Roman"/>
                <w:color w:val="auto"/>
                <w:spacing w:val="11"/>
                <w:position w:val="0"/>
                <w:sz w:val="24"/>
                <w:szCs w:val="24"/>
                <w:highlight w:val="none"/>
                <w:u w:val="none" w:color="auto"/>
                <w:lang w:val="en-US" w:eastAsia="zh-CN"/>
              </w:rPr>
              <w:t>由此可见，在保证污染物达标排放和避免事故发生的前提下，项目选址合理。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5</w:t>
            </w:r>
            <w:r>
              <w:rPr>
                <w:rFonts w:hint="default" w:ascii="Times New Roman" w:hAnsi="Times New Roman" w:eastAsia="宋体" w:cs="Times New Roman"/>
                <w:b/>
                <w:bCs/>
                <w:color w:val="auto"/>
                <w:spacing w:val="11"/>
                <w:position w:val="0"/>
                <w:sz w:val="24"/>
                <w:szCs w:val="24"/>
                <w:highlight w:val="none"/>
                <w:u w:val="none" w:color="auto"/>
                <w:lang w:val="en-US" w:eastAsia="zh-CN"/>
              </w:rPr>
              <w:t>、产业政策符合性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2"/>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根据中华人民共和国国家发展和改革委员会令2023年第7号令公布的《产业结构调整指导目录</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2024年本</w:t>
            </w:r>
            <w:r>
              <w:rPr>
                <w:rFonts w:hint="eastAsia"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eastAsia" w:cs="Times New Roman"/>
                <w:color w:val="auto"/>
                <w:spacing w:val="11"/>
                <w:position w:val="0"/>
                <w:sz w:val="24"/>
                <w:szCs w:val="24"/>
                <w:highlight w:val="none"/>
                <w:u w:val="none" w:color="auto"/>
                <w:lang w:val="en-US" w:eastAsia="zh-CN"/>
              </w:rPr>
              <w:t>，本项目属于“第一类 鼓励类：三十七、卫生健康”中的“1、医疗服务设施建设：预防保健、卫生应急、卫生监督服务设施建设，医疗卫生服务设施建设，传染病、儿童、精神卫生专科医院和康复医院（中心）、护理院（中心）、安宁疗护中心、全科医疗设施与服务，医养结合设施与服务”。且</w:t>
            </w:r>
            <w:r>
              <w:rPr>
                <w:rFonts w:hint="default" w:ascii="Times New Roman" w:hAnsi="Times New Roman" w:eastAsia="宋体" w:cs="Times New Roman"/>
                <w:color w:val="auto"/>
                <w:spacing w:val="11"/>
                <w:position w:val="0"/>
                <w:sz w:val="24"/>
                <w:szCs w:val="24"/>
                <w:highlight w:val="none"/>
                <w:u w:val="none" w:color="auto"/>
                <w:lang w:val="en-US" w:eastAsia="zh-CN"/>
              </w:rPr>
              <w:t>本项目已在新田县发展和改革局</w:t>
            </w:r>
            <w:r>
              <w:rPr>
                <w:rFonts w:hint="eastAsia" w:cs="Times New Roman"/>
                <w:color w:val="auto"/>
                <w:spacing w:val="11"/>
                <w:position w:val="0"/>
                <w:sz w:val="24"/>
                <w:szCs w:val="24"/>
                <w:highlight w:val="none"/>
                <w:u w:val="none" w:color="auto"/>
                <w:lang w:val="en-US" w:eastAsia="zh-CN"/>
              </w:rPr>
              <w:t>办理延期并重新取得</w:t>
            </w:r>
            <w:r>
              <w:rPr>
                <w:rFonts w:hint="default" w:ascii="Times New Roman" w:hAnsi="Times New Roman" w:eastAsia="宋体" w:cs="Times New Roman"/>
                <w:color w:val="auto"/>
                <w:spacing w:val="11"/>
                <w:position w:val="0"/>
                <w:sz w:val="24"/>
                <w:szCs w:val="24"/>
                <w:highlight w:val="none"/>
                <w:u w:val="none" w:color="auto"/>
                <w:lang w:val="en-US" w:eastAsia="zh-CN"/>
              </w:rPr>
              <w:t>备案</w:t>
            </w:r>
            <w:r>
              <w:rPr>
                <w:rFonts w:hint="eastAsia" w:cs="Times New Roman"/>
                <w:color w:val="auto"/>
                <w:spacing w:val="11"/>
                <w:position w:val="0"/>
                <w:sz w:val="24"/>
                <w:szCs w:val="24"/>
                <w:highlight w:val="none"/>
                <w:u w:val="none" w:color="auto"/>
                <w:lang w:val="en-US" w:eastAsia="zh-CN"/>
              </w:rPr>
              <w:t>文件（新发改审批[2024]265号）</w:t>
            </w:r>
            <w:r>
              <w:rPr>
                <w:rFonts w:hint="default" w:ascii="Times New Roman" w:hAnsi="Times New Roman" w:eastAsia="宋体" w:cs="Times New Roman"/>
                <w:color w:val="auto"/>
                <w:spacing w:val="11"/>
                <w:position w:val="0"/>
                <w:sz w:val="24"/>
                <w:szCs w:val="24"/>
                <w:highlight w:val="none"/>
                <w:u w:val="none" w:color="auto"/>
                <w:lang w:val="en-US" w:eastAsia="zh-CN"/>
              </w:rPr>
              <w:t>，项目代码为2209-431128-04-01-425134，备案证明详见附件。因此，本项目符合国家产业政策要求。</w:t>
            </w:r>
            <w:r>
              <w:rPr>
                <w:rFonts w:hint="eastAsia" w:cs="Times New Roman"/>
                <w:color w:val="auto"/>
                <w:spacing w:val="11"/>
                <w:position w:val="0"/>
                <w:sz w:val="24"/>
                <w:szCs w:val="24"/>
                <w:highlight w:val="none"/>
                <w:u w:val="none" w:color="auto"/>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pacing w:val="11"/>
                <w:position w:val="0"/>
                <w:sz w:val="24"/>
                <w:szCs w:val="24"/>
                <w:highlight w:val="none"/>
                <w:u w:val="single" w:color="auto"/>
                <w:lang w:val="en-US" w:eastAsia="zh-CN"/>
              </w:rPr>
            </w:pPr>
            <w:r>
              <w:rPr>
                <w:rFonts w:hint="eastAsia" w:cs="Times New Roman"/>
                <w:b/>
                <w:bCs/>
                <w:color w:val="auto"/>
                <w:spacing w:val="11"/>
                <w:position w:val="0"/>
                <w:sz w:val="24"/>
                <w:szCs w:val="24"/>
                <w:highlight w:val="none"/>
                <w:u w:val="single" w:color="auto"/>
                <w:lang w:val="en-US" w:eastAsia="zh-CN"/>
              </w:rPr>
              <w:t>6</w:t>
            </w:r>
            <w:r>
              <w:rPr>
                <w:rFonts w:hint="default" w:ascii="Times New Roman" w:hAnsi="Times New Roman" w:eastAsia="宋体" w:cs="Times New Roman"/>
                <w:b/>
                <w:bCs/>
                <w:color w:val="auto"/>
                <w:spacing w:val="11"/>
                <w:position w:val="0"/>
                <w:sz w:val="24"/>
                <w:szCs w:val="24"/>
                <w:highlight w:val="none"/>
                <w:u w:val="single" w:color="auto"/>
                <w:lang w:val="en-US" w:eastAsia="zh-CN"/>
              </w:rPr>
              <w:t>、与</w:t>
            </w:r>
            <w:r>
              <w:rPr>
                <w:rFonts w:hint="eastAsia" w:ascii="宋体" w:hAnsi="宋体" w:eastAsia="宋体" w:cs="宋体"/>
                <w:b/>
                <w:bCs/>
                <w:color w:val="auto"/>
                <w:spacing w:val="11"/>
                <w:position w:val="0"/>
                <w:sz w:val="24"/>
                <w:szCs w:val="24"/>
                <w:highlight w:val="none"/>
                <w:u w:val="single" w:color="auto"/>
                <w:lang w:val="en-US" w:eastAsia="zh-CN"/>
              </w:rPr>
              <w:t>“三区三线”符</w:t>
            </w:r>
            <w:r>
              <w:rPr>
                <w:rFonts w:hint="default" w:ascii="Times New Roman" w:hAnsi="Times New Roman" w:eastAsia="宋体" w:cs="Times New Roman"/>
                <w:b/>
                <w:bCs/>
                <w:color w:val="auto"/>
                <w:spacing w:val="11"/>
                <w:position w:val="0"/>
                <w:sz w:val="24"/>
                <w:szCs w:val="24"/>
                <w:highlight w:val="none"/>
                <w:u w:val="single" w:color="auto"/>
                <w:lang w:val="en-US" w:eastAsia="zh-CN"/>
              </w:rPr>
              <w:t>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三区三线”的划定和管控是发挥国土空间规划战略性、引领性、约束性、载体性作用的重要基础，是国土空间规划的核心内容。“三区三线”的划定对于加快形成生产空间集约高效、生活空间宜居适度、生态空间山清水秀的国土空间格局具有重大意义，是调整经济结构、规划产业发展、推进城镇化不可逾越的红线。‌</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auto"/>
                <w:spacing w:val="11"/>
                <w:position w:val="0"/>
                <w:sz w:val="24"/>
                <w:szCs w:val="22"/>
                <w:highlight w:val="yellow"/>
                <w:u w:val="single" w:color="auto"/>
                <w:lang w:val="en-US" w:eastAsia="zh-CN"/>
              </w:rPr>
            </w:pP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本项目位于新田县</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龙泉街道前进路82号县中医医院院内</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，根据核对《新田县龙泉街道国土空间规划（2021-2035）》</w:t>
            </w:r>
            <w:r>
              <w:rPr>
                <w:rFonts w:hint="eastAsia"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中国土空间控制线规划图以及国土空间规划分区划定图</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，本项目不</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占用</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基本农田范围、生态环境红线范围</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r>
              <w:rPr>
                <w:rFonts w:hint="default"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因此本项目与“三区三线”相符</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拟建项目的建设符合国家产业政策，能够促进地方经济的发展</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r>
              <w:rPr>
                <w:rFonts w:hint="eastAsia" w:ascii="Times New Roman" w:hAnsi="Times New Roman" w:eastAsia="宋体" w:cs="Times New Roman"/>
                <w:caps w:val="0"/>
                <w:smallCaps w:val="0"/>
                <w:color w:val="auto"/>
                <w:spacing w:val="11"/>
                <w:kern w:val="21"/>
                <w:position w:val="0"/>
                <w:sz w:val="24"/>
                <w:szCs w:val="24"/>
                <w:highlight w:val="none"/>
                <w:u w:val="single" w:color="auto"/>
                <w:shd w:val="clear" w:color="auto" w:fill="auto"/>
                <w:lang w:val="en-US" w:eastAsia="zh-CN"/>
              </w:rPr>
              <w:t>有利于带动扩大就业，提升当地人民的生活水平，顺应市场经济快速发展的需求，具有明显的经济和社会效益，项目的建设是十分重要和必要的</w:t>
            </w:r>
            <w:r>
              <w:rPr>
                <w:rFonts w:hint="eastAsia" w:cs="Times New Roman"/>
                <w:caps w:val="0"/>
                <w:smallCaps w:val="0"/>
                <w:color w:val="auto"/>
                <w:spacing w:val="11"/>
                <w:kern w:val="21"/>
                <w:position w:val="0"/>
                <w:sz w:val="24"/>
                <w:szCs w:val="24"/>
                <w:highlight w:val="none"/>
                <w:u w:val="single" w:color="auto"/>
                <w:shd w:val="clear" w:color="auto" w:fil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aps w:val="0"/>
                <w:smallCaps w:val="0"/>
                <w:color w:val="auto"/>
                <w:spacing w:val="11"/>
                <w:kern w:val="21"/>
                <w:position w:val="0"/>
                <w:sz w:val="24"/>
                <w:szCs w:val="24"/>
                <w:highlight w:val="none"/>
                <w:u w:val="none" w:color="auto"/>
                <w:shd w:val="clear" w:color="auto" w:fill="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default" w:ascii="Times New Roman" w:hAnsi="Times New Roman" w:cs="Times New Roman" w:eastAsiaTheme="minorEastAsia"/>
                <w:color w:val="auto"/>
                <w:spacing w:val="11"/>
                <w:position w:val="0"/>
                <w:highlight w:val="yellow"/>
                <w:u w:val="none" w:color="auto"/>
                <w:lang w:val="en-US" w:eastAsia="zh-CN"/>
              </w:rPr>
            </w:pPr>
            <w:r>
              <w:rPr>
                <w:rFonts w:hint="eastAsia" w:cs="Times New Roman"/>
                <w:caps w:val="0"/>
                <w:smallCaps w:val="0"/>
                <w:color w:val="auto"/>
                <w:spacing w:val="11"/>
                <w:kern w:val="21"/>
                <w:position w:val="0"/>
                <w:sz w:val="24"/>
                <w:szCs w:val="24"/>
                <w:highlight w:val="none"/>
                <w:u w:val="none" w:color="auto"/>
                <w:shd w:val="clear" w:color="auto" w:fill="auto"/>
                <w:lang w:val="en-US" w:eastAsia="zh-CN"/>
              </w:rPr>
              <w:t xml:space="preserve"> </w:t>
            </w:r>
          </w:p>
        </w:tc>
      </w:tr>
    </w:tbl>
    <w:p>
      <w:pPr>
        <w:bidi w:val="0"/>
        <w:rPr>
          <w:rFonts w:hint="default" w:ascii="Times New Roman" w:hAnsi="Times New Roman" w:cs="Times New Roman" w:eastAsiaTheme="minorEastAsia"/>
          <w:color w:val="auto"/>
          <w:spacing w:val="11"/>
          <w:position w:val="0"/>
          <w:highlight w:val="none"/>
          <w:u w:val="none" w:color="auto"/>
          <w:lang w:val="en-US" w:eastAsia="zh-CN"/>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 w:name="_Toc9658"/>
      <w:r>
        <w:rPr>
          <w:rFonts w:hint="default" w:ascii="Times New Roman" w:hAnsi="Times New Roman" w:cs="Times New Roman" w:eastAsiaTheme="minorEastAsia"/>
          <w:b/>
          <w:color w:val="auto"/>
          <w:spacing w:val="11"/>
          <w:position w:val="0"/>
          <w:sz w:val="36"/>
          <w:szCs w:val="36"/>
          <w:highlight w:val="none"/>
          <w:u w:val="none" w:color="auto"/>
          <w:lang w:val="en-US" w:eastAsia="zh-CN"/>
        </w:rPr>
        <w:t>二、建设项目工程分析</w:t>
      </w:r>
      <w:bookmarkEnd w:id="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92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0" w:hRule="atLeast"/>
        </w:trPr>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建设内容</w:t>
            </w:r>
          </w:p>
        </w:tc>
        <w:tc>
          <w:tcPr>
            <w:tcW w:w="4598" w:type="pct"/>
            <w:tcBorders>
              <w:tl2br w:val="nil"/>
              <w:tr2bl w:val="nil"/>
            </w:tcBorders>
            <w:vAlign w:val="center"/>
          </w:tcPr>
          <w:p>
            <w:pPr>
              <w:spacing w:beforeLines="50"/>
              <w:ind w:firstLine="0" w:firstLineChars="0"/>
              <w:rPr>
                <w:rFonts w:ascii="Times New Roman" w:hAnsi="Times New Roman" w:eastAsia="宋体" w:cs="Times New Roman"/>
                <w:b/>
                <w:color w:val="auto"/>
                <w:spacing w:val="11"/>
                <w:position w:val="0"/>
                <w:sz w:val="28"/>
                <w:szCs w:val="28"/>
                <w:highlight w:val="none"/>
              </w:rPr>
            </w:pPr>
            <w:r>
              <w:rPr>
                <w:rFonts w:ascii="Times New Roman" w:hAnsi="Times New Roman" w:eastAsia="宋体" w:cs="Times New Roman"/>
                <w:b/>
                <w:color w:val="auto"/>
                <w:spacing w:val="11"/>
                <w:position w:val="0"/>
                <w:sz w:val="28"/>
                <w:szCs w:val="28"/>
                <w:highlight w:val="none"/>
              </w:rPr>
              <w:t>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cs="Times New Roman" w:eastAsiaTheme="minorEastAsia"/>
                <w:b/>
                <w:bCs/>
                <w:color w:val="auto"/>
                <w:spacing w:val="11"/>
                <w:position w:val="0"/>
                <w:sz w:val="24"/>
                <w:szCs w:val="24"/>
                <w:highlight w:val="yellow"/>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none" w:color="auto"/>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pacing w:val="11"/>
                <w:position w:val="0"/>
                <w:szCs w:val="24"/>
                <w:highlight w:val="none"/>
                <w:lang w:eastAsia="zh-CN"/>
              </w:rPr>
            </w:pPr>
            <w:r>
              <w:rPr>
                <w:rFonts w:hint="eastAsia"/>
                <w:bCs/>
                <w:color w:val="auto"/>
                <w:spacing w:val="11"/>
                <w:position w:val="0"/>
                <w:szCs w:val="24"/>
                <w:highlight w:val="none"/>
                <w:lang w:eastAsia="zh-CN"/>
              </w:rPr>
              <w:t>新田县中医医院创建于1956年，是一所集临床医疗救治、康复理疗、教学科研、预防保健于一体的二级甲等中医医院，是湖南省中医药研究院附属医院定点帮扶医院，是湘雅医院远程医疗中心联网医院及双向转诊定点指导医院、定点协作医院，是新田县卫生系统基层医务人员中医药知识及中医药适宜技术培训基地。医院目前正在创建三级医院。</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bCs/>
                <w:color w:val="auto"/>
                <w:spacing w:val="11"/>
                <w:position w:val="0"/>
                <w:szCs w:val="24"/>
                <w:highlight w:val="none"/>
                <w:lang w:eastAsia="zh-CN"/>
              </w:rPr>
            </w:pPr>
            <w:r>
              <w:rPr>
                <w:rFonts w:hint="eastAsia"/>
                <w:bCs/>
                <w:color w:val="auto"/>
                <w:spacing w:val="11"/>
                <w:position w:val="0"/>
                <w:szCs w:val="24"/>
                <w:highlight w:val="none"/>
                <w:lang w:eastAsia="zh-CN"/>
              </w:rPr>
              <w:t>医院地处新田县县城，用地南临健康路，东临前进路，西侧和北侧为民房。现有医院用地由新田县中医院及原新田县妇幼保健院用地合并组成。院区总用地面积21452.76平方米（32.16亩）。共设置门诊部、“120”急救中心、重症监护病房、脑病科、内科、外科、骨伤科、妇产科、儿科、肿瘤科、针灸康复科、肛肠科、眼耳鼻喉科、血透室、泌尿结石微创中心、卒中中心、治未病科、健康管理科等临床、医技科室34个，</w:t>
            </w:r>
            <w:r>
              <w:rPr>
                <w:rFonts w:hint="eastAsia"/>
                <w:bCs/>
                <w:color w:val="auto"/>
                <w:spacing w:val="11"/>
                <w:position w:val="0"/>
                <w:szCs w:val="24"/>
                <w:highlight w:val="none"/>
                <w:lang w:val="en-US" w:eastAsia="zh-CN"/>
              </w:rPr>
              <w:t>项目现设有床位350张，本次建设新增360张床位，项目建成后共设置680张床位（拆除30张床位）</w:t>
            </w:r>
            <w:r>
              <w:rPr>
                <w:rFonts w:hint="eastAsia"/>
                <w:bCs/>
                <w:color w:val="auto"/>
                <w:spacing w:val="11"/>
                <w:position w:val="0"/>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eastAsia="宋体"/>
                <w:bCs/>
                <w:color w:val="auto"/>
                <w:spacing w:val="11"/>
                <w:position w:val="0"/>
                <w:szCs w:val="24"/>
                <w:highlight w:val="none"/>
                <w:u w:val="single"/>
                <w:lang w:eastAsia="zh-CN"/>
              </w:rPr>
            </w:pPr>
            <w:r>
              <w:rPr>
                <w:rFonts w:hint="eastAsia"/>
                <w:bCs/>
                <w:color w:val="auto"/>
                <w:spacing w:val="11"/>
                <w:position w:val="0"/>
                <w:szCs w:val="24"/>
                <w:highlight w:val="none"/>
                <w:u w:val="single"/>
                <w:lang w:eastAsia="zh-CN"/>
              </w:rPr>
              <w:t>随着医院业务的扩展和国家对急诊急救体系建设的逐步重视，医院现有的医疗硬件条件已无法适应新时代的要求。院方决定将院区原有门诊楼、医技楼、住院楼、棚改家属楼等四栋建筑进行拆除，并在原址新建一栋门诊、医技、内科住院综合楼，包含门诊部、住院部、医技科室、与外科楼连廊等功能用房，以及供配电、给排水、网络机房等附属工程。</w:t>
            </w:r>
            <w:r>
              <w:rPr>
                <w:rFonts w:hint="eastAsia"/>
                <w:bCs/>
                <w:color w:val="auto"/>
                <w:spacing w:val="11"/>
                <w:position w:val="0"/>
                <w:szCs w:val="24"/>
                <w:highlight w:val="none"/>
                <w:u w:val="single"/>
                <w:lang w:val="en-US" w:eastAsia="zh-CN"/>
              </w:rPr>
              <w:t>本次拟建项目拟设置病床360张，</w:t>
            </w:r>
            <w:r>
              <w:rPr>
                <w:rFonts w:hint="eastAsia" w:ascii="Times New Roman" w:eastAsia="宋体"/>
                <w:bCs/>
                <w:color w:val="auto"/>
                <w:spacing w:val="11"/>
                <w:position w:val="0"/>
                <w:szCs w:val="24"/>
                <w:highlight w:val="none"/>
                <w:u w:val="single"/>
                <w:lang w:val="en-US" w:eastAsia="zh-CN"/>
              </w:rPr>
              <w:t>本项目总用地面积为6300m</w:t>
            </w:r>
            <w:r>
              <w:rPr>
                <w:rFonts w:hint="eastAsia" w:ascii="Times New Roman" w:eastAsia="宋体"/>
                <w:bCs/>
                <w:color w:val="auto"/>
                <w:spacing w:val="11"/>
                <w:position w:val="0"/>
                <w:szCs w:val="24"/>
                <w:highlight w:val="none"/>
                <w:u w:val="single"/>
                <w:vertAlign w:val="superscript"/>
                <w:lang w:val="en-US" w:eastAsia="zh-CN"/>
              </w:rPr>
              <w:t>2</w:t>
            </w:r>
            <w:r>
              <w:rPr>
                <w:rFonts w:hint="eastAsia" w:eastAsia="宋体"/>
                <w:bCs/>
                <w:color w:val="auto"/>
                <w:spacing w:val="11"/>
                <w:position w:val="0"/>
                <w:szCs w:val="24"/>
                <w:highlight w:val="none"/>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eastAsiaTheme="minorEastAsia"/>
                <w:color w:val="auto"/>
                <w:spacing w:val="11"/>
                <w:position w:val="0"/>
                <w:sz w:val="24"/>
                <w:szCs w:val="24"/>
                <w:highlight w:val="yellow"/>
                <w:u w:val="none" w:color="auto"/>
              </w:rPr>
            </w:pPr>
            <w:r>
              <w:rPr>
                <w:bCs/>
                <w:color w:val="auto"/>
                <w:spacing w:val="11"/>
                <w:position w:val="0"/>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color w:val="auto"/>
                <w:spacing w:val="11"/>
                <w:position w:val="0"/>
                <w:szCs w:val="24"/>
                <w:highlight w:val="none"/>
                <w:lang w:val="zh-CN"/>
              </w:rPr>
              <w:t>，</w:t>
            </w:r>
            <w:r>
              <w:rPr>
                <w:bCs/>
                <w:color w:val="auto"/>
                <w:spacing w:val="11"/>
                <w:position w:val="0"/>
                <w:szCs w:val="24"/>
                <w:highlight w:val="none"/>
                <w:lang w:val="zh-CN"/>
              </w:rPr>
              <w:t>20</w:t>
            </w:r>
            <w:r>
              <w:rPr>
                <w:rFonts w:hint="eastAsia"/>
                <w:bCs/>
                <w:color w:val="auto"/>
                <w:spacing w:val="11"/>
                <w:position w:val="0"/>
                <w:szCs w:val="24"/>
                <w:highlight w:val="none"/>
                <w:lang w:val="en-US" w:eastAsia="zh-CN"/>
              </w:rPr>
              <w:t>25</w:t>
            </w:r>
            <w:r>
              <w:rPr>
                <w:bCs/>
                <w:color w:val="auto"/>
                <w:spacing w:val="11"/>
                <w:position w:val="0"/>
                <w:szCs w:val="24"/>
                <w:highlight w:val="none"/>
                <w:lang w:val="zh-CN"/>
              </w:rPr>
              <w:t>年</w:t>
            </w:r>
            <w:r>
              <w:rPr>
                <w:rFonts w:hint="eastAsia"/>
                <w:bCs/>
                <w:color w:val="auto"/>
                <w:spacing w:val="11"/>
                <w:position w:val="0"/>
                <w:szCs w:val="24"/>
                <w:highlight w:val="none"/>
                <w:lang w:val="en-US" w:eastAsia="zh-CN"/>
              </w:rPr>
              <w:t>3</w:t>
            </w:r>
            <w:r>
              <w:rPr>
                <w:bCs/>
                <w:color w:val="auto"/>
                <w:spacing w:val="11"/>
                <w:position w:val="0"/>
                <w:szCs w:val="24"/>
                <w:highlight w:val="none"/>
                <w:lang w:val="zh-CN"/>
              </w:rPr>
              <w:t>月，</w:t>
            </w:r>
            <w:r>
              <w:rPr>
                <w:rFonts w:hint="eastAsia"/>
                <w:bCs/>
                <w:color w:val="auto"/>
                <w:spacing w:val="11"/>
                <w:position w:val="0"/>
                <w:szCs w:val="24"/>
                <w:highlight w:val="none"/>
                <w:lang w:val="zh-CN" w:eastAsia="zh-CN"/>
              </w:rPr>
              <w:t>新田县中医医院</w:t>
            </w:r>
            <w:r>
              <w:rPr>
                <w:bCs/>
                <w:color w:val="auto"/>
                <w:spacing w:val="11"/>
                <w:position w:val="0"/>
                <w:szCs w:val="24"/>
                <w:highlight w:val="none"/>
                <w:lang w:val="zh-CN"/>
              </w:rPr>
              <w:t>委托</w:t>
            </w:r>
            <w:r>
              <w:rPr>
                <w:rFonts w:hint="eastAsia"/>
                <w:bCs/>
                <w:color w:val="auto"/>
                <w:spacing w:val="11"/>
                <w:position w:val="0"/>
                <w:szCs w:val="24"/>
                <w:highlight w:val="none"/>
                <w:lang w:val="zh-CN" w:eastAsia="zh-CN"/>
              </w:rPr>
              <w:t>湖南禹泽工程咨询有限公司</w:t>
            </w:r>
            <w:r>
              <w:rPr>
                <w:bCs/>
                <w:color w:val="auto"/>
                <w:spacing w:val="11"/>
                <w:position w:val="0"/>
                <w:szCs w:val="24"/>
                <w:highlight w:val="none"/>
                <w:lang w:val="zh-CN"/>
              </w:rPr>
              <w:t>对</w:t>
            </w:r>
            <w:r>
              <w:rPr>
                <w:rFonts w:hint="eastAsia"/>
                <w:bCs/>
                <w:color w:val="auto"/>
                <w:spacing w:val="11"/>
                <w:position w:val="0"/>
                <w:szCs w:val="24"/>
                <w:highlight w:val="none"/>
                <w:lang w:val="zh-CN" w:eastAsia="zh-CN"/>
              </w:rPr>
              <w:t>新田县中医医院门诊、医技、内科住院综合楼项目</w:t>
            </w:r>
            <w:r>
              <w:rPr>
                <w:bCs/>
                <w:color w:val="auto"/>
                <w:spacing w:val="11"/>
                <w:position w:val="0"/>
                <w:szCs w:val="24"/>
                <w:highlight w:val="none"/>
                <w:lang w:val="zh-CN"/>
              </w:rPr>
              <w:t>进行环境影响评价工作。</w:t>
            </w:r>
            <w:r>
              <w:rPr>
                <w:rFonts w:hint="eastAsia" w:ascii="Times New Roman"/>
                <w:bCs/>
                <w:color w:val="auto"/>
                <w:spacing w:val="11"/>
                <w:position w:val="0"/>
                <w:szCs w:val="24"/>
                <w:highlight w:val="none"/>
                <w:lang w:val="zh-CN"/>
              </w:rPr>
              <w:t>按照《建设项目环境影响评价分类管理名录》</w:t>
            </w:r>
            <w:r>
              <w:rPr>
                <w:rFonts w:hint="eastAsia" w:eastAsia="宋体"/>
                <w:bCs/>
                <w:color w:val="auto"/>
                <w:spacing w:val="11"/>
                <w:position w:val="0"/>
                <w:szCs w:val="24"/>
                <w:highlight w:val="none"/>
                <w:lang w:eastAsia="zh-CN"/>
              </w:rPr>
              <w:t>（</w:t>
            </w:r>
            <w:r>
              <w:rPr>
                <w:rFonts w:hint="eastAsia" w:ascii="Times New Roman" w:eastAsia="宋体"/>
                <w:bCs/>
                <w:color w:val="auto"/>
                <w:spacing w:val="11"/>
                <w:position w:val="0"/>
                <w:szCs w:val="24"/>
                <w:highlight w:val="none"/>
                <w:lang w:val="en-US" w:eastAsia="zh-CN"/>
              </w:rPr>
              <w:t>2021版</w:t>
            </w:r>
            <w:r>
              <w:rPr>
                <w:rFonts w:hint="eastAsia" w:eastAsia="宋体"/>
                <w:bCs/>
                <w:color w:val="auto"/>
                <w:spacing w:val="11"/>
                <w:position w:val="0"/>
                <w:szCs w:val="24"/>
                <w:highlight w:val="none"/>
                <w:lang w:eastAsia="zh-CN"/>
              </w:rPr>
              <w:t>）</w:t>
            </w:r>
            <w:r>
              <w:rPr>
                <w:bCs/>
                <w:color w:val="auto"/>
                <w:spacing w:val="11"/>
                <w:position w:val="0"/>
                <w:szCs w:val="24"/>
                <w:highlight w:val="none"/>
              </w:rPr>
              <w:t>，</w:t>
            </w:r>
            <w:r>
              <w:rPr>
                <w:rFonts w:hint="eastAsia" w:ascii="Times New Roman" w:eastAsia="宋体"/>
                <w:bCs/>
                <w:color w:val="auto"/>
                <w:spacing w:val="11"/>
                <w:position w:val="0"/>
                <w:szCs w:val="24"/>
                <w:highlight w:val="none"/>
                <w:lang w:val="en-US" w:eastAsia="zh-CN"/>
              </w:rPr>
              <w:t>本</w:t>
            </w:r>
            <w:r>
              <w:rPr>
                <w:bCs/>
                <w:color w:val="auto"/>
                <w:spacing w:val="11"/>
                <w:position w:val="0"/>
                <w:szCs w:val="24"/>
                <w:highlight w:val="none"/>
              </w:rPr>
              <w:t>项目</w:t>
            </w:r>
            <w:r>
              <w:rPr>
                <w:rFonts w:hint="eastAsia"/>
                <w:bCs/>
                <w:color w:val="auto"/>
                <w:spacing w:val="11"/>
                <w:position w:val="0"/>
                <w:szCs w:val="24"/>
                <w:highlight w:val="none"/>
                <w:lang w:val="en-US" w:eastAsia="zh-CN"/>
              </w:rPr>
              <w:t>建成后拟设置病床360张，</w:t>
            </w:r>
            <w:r>
              <w:rPr>
                <w:rFonts w:hint="eastAsia" w:ascii="Times New Roman" w:eastAsia="宋体"/>
                <w:bCs/>
                <w:color w:val="auto"/>
                <w:spacing w:val="11"/>
                <w:position w:val="0"/>
                <w:szCs w:val="24"/>
                <w:highlight w:val="none"/>
                <w:lang w:val="en-US" w:eastAsia="zh-CN"/>
              </w:rPr>
              <w:t>属于“</w:t>
            </w:r>
            <w:r>
              <w:rPr>
                <w:rFonts w:hint="eastAsia"/>
                <w:bCs/>
                <w:color w:val="auto"/>
                <w:spacing w:val="11"/>
                <w:position w:val="0"/>
                <w:szCs w:val="24"/>
                <w:highlight w:val="none"/>
                <w:lang w:val="en-US" w:eastAsia="zh-CN"/>
              </w:rPr>
              <w:t>四十九</w:t>
            </w:r>
            <w:r>
              <w:rPr>
                <w:bCs/>
                <w:color w:val="auto"/>
                <w:spacing w:val="11"/>
                <w:position w:val="0"/>
                <w:szCs w:val="24"/>
                <w:highlight w:val="none"/>
                <w:lang w:val="en-US" w:eastAsia="zh-CN"/>
              </w:rPr>
              <w:t>、</w:t>
            </w:r>
            <w:r>
              <w:rPr>
                <w:rFonts w:hint="eastAsia"/>
                <w:bCs/>
                <w:color w:val="auto"/>
                <w:spacing w:val="11"/>
                <w:position w:val="0"/>
                <w:szCs w:val="24"/>
                <w:highlight w:val="none"/>
                <w:lang w:val="en-US" w:eastAsia="zh-CN"/>
              </w:rPr>
              <w:t>卫生</w:t>
            </w:r>
            <w:r>
              <w:rPr>
                <w:rFonts w:hint="eastAsia" w:ascii="Times New Roman" w:eastAsia="宋体"/>
                <w:bCs/>
                <w:color w:val="auto"/>
                <w:spacing w:val="11"/>
                <w:position w:val="0"/>
                <w:szCs w:val="24"/>
                <w:highlight w:val="none"/>
                <w:lang w:val="en-US" w:eastAsia="zh-CN"/>
              </w:rPr>
              <w:t>”中的“</w:t>
            </w:r>
            <w:r>
              <w:rPr>
                <w:rFonts w:hint="eastAsia"/>
                <w:bCs/>
                <w:color w:val="auto"/>
                <w:spacing w:val="11"/>
                <w:position w:val="0"/>
                <w:szCs w:val="24"/>
                <w:highlight w:val="none"/>
                <w:lang w:val="en-US" w:eastAsia="zh-CN"/>
              </w:rPr>
              <w:t>108、医院 841</w:t>
            </w:r>
            <w:r>
              <w:rPr>
                <w:rFonts w:hint="eastAsia" w:ascii="Times New Roman" w:eastAsia="宋体"/>
                <w:bCs/>
                <w:color w:val="auto"/>
                <w:spacing w:val="11"/>
                <w:position w:val="0"/>
                <w:szCs w:val="24"/>
                <w:highlight w:val="none"/>
                <w:lang w:val="en-US" w:eastAsia="zh-CN"/>
              </w:rPr>
              <w:t>”中的“其他（住院床位20张以下的除外）”</w:t>
            </w:r>
            <w:r>
              <w:rPr>
                <w:rFonts w:hint="eastAsia"/>
                <w:bCs/>
                <w:color w:val="auto"/>
                <w:spacing w:val="11"/>
                <w:position w:val="0"/>
                <w:szCs w:val="24"/>
                <w:highlight w:val="none"/>
                <w:lang w:val="en-US" w:eastAsia="zh-CN"/>
              </w:rPr>
              <w:t>，</w:t>
            </w:r>
            <w:r>
              <w:rPr>
                <w:rFonts w:hint="eastAsia" w:ascii="Times New Roman" w:eastAsia="宋体"/>
                <w:bCs/>
                <w:color w:val="auto"/>
                <w:spacing w:val="11"/>
                <w:position w:val="0"/>
                <w:szCs w:val="24"/>
                <w:highlight w:val="none"/>
                <w:lang w:val="en-US" w:eastAsia="zh-CN"/>
              </w:rPr>
              <w:t>故项目应编制环境影响报告表。</w:t>
            </w:r>
            <w:r>
              <w:rPr>
                <w:bCs/>
                <w:snapToGrid w:val="0"/>
                <w:color w:val="auto"/>
                <w:spacing w:val="11"/>
                <w:position w:val="0"/>
                <w:szCs w:val="24"/>
                <w:highlight w:val="none"/>
              </w:rPr>
              <w:t>根据建设方提供的工程相关基础资料，按照环评技术导则要求，编制了《</w:t>
            </w:r>
            <w:r>
              <w:rPr>
                <w:rFonts w:hint="eastAsia"/>
                <w:bCs/>
                <w:color w:val="auto"/>
                <w:spacing w:val="11"/>
                <w:position w:val="0"/>
                <w:szCs w:val="24"/>
                <w:highlight w:val="none"/>
                <w:lang w:eastAsia="zh-CN"/>
              </w:rPr>
              <w:t>新田县中医医院门诊、医技、内科住院综合楼项目</w:t>
            </w:r>
            <w:r>
              <w:rPr>
                <w:bCs/>
                <w:snapToGrid w:val="0"/>
                <w:color w:val="auto"/>
                <w:spacing w:val="11"/>
                <w:position w:val="0"/>
                <w:szCs w:val="24"/>
                <w:highlight w:val="none"/>
              </w:rPr>
              <w:t>环境影响报告表》。</w:t>
            </w:r>
          </w:p>
          <w:p>
            <w:pPr>
              <w:ind w:firstLine="482"/>
              <w:rPr>
                <w:rFonts w:hint="default" w:ascii="Times New Roman" w:hAnsi="Times New Roman" w:eastAsia="宋体" w:cs="Times New Roman"/>
                <w:b/>
                <w:color w:val="auto"/>
                <w:spacing w:val="11"/>
                <w:position w:val="0"/>
                <w:szCs w:val="24"/>
                <w:highlight w:val="yellow"/>
                <w:lang w:val="en-US" w:eastAsia="zh-CN"/>
              </w:rPr>
            </w:pPr>
            <w:r>
              <w:rPr>
                <w:rFonts w:hint="eastAsia" w:ascii="Times New Roman" w:hAnsi="Times New Roman" w:eastAsia="宋体" w:cs="Times New Roman"/>
                <w:b/>
                <w:color w:val="auto"/>
                <w:spacing w:val="11"/>
                <w:position w:val="0"/>
                <w:szCs w:val="24"/>
                <w:highlight w:val="none"/>
                <w:lang w:val="en-US" w:eastAsia="zh-CN"/>
              </w:rPr>
              <w:t>2、</w:t>
            </w:r>
            <w:r>
              <w:rPr>
                <w:rFonts w:ascii="Times New Roman" w:hAnsi="Times New Roman" w:eastAsia="宋体" w:cs="Times New Roman"/>
                <w:b/>
                <w:color w:val="auto"/>
                <w:spacing w:val="11"/>
                <w:position w:val="0"/>
                <w:szCs w:val="24"/>
                <w:highlight w:val="none"/>
              </w:rPr>
              <w:t>建设项目名称、性质、建设单位和地点</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eastAsia="zh-CN"/>
              </w:rPr>
            </w:pPr>
            <w:r>
              <w:rPr>
                <w:b w:val="0"/>
                <w:bCs/>
                <w:color w:val="auto"/>
                <w:spacing w:val="11"/>
                <w:position w:val="0"/>
                <w:szCs w:val="24"/>
                <w:highlight w:val="none"/>
              </w:rPr>
              <w:t>（1）项目名称：</w:t>
            </w:r>
            <w:r>
              <w:rPr>
                <w:rFonts w:hint="eastAsia"/>
                <w:b w:val="0"/>
                <w:bCs/>
                <w:color w:val="auto"/>
                <w:spacing w:val="11"/>
                <w:position w:val="0"/>
                <w:szCs w:val="24"/>
                <w:highlight w:val="none"/>
                <w:lang w:eastAsia="zh-CN"/>
              </w:rPr>
              <w:t>新田县中医医院门诊、医技、内科住院综合楼项目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color w:val="auto"/>
                <w:spacing w:val="11"/>
                <w:position w:val="0"/>
                <w:szCs w:val="24"/>
                <w:highlight w:val="none"/>
                <w:lang w:val="en-US" w:eastAsia="zh-CN"/>
              </w:rPr>
            </w:pPr>
            <w:r>
              <w:rPr>
                <w:b w:val="0"/>
                <w:bCs/>
                <w:color w:val="auto"/>
                <w:spacing w:val="11"/>
                <w:position w:val="0"/>
                <w:szCs w:val="24"/>
                <w:highlight w:val="none"/>
              </w:rPr>
              <w:t>（2）工程性质：</w:t>
            </w:r>
            <w:r>
              <w:rPr>
                <w:rFonts w:hint="eastAsia"/>
                <w:b w:val="0"/>
                <w:bCs/>
                <w:color w:val="auto"/>
                <w:spacing w:val="11"/>
                <w:position w:val="0"/>
                <w:szCs w:val="24"/>
                <w:highlight w:val="none"/>
                <w:lang w:val="en-US" w:eastAsia="zh-CN"/>
              </w:rPr>
              <w:t>改扩建项目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color w:val="auto"/>
                <w:spacing w:val="11"/>
                <w:position w:val="0"/>
                <w:szCs w:val="24"/>
                <w:highlight w:val="none"/>
                <w:lang w:eastAsia="zh-CN"/>
              </w:rPr>
            </w:pPr>
            <w:r>
              <w:rPr>
                <w:b w:val="0"/>
                <w:bCs/>
                <w:color w:val="auto"/>
                <w:spacing w:val="11"/>
                <w:position w:val="0"/>
                <w:szCs w:val="24"/>
                <w:highlight w:val="none"/>
              </w:rPr>
              <w:t>（3）建设单位：</w:t>
            </w:r>
            <w:r>
              <w:rPr>
                <w:rFonts w:hint="eastAsia"/>
                <w:b w:val="0"/>
                <w:bCs/>
                <w:color w:val="auto"/>
                <w:spacing w:val="11"/>
                <w:position w:val="0"/>
                <w:szCs w:val="24"/>
                <w:highlight w:val="none"/>
                <w:lang w:eastAsia="zh-CN"/>
              </w:rPr>
              <w:t>新田县中医医院</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color w:val="auto"/>
                <w:spacing w:val="11"/>
                <w:position w:val="0"/>
                <w:szCs w:val="24"/>
                <w:highlight w:val="none"/>
              </w:rPr>
              <w:t>（4）建设地点：</w:t>
            </w:r>
            <w:r>
              <w:rPr>
                <w:rFonts w:hint="eastAsia" w:ascii="Times New Roman" w:hAnsi="Times New Roman"/>
                <w:color w:val="auto"/>
                <w:spacing w:val="11"/>
                <w:kern w:val="24"/>
                <w:position w:val="0"/>
                <w:szCs w:val="24"/>
                <w:highlight w:val="none"/>
                <w:lang w:val="en-US" w:eastAsia="zh-CN"/>
              </w:rPr>
              <w:t>湖南省永州市新田县龙泉街道</w:t>
            </w:r>
            <w:r>
              <w:rPr>
                <w:rFonts w:hint="eastAsia"/>
                <w:color w:val="auto"/>
                <w:spacing w:val="11"/>
                <w:kern w:val="24"/>
                <w:position w:val="0"/>
                <w:szCs w:val="24"/>
                <w:highlight w:val="none"/>
                <w:lang w:val="en-US" w:eastAsia="zh-CN"/>
              </w:rPr>
              <w:t>前进路82号县中医医院院内</w:t>
            </w:r>
            <w:r>
              <w:rPr>
                <w:rFonts w:hint="default" w:ascii="Times New Roman" w:hAnsi="Times New Roman" w:cs="Times New Roman"/>
                <w:color w:val="auto"/>
                <w:spacing w:val="11"/>
                <w:position w:val="0"/>
                <w:szCs w:val="24"/>
                <w:highlight w:val="none"/>
              </w:rPr>
              <w:t>，东经112°1</w:t>
            </w:r>
            <w:r>
              <w:rPr>
                <w:rFonts w:hint="eastAsia" w:cs="Times New Roman"/>
                <w:color w:val="auto"/>
                <w:spacing w:val="11"/>
                <w:position w:val="0"/>
                <w:szCs w:val="24"/>
                <w:highlight w:val="none"/>
                <w:lang w:val="en-US" w:eastAsia="zh-CN"/>
              </w:rPr>
              <w:t>2</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42.709</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eastAsia="zh-CN"/>
              </w:rPr>
              <w:t>，</w:t>
            </w:r>
            <w:r>
              <w:rPr>
                <w:rFonts w:hint="default" w:ascii="Times New Roman" w:hAnsi="Times New Roman" w:cs="Times New Roman"/>
                <w:color w:val="auto"/>
                <w:spacing w:val="11"/>
                <w:position w:val="0"/>
                <w:szCs w:val="24"/>
                <w:highlight w:val="none"/>
              </w:rPr>
              <w:t>北纬25°5</w:t>
            </w:r>
            <w:r>
              <w:rPr>
                <w:rFonts w:hint="eastAsia" w:cs="Times New Roman"/>
                <w:color w:val="auto"/>
                <w:spacing w:val="11"/>
                <w:position w:val="0"/>
                <w:szCs w:val="24"/>
                <w:highlight w:val="none"/>
                <w:lang w:val="en-US" w:eastAsia="zh-CN"/>
              </w:rPr>
              <w:t>4</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15.570</w:t>
            </w:r>
            <w:r>
              <w:rPr>
                <w:rFonts w:hint="default" w:ascii="Times New Roman" w:hAnsi="Times New Roman" w:cs="Times New Roman"/>
                <w:color w:val="auto"/>
                <w:spacing w:val="11"/>
                <w:position w:val="0"/>
                <w:szCs w:val="24"/>
                <w:highlight w:val="none"/>
              </w:rPr>
              <w:t>″。</w:t>
            </w:r>
            <w:r>
              <w:rPr>
                <w:color w:val="auto"/>
                <w:spacing w:val="11"/>
                <w:position w:val="0"/>
                <w:szCs w:val="24"/>
                <w:highlight w:val="none"/>
              </w:rPr>
              <w:t>项目地理位置见附图1</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yellow"/>
              </w:rPr>
            </w:pPr>
            <w:r>
              <w:rPr>
                <w:b w:val="0"/>
                <w:bCs/>
                <w:color w:val="auto"/>
                <w:spacing w:val="11"/>
                <w:position w:val="0"/>
                <w:szCs w:val="24"/>
                <w:highlight w:val="none"/>
              </w:rPr>
              <w:t>（5）总投资：</w:t>
            </w:r>
            <w:r>
              <w:rPr>
                <w:rFonts w:hint="eastAsia"/>
                <w:b w:val="0"/>
                <w:bCs/>
                <w:color w:val="auto"/>
                <w:spacing w:val="11"/>
                <w:position w:val="0"/>
                <w:szCs w:val="24"/>
                <w:highlight w:val="none"/>
                <w:lang w:val="en-US" w:eastAsia="zh-CN"/>
              </w:rPr>
              <w:t>13974.11</w:t>
            </w:r>
            <w:r>
              <w:rPr>
                <w:color w:val="auto"/>
                <w:spacing w:val="11"/>
                <w:position w:val="0"/>
                <w:szCs w:val="24"/>
                <w:highlight w:val="none"/>
              </w:rPr>
              <w:t>万元，其中环保投资</w:t>
            </w:r>
            <w:r>
              <w:rPr>
                <w:rFonts w:hint="eastAsia"/>
                <w:color w:val="auto"/>
                <w:spacing w:val="11"/>
                <w:position w:val="0"/>
                <w:szCs w:val="24"/>
                <w:highlight w:val="none"/>
                <w:lang w:val="en-US" w:eastAsia="zh-CN"/>
              </w:rPr>
              <w:t>200</w:t>
            </w:r>
            <w:r>
              <w:rPr>
                <w:color w:val="auto"/>
                <w:spacing w:val="11"/>
                <w:position w:val="0"/>
                <w:szCs w:val="24"/>
                <w:highlight w:val="none"/>
              </w:rPr>
              <w:t>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color w:val="auto"/>
                <w:spacing w:val="11"/>
                <w:position w:val="0"/>
                <w:szCs w:val="24"/>
                <w:highlight w:val="none"/>
                <w:u w:val="none" w:color="auto"/>
              </w:rPr>
            </w:pPr>
            <w:r>
              <w:rPr>
                <w:b/>
                <w:color w:val="auto"/>
                <w:spacing w:val="11"/>
                <w:position w:val="0"/>
                <w:szCs w:val="24"/>
                <w:highlight w:val="none"/>
                <w:u w:val="none" w:color="auto"/>
              </w:rPr>
              <w:t>3、工程内容及规模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eastAsia="宋体"/>
                <w:color w:val="auto"/>
                <w:spacing w:val="11"/>
                <w:position w:val="0"/>
                <w:szCs w:val="24"/>
                <w:highlight w:val="yellow"/>
                <w:u w:val="single" w:color="auto"/>
                <w:lang w:val="en-US" w:eastAsia="zh-CN"/>
              </w:rPr>
            </w:pPr>
            <w:r>
              <w:rPr>
                <w:rFonts w:hint="eastAsia"/>
                <w:bCs/>
                <w:color w:val="auto"/>
                <w:spacing w:val="11"/>
                <w:position w:val="0"/>
                <w:szCs w:val="24"/>
                <w:highlight w:val="none"/>
                <w:u w:val="single" w:color="auto"/>
                <w:lang w:val="en-US" w:eastAsia="zh-CN"/>
              </w:rPr>
              <w:t>本</w:t>
            </w:r>
            <w:r>
              <w:rPr>
                <w:rFonts w:hint="eastAsia"/>
                <w:bCs/>
                <w:color w:val="auto"/>
                <w:spacing w:val="11"/>
                <w:position w:val="0"/>
                <w:szCs w:val="24"/>
                <w:highlight w:val="none"/>
                <w:u w:val="single" w:color="auto"/>
                <w:lang w:eastAsia="zh-CN"/>
              </w:rPr>
              <w:t>项目</w:t>
            </w:r>
            <w:r>
              <w:rPr>
                <w:bCs/>
                <w:color w:val="auto"/>
                <w:spacing w:val="11"/>
                <w:position w:val="0"/>
                <w:szCs w:val="24"/>
                <w:highlight w:val="none"/>
                <w:u w:val="single" w:color="auto"/>
              </w:rPr>
              <w:t>位于</w:t>
            </w:r>
            <w:r>
              <w:rPr>
                <w:rFonts w:hint="eastAsia" w:ascii="Times New Roman" w:hAnsi="Times New Roman"/>
                <w:color w:val="auto"/>
                <w:spacing w:val="11"/>
                <w:kern w:val="24"/>
                <w:position w:val="0"/>
                <w:szCs w:val="24"/>
                <w:highlight w:val="none"/>
                <w:u w:val="single" w:color="auto"/>
                <w:lang w:val="en-US" w:eastAsia="zh-CN"/>
              </w:rPr>
              <w:t>湖南省永州市新田县龙泉街道</w:t>
            </w:r>
            <w:r>
              <w:rPr>
                <w:rFonts w:hint="eastAsia"/>
                <w:color w:val="auto"/>
                <w:spacing w:val="11"/>
                <w:kern w:val="24"/>
                <w:position w:val="0"/>
                <w:szCs w:val="24"/>
                <w:highlight w:val="none"/>
                <w:u w:val="single" w:color="auto"/>
                <w:lang w:val="en-US" w:eastAsia="zh-CN"/>
              </w:rPr>
              <w:t>前进路82号县中医医院院内</w:t>
            </w:r>
            <w:r>
              <w:rPr>
                <w:bCs/>
                <w:color w:val="auto"/>
                <w:spacing w:val="11"/>
                <w:position w:val="0"/>
                <w:szCs w:val="24"/>
                <w:highlight w:val="none"/>
                <w:u w:val="single" w:color="auto"/>
              </w:rPr>
              <w:t>，占地面积</w:t>
            </w:r>
            <w:r>
              <w:rPr>
                <w:rFonts w:hint="eastAsia" w:ascii="Times New Roman" w:eastAsia="宋体"/>
                <w:bCs/>
                <w:color w:val="auto"/>
                <w:spacing w:val="11"/>
                <w:position w:val="0"/>
                <w:szCs w:val="24"/>
                <w:highlight w:val="none"/>
                <w:u w:val="single" w:color="auto"/>
                <w:lang w:val="en-US" w:eastAsia="zh-CN"/>
              </w:rPr>
              <w:t>6300m</w:t>
            </w:r>
            <w:r>
              <w:rPr>
                <w:rFonts w:hint="eastAsia" w:ascii="Times New Roman" w:eastAsia="宋体"/>
                <w:bCs/>
                <w:color w:val="auto"/>
                <w:spacing w:val="11"/>
                <w:position w:val="0"/>
                <w:szCs w:val="24"/>
                <w:highlight w:val="none"/>
                <w:u w:val="single" w:color="auto"/>
                <w:vertAlign w:val="superscript"/>
                <w:lang w:val="en-US" w:eastAsia="zh-CN"/>
              </w:rPr>
              <w:t>2</w:t>
            </w:r>
            <w:r>
              <w:rPr>
                <w:rFonts w:hint="eastAsia"/>
                <w:color w:val="auto"/>
                <w:spacing w:val="11"/>
                <w:position w:val="0"/>
                <w:szCs w:val="24"/>
                <w:highlight w:val="none"/>
                <w:u w:val="single" w:color="auto"/>
                <w:lang w:eastAsia="zh-CN"/>
              </w:rPr>
              <w:t>，</w:t>
            </w:r>
            <w:r>
              <w:rPr>
                <w:rFonts w:hint="eastAsia"/>
                <w:color w:val="auto"/>
                <w:spacing w:val="11"/>
                <w:position w:val="0"/>
                <w:szCs w:val="24"/>
                <w:highlight w:val="none"/>
                <w:u w:val="single" w:color="auto"/>
                <w:lang w:val="en-US" w:eastAsia="zh-CN"/>
              </w:rPr>
              <w:t>总建筑面积33683.91m</w:t>
            </w:r>
            <w:r>
              <w:rPr>
                <w:rFonts w:hint="eastAsia"/>
                <w:color w:val="auto"/>
                <w:spacing w:val="11"/>
                <w:position w:val="0"/>
                <w:szCs w:val="24"/>
                <w:highlight w:val="none"/>
                <w:u w:val="single" w:color="auto"/>
                <w:vertAlign w:val="superscript"/>
                <w:lang w:val="en-US" w:eastAsia="zh-CN"/>
              </w:rPr>
              <w:t>2</w:t>
            </w:r>
            <w:r>
              <w:rPr>
                <w:rFonts w:hint="eastAsia"/>
                <w:color w:val="auto"/>
                <w:spacing w:val="11"/>
                <w:position w:val="0"/>
                <w:szCs w:val="24"/>
                <w:highlight w:val="none"/>
                <w:u w:val="single" w:color="auto"/>
                <w:lang w:val="en-US" w:eastAsia="zh-CN"/>
              </w:rPr>
              <w:t>。本次拟新建一栋门诊住院综合楼、一栋污水处理设备间以及配套公用工程、环保设施等，本项目不另设食堂，食堂依托现有设施。项目建成后拟设置病床360张。</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pacing w:val="11"/>
                <w:position w:val="0"/>
                <w:szCs w:val="24"/>
                <w:highlight w:val="none"/>
                <w:u w:val="single" w:color="auto"/>
              </w:rPr>
            </w:pPr>
            <w:r>
              <w:rPr>
                <w:color w:val="auto"/>
                <w:spacing w:val="11"/>
                <w:position w:val="0"/>
                <w:szCs w:val="24"/>
                <w:highlight w:val="none"/>
                <w:u w:val="single" w:color="auto"/>
              </w:rPr>
              <w:t>项目主要建设内容见表2-</w:t>
            </w:r>
            <w:r>
              <w:rPr>
                <w:rFonts w:hint="eastAsia" w:ascii="Times New Roman" w:eastAsia="宋体"/>
                <w:color w:val="auto"/>
                <w:spacing w:val="11"/>
                <w:position w:val="0"/>
                <w:szCs w:val="24"/>
                <w:highlight w:val="none"/>
                <w:u w:val="single" w:color="auto"/>
                <w:lang w:val="en-US" w:eastAsia="zh-CN"/>
              </w:rPr>
              <w:t>1</w:t>
            </w:r>
            <w:r>
              <w:rPr>
                <w:color w:val="auto"/>
                <w:spacing w:val="11"/>
                <w:position w:val="0"/>
                <w:szCs w:val="24"/>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1</w:t>
            </w:r>
            <w:r>
              <w:rPr>
                <w:rFonts w:hint="default" w:ascii="Times New Roman" w:hAnsi="Times New Roman" w:cs="Times New Roman" w:eastAsiaTheme="minorEastAsia"/>
                <w:b/>
                <w:bCs/>
                <w:color w:val="auto"/>
                <w:spacing w:val="11"/>
                <w:position w:val="0"/>
                <w:sz w:val="21"/>
                <w:szCs w:val="21"/>
                <w:highlight w:val="none"/>
                <w:u w:val="single" w:color="auto"/>
              </w:rPr>
              <w:t xml:space="preserve"> 主要建设内容一览表</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448"/>
              <w:gridCol w:w="767"/>
              <w:gridCol w:w="6115"/>
              <w:gridCol w:w="10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35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类别</w:t>
                  </w: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名称</w:t>
                  </w:r>
                </w:p>
              </w:tc>
              <w:tc>
                <w:tcPr>
                  <w:tcW w:w="3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建设内容及规模</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18"/>
                      <w:szCs w:val="18"/>
                      <w:highlight w:val="none"/>
                      <w:u w:val="single" w:color="auto"/>
                    </w:rPr>
                  </w:pPr>
                  <w:r>
                    <w:rPr>
                      <w:rFonts w:hint="default"/>
                      <w:b w:val="0"/>
                      <w:bCs w:val="0"/>
                      <w:color w:val="auto"/>
                      <w:spacing w:val="11"/>
                      <w:position w:val="0"/>
                      <w:sz w:val="21"/>
                      <w:szCs w:val="21"/>
                      <w:highlight w:val="none"/>
                      <w:u w:val="single" w:color="auto"/>
                    </w:rPr>
                    <w:t>主体工程</w:t>
                  </w: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门诊住院综合楼</w:t>
                  </w:r>
                </w:p>
              </w:tc>
              <w:tc>
                <w:tcPr>
                  <w:tcW w:w="340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default"/>
                      <w:color w:val="auto"/>
                      <w:spacing w:val="11"/>
                      <w:position w:val="0"/>
                      <w:sz w:val="21"/>
                      <w:szCs w:val="21"/>
                      <w:highlight w:val="none"/>
                      <w:u w:val="single" w:color="auto"/>
                      <w:lang w:val="en-US" w:eastAsia="zh-CN"/>
                    </w:rPr>
                    <w:t>1</w:t>
                  </w:r>
                  <w:r>
                    <w:rPr>
                      <w:rFonts w:hint="eastAsia"/>
                      <w:color w:val="auto"/>
                      <w:spacing w:val="11"/>
                      <w:position w:val="0"/>
                      <w:sz w:val="21"/>
                      <w:szCs w:val="21"/>
                      <w:highlight w:val="none"/>
                      <w:u w:val="single" w:color="auto"/>
                      <w:lang w:val="en-US" w:eastAsia="zh-CN"/>
                    </w:rPr>
                    <w:t>栋，地上为12层，地下2层，</w:t>
                  </w:r>
                  <w:r>
                    <w:rPr>
                      <w:rFonts w:hint="eastAsia" w:ascii="Times New Roman" w:eastAsia="宋体"/>
                      <w:color w:val="auto"/>
                      <w:spacing w:val="11"/>
                      <w:position w:val="0"/>
                      <w:sz w:val="21"/>
                      <w:szCs w:val="21"/>
                      <w:highlight w:val="none"/>
                      <w:u w:val="single" w:color="auto"/>
                      <w:lang w:val="en-US" w:eastAsia="zh-CN"/>
                    </w:rPr>
                    <w:t>总</w:t>
                  </w:r>
                  <w:r>
                    <w:rPr>
                      <w:rFonts w:hint="default"/>
                      <w:color w:val="auto"/>
                      <w:spacing w:val="11"/>
                      <w:position w:val="0"/>
                      <w:sz w:val="21"/>
                      <w:szCs w:val="21"/>
                      <w:highlight w:val="none"/>
                      <w:u w:val="single" w:color="auto"/>
                      <w:lang w:val="en-US" w:eastAsia="zh-CN"/>
                    </w:rPr>
                    <w:t>建筑面积</w:t>
                  </w:r>
                  <w:r>
                    <w:rPr>
                      <w:rFonts w:hint="eastAsia"/>
                      <w:color w:val="auto"/>
                      <w:spacing w:val="11"/>
                      <w:position w:val="0"/>
                      <w:sz w:val="21"/>
                      <w:szCs w:val="21"/>
                      <w:highlight w:val="none"/>
                      <w:u w:val="single" w:color="auto"/>
                      <w:lang w:val="en-US" w:eastAsia="zh-CN"/>
                    </w:rPr>
                    <w:t>33683.91</w:t>
                  </w:r>
                  <w:r>
                    <w:rPr>
                      <w:rFonts w:hint="default"/>
                      <w:color w:val="auto"/>
                      <w:spacing w:val="11"/>
                      <w:position w:val="0"/>
                      <w:sz w:val="21"/>
                      <w:szCs w:val="21"/>
                      <w:highlight w:val="none"/>
                      <w:u w:val="single" w:color="auto"/>
                      <w:lang w:val="en-US" w:eastAsia="zh-CN"/>
                    </w:rPr>
                    <w:t>m</w:t>
                  </w:r>
                  <w:r>
                    <w:rPr>
                      <w:rFonts w:hint="default"/>
                      <w:color w:val="auto"/>
                      <w:spacing w:val="11"/>
                      <w:position w:val="0"/>
                      <w:sz w:val="21"/>
                      <w:szCs w:val="21"/>
                      <w:highlight w:val="none"/>
                      <w:u w:val="single" w:color="auto"/>
                      <w:vertAlign w:val="superscript"/>
                      <w:lang w:val="en-US" w:eastAsia="zh-CN"/>
                    </w:rPr>
                    <w:t>2</w:t>
                  </w:r>
                  <w:r>
                    <w:rPr>
                      <w:rFonts w:hint="default"/>
                      <w:color w:val="auto"/>
                      <w:spacing w:val="11"/>
                      <w:position w:val="0"/>
                      <w:sz w:val="21"/>
                      <w:szCs w:val="21"/>
                      <w:highlight w:val="none"/>
                      <w:u w:val="single" w:color="auto"/>
                      <w:lang w:val="en-US" w:eastAsia="zh-CN"/>
                    </w:rPr>
                    <w:t>，为</w:t>
                  </w:r>
                  <w:r>
                    <w:rPr>
                      <w:rFonts w:hint="eastAsia" w:ascii="Times New Roman" w:eastAsia="宋体"/>
                      <w:color w:val="auto"/>
                      <w:spacing w:val="11"/>
                      <w:position w:val="0"/>
                      <w:sz w:val="21"/>
                      <w:szCs w:val="21"/>
                      <w:highlight w:val="none"/>
                      <w:u w:val="single" w:color="auto"/>
                      <w:lang w:val="en-US" w:eastAsia="zh-CN"/>
                    </w:rPr>
                    <w:t>钢混</w:t>
                  </w:r>
                  <w:r>
                    <w:rPr>
                      <w:rFonts w:hint="default"/>
                      <w:color w:val="auto"/>
                      <w:spacing w:val="11"/>
                      <w:position w:val="0"/>
                      <w:sz w:val="21"/>
                      <w:szCs w:val="21"/>
                      <w:highlight w:val="none"/>
                      <w:u w:val="single" w:color="auto"/>
                      <w:lang w:val="en-US" w:eastAsia="zh-CN"/>
                    </w:rPr>
                    <w:t>结构。地下一层、二层为汽车库、设备用房；一层为门诊大厅及药房、连通外科楼的连廊；二层为内科、妇产科、口腔科、心电图、B超；三层为皮肤科、五官科、外科、检验科；四层为传统中医药疗法区、中医康复治疗区、中医专家诊区、中医护理门诊区、中医治未病中心、网络信息中心；五层为病理科、内镜中心、多功能厅；六~十二层为住院部。</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污水处理设备间</w:t>
                  </w:r>
                </w:p>
              </w:tc>
              <w:tc>
                <w:tcPr>
                  <w:tcW w:w="340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color w:val="auto"/>
                      <w:spacing w:val="11"/>
                      <w:position w:val="0"/>
                      <w:sz w:val="21"/>
                      <w:szCs w:val="21"/>
                      <w:highlight w:val="none"/>
                      <w:u w:val="single" w:color="auto"/>
                      <w:lang w:val="en-US" w:eastAsia="zh-CN"/>
                    </w:rPr>
                  </w:pP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1栋</w:t>
                  </w:r>
                  <w:r>
                    <w:rPr>
                      <w:rFonts w:hint="eastAsia" w:ascii="Times New Roman" w:hAnsi="Times New Roman" w:cs="Times New Roman"/>
                      <w:b w:val="0"/>
                      <w:bCs w:val="0"/>
                      <w:color w:val="auto"/>
                      <w:spacing w:val="11"/>
                      <w:kern w:val="0"/>
                      <w:position w:val="0"/>
                      <w:sz w:val="21"/>
                      <w:szCs w:val="21"/>
                      <w:highlight w:val="none"/>
                      <w:u w:val="single" w:color="auto"/>
                      <w:lang w:val="en-US" w:eastAsia="zh-CN" w:bidi="ar"/>
                    </w:rPr>
                    <w:t>1F</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，钢混结构，建筑面积</w:t>
                  </w:r>
                  <w:r>
                    <w:rPr>
                      <w:rFonts w:hint="eastAsia" w:cs="Times New Roman"/>
                      <w:b w:val="0"/>
                      <w:bCs w:val="0"/>
                      <w:color w:val="auto"/>
                      <w:spacing w:val="11"/>
                      <w:kern w:val="0"/>
                      <w:position w:val="0"/>
                      <w:sz w:val="21"/>
                      <w:szCs w:val="21"/>
                      <w:highlight w:val="none"/>
                      <w:u w:val="single" w:color="auto"/>
                      <w:lang w:val="en-US" w:eastAsia="zh-CN" w:bidi="ar"/>
                    </w:rPr>
                    <w:t>36</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m</w:t>
                  </w:r>
                  <w:r>
                    <w:rPr>
                      <w:rFonts w:hint="default" w:ascii="Times New Roman" w:hAnsi="Times New Roman" w:cs="Times New Roman"/>
                      <w:b w:val="0"/>
                      <w:bCs w:val="0"/>
                      <w:color w:val="auto"/>
                      <w:spacing w:val="11"/>
                      <w:kern w:val="0"/>
                      <w:position w:val="0"/>
                      <w:sz w:val="21"/>
                      <w:szCs w:val="21"/>
                      <w:highlight w:val="none"/>
                      <w:u w:val="single" w:color="auto"/>
                      <w:vertAlign w:val="superscript"/>
                      <w:lang w:val="en-US" w:eastAsia="zh-CN" w:bidi="ar"/>
                    </w:rPr>
                    <w:t>2</w:t>
                  </w:r>
                  <w:r>
                    <w:rPr>
                      <w:rFonts w:hint="default" w:ascii="Times New Roman" w:hAnsi="Times New Roman" w:cs="Times New Roman"/>
                      <w:b w:val="0"/>
                      <w:bCs w:val="0"/>
                      <w:color w:val="auto"/>
                      <w:spacing w:val="11"/>
                      <w:kern w:val="0"/>
                      <w:position w:val="0"/>
                      <w:sz w:val="21"/>
                      <w:szCs w:val="21"/>
                      <w:highlight w:val="none"/>
                      <w:u w:val="single" w:color="auto"/>
                      <w:lang w:val="en-US" w:eastAsia="zh-CN" w:bidi="ar"/>
                    </w:rPr>
                    <w:t>，</w:t>
                  </w:r>
                  <w:r>
                    <w:rPr>
                      <w:rFonts w:hint="eastAsia" w:cs="Times New Roman"/>
                      <w:b w:val="0"/>
                      <w:bCs w:val="0"/>
                      <w:color w:val="auto"/>
                      <w:spacing w:val="11"/>
                      <w:kern w:val="0"/>
                      <w:position w:val="0"/>
                      <w:sz w:val="21"/>
                      <w:szCs w:val="21"/>
                      <w:highlight w:val="none"/>
                      <w:u w:val="single" w:color="auto"/>
                      <w:lang w:val="en-US" w:eastAsia="zh-CN" w:bidi="ar"/>
                    </w:rPr>
                    <w:t>为单层建筑，设备间内设置消毒设备，预处理池位于设备间下方</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5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公用工程</w:t>
                  </w: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供水</w:t>
                  </w:r>
                </w:p>
              </w:tc>
              <w:tc>
                <w:tcPr>
                  <w:tcW w:w="3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生活用水由市政供水</w:t>
                  </w:r>
                  <w:r>
                    <w:rPr>
                      <w:rFonts w:hint="eastAsia"/>
                      <w:b w:val="0"/>
                      <w:bCs w:val="0"/>
                      <w:color w:val="auto"/>
                      <w:spacing w:val="11"/>
                      <w:position w:val="0"/>
                      <w:sz w:val="21"/>
                      <w:szCs w:val="21"/>
                      <w:highlight w:val="none"/>
                      <w:u w:val="single" w:color="auto"/>
                      <w:lang w:val="en-US" w:eastAsia="zh-CN"/>
                    </w:rPr>
                    <w:t>管网</w:t>
                  </w:r>
                  <w:r>
                    <w:rPr>
                      <w:rFonts w:hint="default"/>
                      <w:b w:val="0"/>
                      <w:bCs w:val="0"/>
                      <w:color w:val="auto"/>
                      <w:spacing w:val="11"/>
                      <w:position w:val="0"/>
                      <w:sz w:val="21"/>
                      <w:szCs w:val="21"/>
                      <w:highlight w:val="none"/>
                      <w:u w:val="single" w:color="auto"/>
                    </w:rPr>
                    <w:t>供给</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供电</w:t>
                  </w:r>
                </w:p>
              </w:tc>
              <w:tc>
                <w:tcPr>
                  <w:tcW w:w="3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b w:val="0"/>
                      <w:bCs w:val="0"/>
                      <w:color w:val="auto"/>
                      <w:spacing w:val="11"/>
                      <w:position w:val="0"/>
                      <w:sz w:val="21"/>
                      <w:szCs w:val="21"/>
                      <w:highlight w:val="none"/>
                      <w:u w:val="single" w:color="auto"/>
                      <w:lang w:eastAsia="zh-CN"/>
                    </w:rPr>
                  </w:pPr>
                  <w:r>
                    <w:rPr>
                      <w:rFonts w:hint="default"/>
                      <w:b w:val="0"/>
                      <w:bCs w:val="0"/>
                      <w:color w:val="auto"/>
                      <w:spacing w:val="11"/>
                      <w:position w:val="0"/>
                      <w:sz w:val="21"/>
                      <w:szCs w:val="21"/>
                      <w:highlight w:val="none"/>
                      <w:u w:val="single" w:color="auto"/>
                    </w:rPr>
                    <w:t>由区域供电管网统一供给。设</w:t>
                  </w:r>
                  <w:r>
                    <w:rPr>
                      <w:rFonts w:hint="eastAsia"/>
                      <w:b w:val="0"/>
                      <w:bCs w:val="0"/>
                      <w:color w:val="auto"/>
                      <w:spacing w:val="11"/>
                      <w:position w:val="0"/>
                      <w:sz w:val="21"/>
                      <w:szCs w:val="21"/>
                      <w:highlight w:val="none"/>
                      <w:u w:val="single" w:color="auto"/>
                      <w:lang w:val="en-US" w:eastAsia="zh-CN"/>
                    </w:rPr>
                    <w:t>配电间1</w:t>
                  </w:r>
                  <w:r>
                    <w:rPr>
                      <w:rFonts w:hint="default"/>
                      <w:b w:val="0"/>
                      <w:bCs w:val="0"/>
                      <w:color w:val="auto"/>
                      <w:spacing w:val="11"/>
                      <w:position w:val="0"/>
                      <w:sz w:val="21"/>
                      <w:szCs w:val="21"/>
                      <w:highlight w:val="none"/>
                      <w:u w:val="single" w:color="auto"/>
                    </w:rPr>
                    <w:t>个</w:t>
                  </w:r>
                  <w:r>
                    <w:rPr>
                      <w:rFonts w:hint="eastAsia"/>
                      <w:b w:val="0"/>
                      <w:bCs w:val="0"/>
                      <w:color w:val="auto"/>
                      <w:spacing w:val="11"/>
                      <w:position w:val="0"/>
                      <w:sz w:val="21"/>
                      <w:szCs w:val="21"/>
                      <w:highlight w:val="none"/>
                      <w:u w:val="single" w:color="auto"/>
                      <w:lang w:eastAsia="zh-CN"/>
                    </w:rPr>
                    <w:t>（</w:t>
                  </w:r>
                  <w:r>
                    <w:rPr>
                      <w:rFonts w:hint="eastAsia"/>
                      <w:b w:val="0"/>
                      <w:bCs w:val="0"/>
                      <w:color w:val="auto"/>
                      <w:spacing w:val="11"/>
                      <w:position w:val="0"/>
                      <w:sz w:val="21"/>
                      <w:szCs w:val="21"/>
                      <w:highlight w:val="none"/>
                      <w:u w:val="single" w:color="auto"/>
                      <w:lang w:val="en-US" w:eastAsia="zh-CN"/>
                    </w:rPr>
                    <w:t>位于负一层</w:t>
                  </w:r>
                  <w:r>
                    <w:rPr>
                      <w:rFonts w:hint="eastAsia"/>
                      <w:b w:val="0"/>
                      <w:bCs w:val="0"/>
                      <w:color w:val="auto"/>
                      <w:spacing w:val="11"/>
                      <w:position w:val="0"/>
                      <w:sz w:val="21"/>
                      <w:szCs w:val="21"/>
                      <w:highlight w:val="none"/>
                      <w:u w:val="single" w:color="auto"/>
                      <w:lang w:eastAsia="zh-CN"/>
                    </w:rPr>
                    <w:t>）</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环保工程</w:t>
                  </w: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废气</w:t>
                  </w:r>
                </w:p>
              </w:tc>
              <w:tc>
                <w:tcPr>
                  <w:tcW w:w="3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污水处理设施产生的恶臭气体：加强管理、增加污水处理站周边绿化；</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中药煎药异味：设置抽风口，将废气引至楼顶排放；</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汽车尾气：</w:t>
                  </w:r>
                  <w:r>
                    <w:rPr>
                      <w:rFonts w:hint="eastAsia" w:cs="Times New Roman"/>
                      <w:b w:val="0"/>
                      <w:bCs w:val="0"/>
                      <w:color w:val="auto"/>
                      <w:spacing w:val="11"/>
                      <w:position w:val="0"/>
                      <w:sz w:val="21"/>
                      <w:szCs w:val="21"/>
                      <w:highlight w:val="none"/>
                      <w:u w:val="single" w:color="auto"/>
                      <w:lang w:val="en-US" w:eastAsia="zh-CN"/>
                    </w:rPr>
                    <w:t>大气自然扩散；</w:t>
                  </w:r>
                </w:p>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cs="Times New Roman"/>
                      <w:b w:val="0"/>
                      <w:bCs w:val="0"/>
                      <w:color w:val="auto"/>
                      <w:spacing w:val="11"/>
                      <w:position w:val="0"/>
                      <w:sz w:val="21"/>
                      <w:szCs w:val="21"/>
                      <w:highlight w:val="none"/>
                      <w:u w:val="single" w:color="auto"/>
                      <w:lang w:val="en-US" w:eastAsia="zh-CN"/>
                    </w:rPr>
                    <w:t>检验科等其他废气：由废气净化系统处理后于屋顶高空排放</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pacing w:val="11"/>
                      <w:position w:val="0"/>
                      <w:sz w:val="21"/>
                      <w:szCs w:val="21"/>
                      <w:highlight w:val="none"/>
                      <w:u w:val="single" w:color="auto"/>
                      <w:lang w:val="en-US" w:eastAsia="zh-CN"/>
                    </w:rPr>
                  </w:pPr>
                  <w:r>
                    <w:rPr>
                      <w:rFonts w:hint="eastAsia" w:ascii="Times New Roman" w:hAnsi="Times New Roman" w:cs="Times New Roman"/>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废水</w:t>
                  </w:r>
                </w:p>
              </w:tc>
              <w:tc>
                <w:tcPr>
                  <w:tcW w:w="3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运营过程中产生的生活污水经化粪池处理后排入院区现有污水管网，进入院内污水处理站；口腔科以及检验科废水经预处理池处理后再排入院区现有污水管网，进入院内污水处理站处理达标后排入市政污水管网；含铬废水交由有资质单位进行处理</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644" w:type="pct"/>
                  <w:gridSpan w:val="2"/>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rPr>
                    <w:t>噪声</w:t>
                  </w:r>
                </w:p>
              </w:tc>
              <w:tc>
                <w:tcPr>
                  <w:tcW w:w="3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选用低噪声设备，</w:t>
                  </w:r>
                  <w:r>
                    <w:rPr>
                      <w:rFonts w:hint="eastAsia"/>
                      <w:b w:val="0"/>
                      <w:bCs w:val="0"/>
                      <w:color w:val="auto"/>
                      <w:spacing w:val="11"/>
                      <w:position w:val="0"/>
                      <w:sz w:val="21"/>
                      <w:szCs w:val="21"/>
                      <w:highlight w:val="none"/>
                      <w:u w:val="single" w:color="auto"/>
                      <w:lang w:val="en-US" w:eastAsia="zh-CN"/>
                    </w:rPr>
                    <w:t>墙体</w:t>
                  </w:r>
                  <w:r>
                    <w:rPr>
                      <w:rFonts w:hint="default"/>
                      <w:b w:val="0"/>
                      <w:bCs w:val="0"/>
                      <w:color w:val="auto"/>
                      <w:spacing w:val="11"/>
                      <w:position w:val="0"/>
                      <w:sz w:val="21"/>
                      <w:szCs w:val="21"/>
                      <w:highlight w:val="none"/>
                      <w:u w:val="single" w:color="auto"/>
                      <w:lang w:val="en-US" w:eastAsia="zh-CN"/>
                    </w:rPr>
                    <w:t>隔声，加装减振基础，强噪声设备加装隔声罩</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default"/>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5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p>
              </w:tc>
              <w:tc>
                <w:tcPr>
                  <w:tcW w:w="208"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rPr>
                  </w:pPr>
                  <w:r>
                    <w:rPr>
                      <w:rFonts w:hint="default"/>
                      <w:b w:val="0"/>
                      <w:bCs w:val="0"/>
                      <w:color w:val="auto"/>
                      <w:spacing w:val="11"/>
                      <w:position w:val="0"/>
                      <w:sz w:val="21"/>
                      <w:szCs w:val="21"/>
                      <w:highlight w:val="none"/>
                      <w:u w:val="single" w:color="auto"/>
                      <w:lang w:val="en-US" w:eastAsia="zh-CN"/>
                    </w:rPr>
                    <w:t>固体废物</w:t>
                  </w:r>
                </w:p>
              </w:tc>
              <w:tc>
                <w:tcPr>
                  <w:tcW w:w="43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危险废物</w:t>
                  </w:r>
                </w:p>
              </w:tc>
              <w:tc>
                <w:tcPr>
                  <w:tcW w:w="340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拟建一间医疗废物暂存间（20m</w:t>
                  </w:r>
                  <w:r>
                    <w:rPr>
                      <w:rFonts w:hint="eastAsia"/>
                      <w:b w:val="0"/>
                      <w:bCs w:val="0"/>
                      <w:color w:val="auto"/>
                      <w:spacing w:val="11"/>
                      <w:position w:val="0"/>
                      <w:sz w:val="21"/>
                      <w:szCs w:val="21"/>
                      <w:highlight w:val="none"/>
                      <w:u w:val="single" w:color="auto"/>
                      <w:vertAlign w:val="superscript"/>
                      <w:lang w:val="en-US" w:eastAsia="zh-CN"/>
                    </w:rPr>
                    <w:t>2</w:t>
                  </w:r>
                  <w:r>
                    <w:rPr>
                      <w:rFonts w:hint="eastAsia"/>
                      <w:b w:val="0"/>
                      <w:bCs w:val="0"/>
                      <w:color w:val="auto"/>
                      <w:spacing w:val="11"/>
                      <w:position w:val="0"/>
                      <w:sz w:val="21"/>
                      <w:szCs w:val="21"/>
                      <w:highlight w:val="none"/>
                      <w:u w:val="single" w:color="auto"/>
                      <w:lang w:val="en-US" w:eastAsia="zh-CN"/>
                    </w:rPr>
                    <w:t>），位于负一楼</w:t>
                  </w:r>
                </w:p>
              </w:tc>
              <w:tc>
                <w:tcPr>
                  <w:tcW w:w="595"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color w:val="auto"/>
                      <w:spacing w:val="11"/>
                      <w:position w:val="0"/>
                      <w:sz w:val="21"/>
                      <w:szCs w:val="21"/>
                      <w:highlight w:val="none"/>
                      <w:u w:val="single" w:color="auto"/>
                      <w:lang w:val="en-US" w:eastAsia="zh-CN"/>
                    </w:rPr>
                  </w:pPr>
                  <w:r>
                    <w:rPr>
                      <w:rFonts w:hint="eastAsia"/>
                      <w:b w:val="0"/>
                      <w:bCs w:val="0"/>
                      <w:color w:val="auto"/>
                      <w:spacing w:val="11"/>
                      <w:position w:val="0"/>
                      <w:sz w:val="21"/>
                      <w:szCs w:val="21"/>
                      <w:highlight w:val="none"/>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5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highlight w:val="none"/>
                      <w:u w:val="single" w:color="auto"/>
                    </w:rPr>
                  </w:pPr>
                </w:p>
              </w:tc>
              <w:tc>
                <w:tcPr>
                  <w:tcW w:w="208"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highlight w:val="none"/>
                      <w:u w:val="single" w:color="auto"/>
                    </w:rPr>
                  </w:pPr>
                </w:p>
              </w:tc>
              <w:tc>
                <w:tcPr>
                  <w:tcW w:w="43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b w:val="0"/>
                      <w:bCs w:val="0"/>
                      <w:color w:val="auto"/>
                      <w:spacing w:val="11"/>
                      <w:position w:val="0"/>
                      <w:sz w:val="21"/>
                      <w:szCs w:val="21"/>
                      <w:highlight w:val="none"/>
                      <w:u w:val="single" w:color="auto"/>
                      <w:lang w:val="en-US" w:eastAsia="zh-CN"/>
                    </w:rPr>
                    <w:t>生活垃圾</w:t>
                  </w:r>
                </w:p>
              </w:tc>
              <w:tc>
                <w:tcPr>
                  <w:tcW w:w="340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val="0"/>
                      <w:color w:val="auto"/>
                      <w:spacing w:val="11"/>
                      <w:kern w:val="2"/>
                      <w:position w:val="0"/>
                      <w:sz w:val="21"/>
                      <w:szCs w:val="21"/>
                      <w:highlight w:val="none"/>
                      <w:u w:val="single" w:color="auto"/>
                      <w:lang w:val="en-US" w:eastAsia="zh-CN" w:bidi="ar-SA"/>
                    </w:rPr>
                  </w:pPr>
                  <w:r>
                    <w:rPr>
                      <w:rFonts w:hint="default"/>
                      <w:b w:val="0"/>
                      <w:bCs w:val="0"/>
                      <w:color w:val="auto"/>
                      <w:spacing w:val="11"/>
                      <w:position w:val="0"/>
                      <w:sz w:val="21"/>
                      <w:szCs w:val="21"/>
                      <w:highlight w:val="none"/>
                      <w:u w:val="single" w:color="auto"/>
                      <w:lang w:val="en-US" w:eastAsia="zh-CN"/>
                    </w:rPr>
                    <w:t>设置垃圾分类收集桶，收集后由环卫部门统一清运处理</w:t>
                  </w:r>
                </w:p>
              </w:tc>
              <w:tc>
                <w:tcPr>
                  <w:tcW w:w="59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2"/>
                      <w:position w:val="0"/>
                      <w:sz w:val="21"/>
                      <w:szCs w:val="21"/>
                      <w:highlight w:val="none"/>
                      <w:u w:val="single" w:color="auto"/>
                      <w:lang w:val="en-US" w:eastAsia="zh-CN" w:bidi="ar-SA"/>
                    </w:rPr>
                  </w:pPr>
                  <w:r>
                    <w:rPr>
                      <w:rFonts w:hint="eastAsia"/>
                      <w:b w:val="0"/>
                      <w:bCs w:val="0"/>
                      <w:color w:val="auto"/>
                      <w:spacing w:val="11"/>
                      <w:position w:val="0"/>
                      <w:sz w:val="21"/>
                      <w:szCs w:val="21"/>
                      <w:highlight w:val="none"/>
                      <w:u w:val="single" w:color="auto"/>
                      <w:lang w:val="en-US" w:eastAsia="zh-CN"/>
                    </w:rPr>
                    <w:t>新建</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eastAsia" w:cs="Times New Roman" w:eastAsiaTheme="minorEastAsia"/>
                <w:b/>
                <w:bCs/>
                <w:color w:val="auto"/>
                <w:spacing w:val="11"/>
                <w:kern w:val="2"/>
                <w:position w:val="0"/>
                <w:sz w:val="24"/>
                <w:szCs w:val="22"/>
                <w:highlight w:val="none"/>
                <w:u w:val="none" w:color="auto"/>
                <w:lang w:val="en-US" w:eastAsia="zh-CN" w:bidi="ar-SA"/>
              </w:rPr>
              <w:t>4、</w:t>
            </w: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主要原辅材料及能源动力</w:t>
            </w:r>
          </w:p>
          <w:p>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auto"/>
                <w:spacing w:val="11"/>
                <w:position w:val="0"/>
                <w:sz w:val="21"/>
                <w:szCs w:val="21"/>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项目主要原辅材料及能源消耗见表</w:t>
            </w:r>
            <w:r>
              <w:rPr>
                <w:rFonts w:hint="default" w:ascii="Times New Roman" w:hAnsi="Times New Roman" w:cs="Times New Roman" w:eastAsiaTheme="minorEastAsia"/>
                <w:color w:val="auto"/>
                <w:spacing w:val="11"/>
                <w:position w:val="0"/>
                <w:sz w:val="24"/>
                <w:szCs w:val="24"/>
                <w:highlight w:val="none"/>
                <w:u w:val="none" w:color="auto"/>
                <w:lang w:val="en-US" w:eastAsia="zh-CN"/>
              </w:rPr>
              <w:t>2-</w:t>
            </w:r>
            <w:r>
              <w:rPr>
                <w:rFonts w:hint="eastAsia" w:cs="Times New Roman" w:eastAsiaTheme="minorEastAsia"/>
                <w:color w:val="auto"/>
                <w:spacing w:val="11"/>
                <w:position w:val="0"/>
                <w:sz w:val="24"/>
                <w:szCs w:val="24"/>
                <w:highlight w:val="none"/>
                <w:u w:val="none" w:color="auto"/>
                <w:lang w:val="en-US" w:eastAsia="zh-CN"/>
              </w:rPr>
              <w:t>2</w:t>
            </w:r>
            <w:r>
              <w:rPr>
                <w:rFonts w:hint="default" w:ascii="Times New Roman" w:hAnsi="Times New Roman" w:cs="Times New Roman" w:eastAsiaTheme="minorEastAsia"/>
                <w:color w:val="auto"/>
                <w:spacing w:val="11"/>
                <w:position w:val="0"/>
                <w:sz w:val="24"/>
                <w:szCs w:val="24"/>
                <w:highlight w:val="none"/>
                <w:u w:val="none" w:color="auto"/>
              </w:rPr>
              <w:t>。</w:t>
            </w:r>
          </w:p>
          <w:p>
            <w:pPr>
              <w:spacing w:line="240" w:lineRule="auto"/>
              <w:jc w:val="center"/>
              <w:rPr>
                <w:rFonts w:hint="default" w:ascii="Times New Roman" w:hAnsi="Times New Roman" w:cs="Times New Roman" w:eastAsiaTheme="minorEastAsia"/>
                <w:b/>
                <w:bCs/>
                <w:color w:val="auto"/>
                <w:spacing w:val="11"/>
                <w:position w:val="0"/>
                <w:sz w:val="21"/>
                <w:szCs w:val="21"/>
                <w:highlight w:val="none"/>
                <w:u w:val="single" w:color="auto"/>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2-</w:t>
            </w:r>
            <w:r>
              <w:rPr>
                <w:rFonts w:hint="eastAsia" w:cs="Times New Roman" w:eastAsiaTheme="minorEastAsia"/>
                <w:b/>
                <w:bCs/>
                <w:color w:val="auto"/>
                <w:spacing w:val="11"/>
                <w:position w:val="0"/>
                <w:sz w:val="21"/>
                <w:szCs w:val="21"/>
                <w:highlight w:val="none"/>
                <w:u w:val="singl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single" w:color="auto"/>
                <w:lang w:val="en-US" w:eastAsia="zh-CN"/>
              </w:rPr>
              <w:t xml:space="preserve"> 项目</w:t>
            </w:r>
            <w:r>
              <w:rPr>
                <w:rFonts w:hint="default" w:ascii="Times New Roman" w:hAnsi="Times New Roman" w:cs="Times New Roman" w:eastAsiaTheme="minorEastAsia"/>
                <w:b/>
                <w:bCs/>
                <w:color w:val="auto"/>
                <w:spacing w:val="11"/>
                <w:position w:val="0"/>
                <w:sz w:val="21"/>
                <w:szCs w:val="21"/>
                <w:highlight w:val="none"/>
                <w:u w:val="single" w:color="auto"/>
              </w:rPr>
              <w:t>主要原辅材料及能源消耗一览表</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422"/>
              <w:gridCol w:w="1635"/>
              <w:gridCol w:w="1280"/>
              <w:gridCol w:w="2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序号</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名称</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年消耗量</w:t>
                  </w:r>
                </w:p>
              </w:tc>
              <w:tc>
                <w:tcPr>
                  <w:tcW w:w="711"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最大储存量</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一次性医用手套</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150000副</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37500副</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2</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一次性注射器</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120000支</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30000支</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3</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一次性螺口输液器</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240000支</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60000支</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4</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医用棉签</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30000包</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7500包</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5</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医用绷带</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300卷</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75卷</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6</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84消毒液</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3000瓶</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750瓶</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7</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酒精</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6000瓶</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1500瓶</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500ml/瓶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8</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活性氧消毒剂</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1.095t</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0.5t</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预处理池</w:t>
                  </w: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消毒剂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9</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留置针</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48000个</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12000个</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10</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回缩式采血针</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9000个</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2250个</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11</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防护口罩</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120000个</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30000个</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12</w:t>
                  </w:r>
                </w:p>
              </w:tc>
              <w:tc>
                <w:tcPr>
                  <w:tcW w:w="1345"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静脉采血针</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15000个</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3750个</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13</w:t>
                  </w:r>
                </w:p>
              </w:tc>
              <w:tc>
                <w:tcPr>
                  <w:tcW w:w="1345"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一体式吸氧管</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15000个</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3750个</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14</w:t>
                  </w:r>
                </w:p>
              </w:tc>
              <w:tc>
                <w:tcPr>
                  <w:tcW w:w="1345"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密闭式输液接头</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30000个</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7500个</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15</w:t>
                  </w:r>
                </w:p>
              </w:tc>
              <w:tc>
                <w:tcPr>
                  <w:tcW w:w="1345"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吸氧面罩</w:t>
                  </w:r>
                </w:p>
              </w:tc>
              <w:tc>
                <w:tcPr>
                  <w:tcW w:w="908"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3000个</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750个</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16</w:t>
                  </w:r>
                </w:p>
              </w:tc>
              <w:tc>
                <w:tcPr>
                  <w:tcW w:w="1345"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中药</w:t>
                  </w:r>
                </w:p>
              </w:tc>
              <w:tc>
                <w:tcPr>
                  <w:tcW w:w="908" w:type="pct"/>
                  <w:vMerge w:val="restar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根据需要购买</w:t>
                  </w:r>
                </w:p>
              </w:tc>
              <w:tc>
                <w:tcPr>
                  <w:tcW w:w="711" w:type="pct"/>
                  <w:vMerge w:val="restar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w:t>
                  </w:r>
                </w:p>
              </w:tc>
              <w:tc>
                <w:tcPr>
                  <w:tcW w:w="1612" w:type="pct"/>
                  <w:vMerge w:val="restar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基本为常见中、西药，不涉</w:t>
                  </w:r>
                </w:p>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及毒害、挥发性强的物质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i w:val="0"/>
                      <w:iCs w:val="0"/>
                      <w:color w:val="auto"/>
                      <w:spacing w:val="11"/>
                      <w:kern w:val="0"/>
                      <w:sz w:val="21"/>
                      <w:szCs w:val="21"/>
                      <w:highlight w:val="none"/>
                      <w:u w:val="single" w:color="auto"/>
                      <w:lang w:val="en-US" w:eastAsia="zh-CN" w:bidi="ar"/>
                    </w:rPr>
                    <w:t>17</w:t>
                  </w:r>
                </w:p>
              </w:tc>
              <w:tc>
                <w:tcPr>
                  <w:tcW w:w="1345"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t>西药</w:t>
                  </w:r>
                </w:p>
              </w:tc>
              <w:tc>
                <w:tcPr>
                  <w:tcW w:w="908" w:type="pct"/>
                  <w:vMerge w:val="continue"/>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p>
              </w:tc>
              <w:tc>
                <w:tcPr>
                  <w:tcW w:w="711" w:type="pct"/>
                  <w:vMerge w:val="continue"/>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p>
              </w:tc>
              <w:tc>
                <w:tcPr>
                  <w:tcW w:w="1612" w:type="pct"/>
                  <w:vMerge w:val="continue"/>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auto"/>
                      <w:spacing w:val="11"/>
                      <w:kern w:val="2"/>
                      <w:sz w:val="21"/>
                      <w:szCs w:val="21"/>
                      <w:highlight w:val="none"/>
                      <w:u w:val="single" w:color="auto"/>
                      <w:vertAlign w:val="baseline"/>
                      <w:lang w:val="en-US" w:eastAsia="zh-CN" w:bidi="ar-SA"/>
                    </w:rPr>
                  </w:pPr>
                  <w:r>
                    <w:rPr>
                      <w:rFonts w:hint="eastAsia" w:cs="Times New Roman"/>
                      <w:b w:val="0"/>
                      <w:bCs w:val="0"/>
                      <w:color w:val="auto"/>
                      <w:spacing w:val="11"/>
                      <w:kern w:val="2"/>
                      <w:sz w:val="21"/>
                      <w:szCs w:val="21"/>
                      <w:highlight w:val="none"/>
                      <w:u w:val="single" w:color="auto"/>
                      <w:vertAlign w:val="baseline"/>
                      <w:lang w:val="en-US" w:eastAsia="zh-CN" w:bidi="ar-SA"/>
                    </w:rPr>
                    <w:t>18</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t>水</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13.81</w:t>
                  </w: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万m</w:t>
                  </w:r>
                  <w:r>
                    <w:rPr>
                      <w:rFonts w:hint="eastAsia" w:ascii="Times New Roman" w:hAnsi="Times New Roman" w:eastAsia="宋体" w:cs="Times New Roman"/>
                      <w:b w:val="0"/>
                      <w:bCs w:val="0"/>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/a</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kern w:val="2"/>
                      <w:sz w:val="21"/>
                      <w:szCs w:val="21"/>
                      <w:highlight w:val="none"/>
                      <w:u w:val="single" w:color="auto"/>
                      <w:vertAlign w:val="baseline"/>
                      <w:lang w:val="en-US" w:eastAsia="zh-CN" w:bidi="ar-SA"/>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yellow"/>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bCs w:val="0"/>
                      <w:color w:val="auto"/>
                      <w:spacing w:val="11"/>
                      <w:kern w:val="2"/>
                      <w:sz w:val="21"/>
                      <w:szCs w:val="21"/>
                      <w:highlight w:val="none"/>
                      <w:u w:val="single" w:color="auto"/>
                      <w:vertAlign w:val="baseline"/>
                      <w:lang w:val="en-US" w:eastAsia="zh-CN" w:bidi="ar-SA"/>
                    </w:rPr>
                  </w:pPr>
                  <w:r>
                    <w:rPr>
                      <w:rFonts w:hint="eastAsia" w:cs="Times New Roman"/>
                      <w:b w:val="0"/>
                      <w:bCs w:val="0"/>
                      <w:color w:val="auto"/>
                      <w:spacing w:val="11"/>
                      <w:kern w:val="2"/>
                      <w:sz w:val="21"/>
                      <w:szCs w:val="21"/>
                      <w:highlight w:val="none"/>
                      <w:u w:val="single" w:color="auto"/>
                      <w:vertAlign w:val="baseline"/>
                      <w:lang w:val="en-US" w:eastAsia="zh-CN" w:bidi="ar-SA"/>
                    </w:rPr>
                    <w:t>19</w:t>
                  </w:r>
                </w:p>
              </w:tc>
              <w:tc>
                <w:tcPr>
                  <w:tcW w:w="1345"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电</w:t>
                  </w:r>
                </w:p>
              </w:tc>
              <w:tc>
                <w:tcPr>
                  <w:tcW w:w="908"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cs="Times New Roman"/>
                      <w:b w:val="0"/>
                      <w:bCs w:val="0"/>
                      <w:color w:val="auto"/>
                      <w:spacing w:val="11"/>
                      <w:sz w:val="21"/>
                      <w:szCs w:val="21"/>
                      <w:highlight w:val="none"/>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423.4万KWh</w:t>
                  </w:r>
                </w:p>
              </w:tc>
              <w:tc>
                <w:tcPr>
                  <w:tcW w:w="711"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pPr>
                  <w:r>
                    <w:rPr>
                      <w:rFonts w:hint="eastAsia" w:ascii="Times New Roman" w:hAnsi="Times New Roman" w:eastAsia="宋体" w:cs="Times New Roman"/>
                      <w:b w:val="0"/>
                      <w:bCs w:val="0"/>
                      <w:color w:val="auto"/>
                      <w:spacing w:val="11"/>
                      <w:sz w:val="21"/>
                      <w:szCs w:val="21"/>
                      <w:highlight w:val="none"/>
                      <w:u w:val="single" w:color="auto"/>
                      <w:vertAlign w:val="baseline"/>
                      <w:lang w:val="en-US" w:eastAsia="zh-CN"/>
                    </w:rPr>
                    <w:t>/</w:t>
                  </w:r>
                </w:p>
              </w:tc>
              <w:tc>
                <w:tcPr>
                  <w:tcW w:w="1612" w:type="pct"/>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pacing w:val="11"/>
                      <w:sz w:val="21"/>
                      <w:szCs w:val="21"/>
                      <w:highlight w:val="yellow"/>
                      <w:u w:val="single" w:color="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b w:val="0"/>
                      <w:bCs w:val="0"/>
                      <w:color w:val="auto"/>
                      <w:spacing w:val="11"/>
                      <w:sz w:val="21"/>
                      <w:szCs w:val="21"/>
                      <w:highlight w:val="yellow"/>
                      <w:u w:val="single" w:color="auto"/>
                      <w:vertAlign w:val="baseline"/>
                      <w:lang w:val="en-US" w:eastAsia="zh-CN"/>
                    </w:rPr>
                  </w:pPr>
                  <w:r>
                    <w:rPr>
                      <w:rFonts w:hint="eastAsia" w:cs="Times New Roman"/>
                      <w:b w:val="0"/>
                      <w:bCs w:val="0"/>
                      <w:color w:val="auto"/>
                      <w:spacing w:val="11"/>
                      <w:sz w:val="21"/>
                      <w:szCs w:val="21"/>
                      <w:highlight w:val="none"/>
                      <w:u w:val="single" w:color="auto"/>
                      <w:vertAlign w:val="baseline"/>
                      <w:lang w:val="en-US" w:eastAsia="zh-CN"/>
                    </w:rPr>
                    <w:t>注：本项目不涉及存放和使用放疗性药物。</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textAlignment w:val="auto"/>
              <w:rPr>
                <w:rFonts w:hint="default"/>
                <w:b/>
                <w:bCs/>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主要原料理化性质如下：</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default"/>
                <w:b/>
                <w:bCs/>
                <w:color w:val="auto"/>
                <w:spacing w:val="11"/>
                <w:position w:val="0"/>
                <w:sz w:val="24"/>
                <w:szCs w:val="24"/>
                <w:highlight w:val="none"/>
                <w:u w:val="single" w:color="auto"/>
                <w:lang w:val="en-US" w:eastAsia="zh-CN"/>
              </w:rPr>
              <w:t>84消毒液</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主要用于环境和物体表面消毒剂，含有强力去污成份，84消毒液为无色或淡黄色液体，且具有刺激性气味，有效氯含量为5.5%-6.5%，可杀灭大肠杆菌，适用于家庭，宾馆，医院，饭店及其它公共场所的物体表面消毒；</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eastAsia"/>
                <w:b w:val="0"/>
                <w:bCs w:val="0"/>
                <w:color w:val="auto"/>
                <w:spacing w:val="11"/>
                <w:position w:val="0"/>
                <w:sz w:val="24"/>
                <w:szCs w:val="24"/>
                <w:highlight w:val="none"/>
                <w:u w:val="single" w:color="auto"/>
                <w:lang w:val="en-US" w:eastAsia="zh-CN"/>
              </w:rPr>
            </w:pPr>
            <w:r>
              <w:rPr>
                <w:rFonts w:hint="default"/>
                <w:b/>
                <w:bCs/>
                <w:color w:val="auto"/>
                <w:spacing w:val="11"/>
                <w:position w:val="0"/>
                <w:sz w:val="24"/>
                <w:szCs w:val="24"/>
                <w:highlight w:val="none"/>
                <w:u w:val="single" w:color="auto"/>
                <w:lang w:val="en-US" w:eastAsia="zh-CN"/>
              </w:rPr>
              <w:t>活性氧消毒剂</w:t>
            </w:r>
            <w:r>
              <w:rPr>
                <w:rFonts w:hint="eastAsia"/>
                <w:b/>
                <w:bCs/>
                <w:color w:val="auto"/>
                <w:spacing w:val="11"/>
                <w:position w:val="0"/>
                <w:sz w:val="24"/>
                <w:szCs w:val="24"/>
                <w:highlight w:val="none"/>
                <w:u w:val="single" w:color="auto"/>
                <w:lang w:val="en-US" w:eastAsia="zh-CN"/>
              </w:rPr>
              <w:t>：</w:t>
            </w:r>
            <w:r>
              <w:rPr>
                <w:rFonts w:hint="eastAsia"/>
                <w:b w:val="0"/>
                <w:bCs w:val="0"/>
                <w:color w:val="auto"/>
                <w:spacing w:val="11"/>
                <w:position w:val="0"/>
                <w:sz w:val="24"/>
                <w:szCs w:val="24"/>
                <w:highlight w:val="none"/>
                <w:u w:val="single" w:color="auto"/>
                <w:lang w:val="en-US" w:eastAsia="zh-CN"/>
              </w:rPr>
              <w:t>白色粉末，本品是以单过硫酸氢钾复合盐、二氯异氰尿酸钠、氯化钠、增效剂、稳定剂为主要原料的复合消毒粉，主要成分单过硫酸氢钾复合盐含量为23.8%-29.0%，活性氧含量10.6%-13.0%，有效氧含量43.6-53.2%。可杀灭大肠杆菌、金黄色葡萄球菌、枯草杆菌黑色变种芽孢、白色念珠菌、化脓性球菌、肠道致病菌、致病性酵母菌等医院感染常见细菌和细菌芽孢，并能有效灭活病毒（脊髓灰质炎病毒）；</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b w:val="0"/>
                <w:bCs w:val="0"/>
                <w:color w:val="auto"/>
                <w:spacing w:val="11"/>
                <w:position w:val="0"/>
                <w:sz w:val="24"/>
                <w:szCs w:val="24"/>
                <w:highlight w:val="none"/>
                <w:u w:val="single" w:color="auto"/>
                <w:lang w:eastAsia="zh-CN"/>
              </w:rPr>
            </w:pPr>
            <w:r>
              <w:rPr>
                <w:rFonts w:hint="eastAsia" w:ascii="Times New Roman" w:eastAsia="宋体"/>
                <w:b/>
                <w:color w:val="auto"/>
                <w:spacing w:val="11"/>
                <w:kern w:val="0"/>
                <w:sz w:val="24"/>
                <w:highlight w:val="none"/>
                <w:u w:val="single" w:color="auto"/>
                <w:lang w:val="en-US" w:eastAsia="zh-CN"/>
              </w:rPr>
              <w:t>酒精</w:t>
            </w:r>
            <w:r>
              <w:rPr>
                <w:b/>
                <w:color w:val="auto"/>
                <w:spacing w:val="11"/>
                <w:kern w:val="0"/>
                <w:sz w:val="24"/>
                <w:highlight w:val="none"/>
                <w:u w:val="single" w:color="auto"/>
              </w:rPr>
              <w:t>：</w:t>
            </w:r>
            <w:r>
              <w:rPr>
                <w:rFonts w:hint="eastAsia" w:ascii="Times New Roman" w:eastAsia="宋体"/>
                <w:b w:val="0"/>
                <w:bCs/>
                <w:color w:val="auto"/>
                <w:spacing w:val="11"/>
                <w:kern w:val="0"/>
                <w:sz w:val="24"/>
                <w:highlight w:val="none"/>
                <w:u w:val="single" w:color="auto"/>
                <w:lang w:val="en-US" w:eastAsia="zh-CN"/>
              </w:rPr>
              <w:t>能与水以任意比互溶；可混溶于醚、氯仿、甲醇、丙酮、甘油等多数有机溶剂。无色透明液体，有特殊香味，易挥发。相对密度0.816。乙醇液体密度是0.789g/cm</w:t>
            </w:r>
            <w:r>
              <w:rPr>
                <w:rFonts w:hint="eastAsia" w:ascii="Times New Roman"/>
                <w:b w:val="0"/>
                <w:bCs/>
                <w:color w:val="auto"/>
                <w:spacing w:val="11"/>
                <w:kern w:val="0"/>
                <w:sz w:val="24"/>
                <w:highlight w:val="none"/>
                <w:u w:val="single" w:color="auto"/>
                <w:lang w:val="en-US" w:eastAsia="zh-CN"/>
              </w:rPr>
              <w:t>，</w:t>
            </w:r>
            <w:r>
              <w:rPr>
                <w:rFonts w:hint="eastAsia" w:ascii="Times New Roman" w:eastAsia="宋体"/>
                <w:b w:val="0"/>
                <w:bCs/>
                <w:color w:val="auto"/>
                <w:spacing w:val="11"/>
                <w:kern w:val="0"/>
                <w:sz w:val="24"/>
                <w:highlight w:val="none"/>
                <w:u w:val="single" w:color="auto"/>
                <w:lang w:val="en-US" w:eastAsia="zh-CN"/>
              </w:rPr>
              <w:t>乙醇气体密度为1.59kg/m，沸点是78.4℃，熔点是-114.3℃。易燃,其蒸气能与空气形成爆炸性混合物，能与水以任意比互溶。燃烧热1365.5kJ/mol。闪点13℃；引燃温度363℃；爆炸上限19%（V/V）；爆炸下限3.3%（V/V）</w:t>
            </w:r>
            <w:r>
              <w:rPr>
                <w:rFonts w:hint="eastAsia"/>
                <w:b w:val="0"/>
                <w:bCs w:val="0"/>
                <w:color w:val="auto"/>
                <w:spacing w:val="11"/>
                <w:position w:val="0"/>
                <w:sz w:val="24"/>
                <w:szCs w:val="24"/>
                <w:highlight w:val="none"/>
                <w:u w:val="single" w:color="auto"/>
                <w:lang w:val="en-US" w:eastAsia="zh-CN"/>
              </w:rPr>
              <w:t>。</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pPr>
            <w:r>
              <w:rPr>
                <w:rFonts w:hint="eastAsia" w:cs="Times New Roman" w:eastAsiaTheme="minorEastAsia"/>
                <w:b/>
                <w:bCs/>
                <w:color w:val="auto"/>
                <w:spacing w:val="11"/>
                <w:kern w:val="2"/>
                <w:position w:val="0"/>
                <w:sz w:val="24"/>
                <w:szCs w:val="22"/>
                <w:highlight w:val="none"/>
                <w:u w:val="singl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single" w:color="auto"/>
                <w:lang w:val="en-US" w:eastAsia="zh-CN" w:bidi="ar-SA"/>
              </w:rPr>
              <w:t>主要生产设备</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1"/>
                <w:highlight w:val="none"/>
                <w:u w:val="single" w:color="auto"/>
              </w:rPr>
            </w:pPr>
            <w:r>
              <w:rPr>
                <w:rFonts w:hint="default" w:ascii="Times New Roman" w:hAnsi="Times New Roman" w:cs="Times New Roman" w:eastAsiaTheme="minorEastAsia"/>
                <w:color w:val="auto"/>
                <w:spacing w:val="11"/>
                <w:position w:val="0"/>
                <w:sz w:val="24"/>
                <w:szCs w:val="21"/>
                <w:highlight w:val="none"/>
                <w:u w:val="single" w:color="auto"/>
                <w:lang w:val="en-US" w:eastAsia="zh-CN"/>
              </w:rPr>
              <w:t>项目使用的生产设备均不属于《产业结构调整指导目录（2024年本）》中限制、淘汰类，符合国家产业政策要求。项目</w:t>
            </w:r>
            <w:r>
              <w:rPr>
                <w:rFonts w:hint="default" w:ascii="Times New Roman" w:hAnsi="Times New Roman" w:cs="Times New Roman" w:eastAsiaTheme="minorEastAsia"/>
                <w:color w:val="auto"/>
                <w:spacing w:val="11"/>
                <w:position w:val="0"/>
                <w:sz w:val="24"/>
                <w:szCs w:val="21"/>
                <w:highlight w:val="none"/>
                <w:u w:val="single" w:color="auto"/>
              </w:rPr>
              <w:t>生产设备情况详见表</w:t>
            </w:r>
            <w:r>
              <w:rPr>
                <w:rFonts w:hint="default" w:ascii="Times New Roman" w:hAnsi="Times New Roman" w:cs="Times New Roman" w:eastAsiaTheme="minorEastAsia"/>
                <w:color w:val="auto"/>
                <w:spacing w:val="11"/>
                <w:position w:val="0"/>
                <w:sz w:val="24"/>
                <w:szCs w:val="21"/>
                <w:highlight w:val="none"/>
                <w:u w:val="single" w:color="auto"/>
                <w:lang w:val="en-US" w:eastAsia="zh-CN"/>
              </w:rPr>
              <w:t>2</w:t>
            </w:r>
            <w:r>
              <w:rPr>
                <w:rFonts w:hint="default" w:ascii="Times New Roman" w:hAnsi="Times New Roman" w:cs="Times New Roman" w:eastAsiaTheme="minorEastAsia"/>
                <w:color w:val="auto"/>
                <w:spacing w:val="11"/>
                <w:position w:val="0"/>
                <w:sz w:val="24"/>
                <w:szCs w:val="21"/>
                <w:highlight w:val="none"/>
                <w:u w:val="single" w:color="auto"/>
              </w:rPr>
              <w:t>-</w:t>
            </w:r>
            <w:r>
              <w:rPr>
                <w:rFonts w:hint="eastAsia" w:cs="Times New Roman" w:eastAsiaTheme="minorEastAsia"/>
                <w:color w:val="auto"/>
                <w:spacing w:val="11"/>
                <w:position w:val="0"/>
                <w:sz w:val="24"/>
                <w:szCs w:val="21"/>
                <w:highlight w:val="none"/>
                <w:u w:val="single" w:color="auto"/>
                <w:lang w:val="en-US" w:eastAsia="zh-CN"/>
              </w:rPr>
              <w:t>3</w:t>
            </w:r>
            <w:r>
              <w:rPr>
                <w:rFonts w:hint="default" w:ascii="Times New Roman" w:hAnsi="Times New Roman" w:cs="Times New Roman" w:eastAsiaTheme="minorEastAsia"/>
                <w:color w:val="auto"/>
                <w:spacing w:val="11"/>
                <w:position w:val="0"/>
                <w:sz w:val="24"/>
                <w:szCs w:val="21"/>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pacing w:val="11"/>
                <w:position w:val="0"/>
                <w:sz w:val="21"/>
                <w:szCs w:val="21"/>
                <w:highlight w:val="none"/>
                <w:u w:val="single" w:color="auto"/>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2</w:t>
            </w:r>
            <w:r>
              <w:rPr>
                <w:rFonts w:hint="default" w:ascii="Times New Roman" w:hAnsi="Times New Roman" w:cs="Times New Roman" w:eastAsiaTheme="minorEastAsia"/>
                <w:b/>
                <w:color w:val="auto"/>
                <w:spacing w:val="11"/>
                <w:position w:val="0"/>
                <w:sz w:val="21"/>
                <w:szCs w:val="21"/>
                <w:highlight w:val="none"/>
                <w:u w:val="single" w:color="auto"/>
              </w:rPr>
              <w:t>-</w:t>
            </w:r>
            <w:r>
              <w:rPr>
                <w:rFonts w:hint="eastAsia" w:cs="Times New Roman" w:eastAsiaTheme="minorEastAsia"/>
                <w:b/>
                <w:color w:val="auto"/>
                <w:spacing w:val="11"/>
                <w:position w:val="0"/>
                <w:sz w:val="21"/>
                <w:szCs w:val="21"/>
                <w:highlight w:val="none"/>
                <w:u w:val="single" w:color="auto"/>
                <w:lang w:val="en-US" w:eastAsia="zh-CN"/>
              </w:rPr>
              <w:t xml:space="preserve">3  </w:t>
            </w:r>
            <w:r>
              <w:rPr>
                <w:rFonts w:hint="default" w:ascii="Times New Roman" w:hAnsi="Times New Roman" w:cs="Times New Roman" w:eastAsiaTheme="minorEastAsia"/>
                <w:b/>
                <w:color w:val="auto"/>
                <w:spacing w:val="11"/>
                <w:position w:val="0"/>
                <w:sz w:val="21"/>
                <w:szCs w:val="21"/>
                <w:highlight w:val="none"/>
                <w:u w:val="single" w:color="auto"/>
              </w:rPr>
              <w:t>项目主要设备一览表</w:t>
            </w:r>
          </w:p>
          <w:tbl>
            <w:tblPr>
              <w:tblStyle w:val="2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01"/>
              <w:gridCol w:w="2355"/>
              <w:gridCol w:w="2128"/>
              <w:gridCol w:w="1908"/>
              <w:gridCol w:w="19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序号</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名称</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规格型号</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设备数量（台）</w:t>
                  </w:r>
                </w:p>
              </w:tc>
              <w:tc>
                <w:tcPr>
                  <w:tcW w:w="106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r>
                    <w:rPr>
                      <w:rFonts w:hint="eastAsia" w:cs="Times New Roman"/>
                      <w:color w:val="auto"/>
                      <w:spacing w:val="11"/>
                      <w:sz w:val="21"/>
                      <w:szCs w:val="21"/>
                      <w:highlight w:val="none"/>
                      <w:u w:val="single" w:color="auto"/>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彩色超声诊断仪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GE Logiq F6</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061"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r>
                    <w:rPr>
                      <w:rFonts w:hint="default" w:ascii="Times New Roman" w:hAnsi="Times New Roman" w:eastAsia="宋体" w:cs="Times New Roman"/>
                      <w:color w:val="auto"/>
                      <w:spacing w:val="11"/>
                      <w:sz w:val="21"/>
                      <w:szCs w:val="21"/>
                      <w:highlight w:val="none"/>
                      <w:u w:val="single" w:color="auto"/>
                      <w:lang w:val="en-US" w:eastAsia="zh-CN"/>
                    </w:rPr>
                    <w:t>利用原有设备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除颤仪</w:t>
                  </w:r>
                </w:p>
              </w:tc>
              <w:tc>
                <w:tcPr>
                  <w:tcW w:w="1181"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D3</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uMEC10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4</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8000E</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5"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等离子体空气净化消毒机（移动消毒机）</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LK/KJF-Y100-D</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6</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洗胃机</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7D</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7</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心电图机</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CM1200B</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8</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iPM 5NEO</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9</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电动吸痰器</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7A-23D</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红外线血管成像仪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VE-40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11</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震动排痰仪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PTJQ-8000A</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12</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黄疸测量仪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JH201C</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13</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有创呼吸机</w:t>
                  </w:r>
                </w:p>
              </w:tc>
              <w:tc>
                <w:tcPr>
                  <w:tcW w:w="1181"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sophie-conventional</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14</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无创呼吸机</w:t>
                  </w:r>
                </w:p>
              </w:tc>
              <w:tc>
                <w:tcPr>
                  <w:tcW w:w="1181"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3090（medin-cno）</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15</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X8</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16</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空气波压力循环治疗仪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AP1000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17</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盆底康复评估仪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MLDA2</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18</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盆底康复治疗仪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MLDB4</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19</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胎心监护仪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STAR5000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20</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MEC-1000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21</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层流床（电动病床）</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SLV-B4110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22</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心电监护仪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MEC-1000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23</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电动牵引床</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WRAI</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4</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24</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骨创伤治疗仪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BL-G02型</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25</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骨伤理疗机</w:t>
                  </w:r>
                </w:p>
              </w:tc>
              <w:tc>
                <w:tcPr>
                  <w:tcW w:w="1181"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HB-ZP1</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26</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小儿输尿管镜</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8702.534</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27</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腔镜显示系统</w:t>
                  </w:r>
                </w:p>
              </w:tc>
              <w:tc>
                <w:tcPr>
                  <w:tcW w:w="1181" w:type="pct"/>
                  <w:tcBorders>
                    <w:tl2br w:val="nil"/>
                    <w:tr2bl w:val="nil"/>
                  </w:tcBorders>
                  <w:shd w:val="clear" w:color="auto" w:fill="auto"/>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（摄像系统、冷光源）</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28</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体外除颤监护仪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S6</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5</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29</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供氧系统</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30</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输液泵</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BYS-820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10</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31</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高流量无创呼吸湿化治疗仪</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OH-70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2</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32</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床单位臭氧消毒机</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LK/CXD</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33</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肠内营养泵</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HK-300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34</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高流量吸氧</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PT101AZ</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38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35</w:t>
                  </w:r>
                </w:p>
              </w:tc>
              <w:tc>
                <w:tcPr>
                  <w:tcW w:w="130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有创呼吸机</w:t>
                  </w:r>
                </w:p>
              </w:tc>
              <w:tc>
                <w:tcPr>
                  <w:tcW w:w="118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VG70</w:t>
                  </w:r>
                </w:p>
              </w:tc>
              <w:tc>
                <w:tcPr>
                  <w:tcW w:w="105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lang w:val="en-US" w:eastAsia="zh-CN"/>
                    </w:rPr>
                    <w:t>1</w:t>
                  </w:r>
                </w:p>
              </w:tc>
              <w:tc>
                <w:tcPr>
                  <w:tcW w:w="106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sz w:val="21"/>
                      <w:szCs w:val="21"/>
                      <w:highlight w:val="none"/>
                      <w:u w:val="single" w:color="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526" w:firstLineChars="200"/>
              <w:jc w:val="both"/>
              <w:textAlignment w:val="auto"/>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pPr>
            <w:r>
              <w:rPr>
                <w:rFonts w:hint="eastAsia" w:cs="Times New Roman" w:eastAsiaTheme="minorEastAsia"/>
                <w:b/>
                <w:color w:val="auto"/>
                <w:spacing w:val="11"/>
                <w:kern w:val="21"/>
                <w:position w:val="0"/>
                <w:sz w:val="24"/>
                <w:szCs w:val="24"/>
                <w:highlight w:val="none"/>
                <w:u w:val="none" w:color="auto"/>
                <w:lang w:val="en-US" w:eastAsia="zh-CN" w:bidi="ar-SA"/>
              </w:rPr>
              <w:t>7、</w:t>
            </w:r>
            <w:r>
              <w:rPr>
                <w:rFonts w:hint="default" w:ascii="Times New Roman" w:hAnsi="Times New Roman" w:cs="Times New Roman" w:eastAsiaTheme="minorEastAsia"/>
                <w:b/>
                <w:color w:val="auto"/>
                <w:spacing w:val="11"/>
                <w:kern w:val="21"/>
                <w:position w:val="0"/>
                <w:sz w:val="24"/>
                <w:szCs w:val="24"/>
                <w:highlight w:val="none"/>
                <w:u w:val="none" w:color="auto"/>
                <w:lang w:val="en-US" w:eastAsia="zh-CN" w:bidi="ar-SA"/>
              </w:rPr>
              <w:t>公用工程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lang w:eastAsia="zh-CN"/>
              </w:rPr>
            </w:pPr>
            <w:r>
              <w:rPr>
                <w:rFonts w:hint="eastAsia" w:cs="Times New Roman" w:eastAsiaTheme="minorEastAsia"/>
                <w:b w:val="0"/>
                <w:bCs w:val="0"/>
                <w:color w:val="auto"/>
                <w:spacing w:val="11"/>
                <w:position w:val="0"/>
                <w:sz w:val="24"/>
                <w:szCs w:val="22"/>
                <w:highlight w:val="none"/>
                <w:u w:val="none" w:color="auto"/>
                <w:lang w:val="en-US" w:eastAsia="zh-CN"/>
              </w:rPr>
              <w:t>（1）</w:t>
            </w:r>
            <w:r>
              <w:rPr>
                <w:rFonts w:hint="default" w:ascii="Times New Roman" w:hAnsi="Times New Roman" w:cs="Times New Roman" w:eastAsiaTheme="minorEastAsia"/>
                <w:b w:val="0"/>
                <w:bCs w:val="0"/>
                <w:color w:val="auto"/>
                <w:spacing w:val="11"/>
                <w:position w:val="0"/>
                <w:sz w:val="24"/>
                <w:szCs w:val="22"/>
                <w:highlight w:val="none"/>
                <w:u w:val="none" w:color="auto"/>
                <w:lang w:val="en-US" w:eastAsia="zh-CN"/>
              </w:rPr>
              <w:t>给、排水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给水：</w:t>
            </w:r>
            <w:r>
              <w:rPr>
                <w:rFonts w:hint="eastAsia" w:ascii="Times New Roman" w:hAnsi="Times New Roman" w:cs="Times New Roman" w:eastAsiaTheme="minorEastAsia"/>
                <w:color w:val="auto"/>
                <w:spacing w:val="11"/>
                <w:position w:val="0"/>
                <w:sz w:val="24"/>
                <w:szCs w:val="24"/>
                <w:highlight w:val="none"/>
                <w:u w:val="none" w:color="auto"/>
                <w:lang w:val="en-US" w:eastAsia="zh-CN"/>
              </w:rPr>
              <w:t>由市政供水供给</w:t>
            </w:r>
            <w:r>
              <w:rPr>
                <w:rFonts w:hint="eastAsia" w:cs="Times New Roman" w:eastAsiaTheme="minorEastAsia"/>
                <w:color w:val="auto"/>
                <w:spacing w:val="11"/>
                <w:position w:val="0"/>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eastAsia" w:ascii="Times New Roman" w:hAnsi="Times New Roman" w:cs="Times New Roman" w:eastAsiaTheme="minorEastAsia"/>
                <w:bCs/>
                <w:i w:val="0"/>
                <w:iCs w:val="0"/>
                <w:color w:val="auto"/>
                <w:spacing w:val="11"/>
                <w:kern w:val="21"/>
                <w:position w:val="0"/>
                <w:sz w:val="24"/>
                <w:szCs w:val="22"/>
                <w:highlight w:val="none"/>
                <w:u w:val="none" w:color="auto"/>
                <w:lang w:eastAsia="zh-CN"/>
              </w:rPr>
            </w:pPr>
            <w:r>
              <w:rPr>
                <w:rFonts w:hint="default" w:ascii="Times New Roman" w:hAnsi="Times New Roman" w:cs="Times New Roman" w:eastAsiaTheme="minorEastAsia"/>
                <w:bCs/>
                <w:i w:val="0"/>
                <w:iCs w:val="0"/>
                <w:snapToGrid w:val="0"/>
                <w:color w:val="auto"/>
                <w:spacing w:val="11"/>
                <w:position w:val="0"/>
                <w:sz w:val="24"/>
                <w:szCs w:val="22"/>
                <w:highlight w:val="none"/>
                <w:u w:val="none" w:color="auto"/>
              </w:rPr>
              <w:t>②</w:t>
            </w:r>
            <w:r>
              <w:rPr>
                <w:rFonts w:hint="default" w:ascii="Times New Roman" w:hAnsi="Times New Roman" w:cs="Times New Roman" w:eastAsiaTheme="minorEastAsia"/>
                <w:bCs/>
                <w:i w:val="0"/>
                <w:iCs w:val="0"/>
                <w:color w:val="auto"/>
                <w:spacing w:val="11"/>
                <w:kern w:val="21"/>
                <w:position w:val="0"/>
                <w:sz w:val="24"/>
                <w:szCs w:val="20"/>
                <w:highlight w:val="none"/>
                <w:u w:val="none" w:color="auto"/>
                <w:lang w:val="en-US" w:eastAsia="zh-CN"/>
              </w:rPr>
              <w:t>排水：本项目采用雨污分流的排放方式，室外未受污染的雨水经雨水管道收集后排入市政雨水管网</w:t>
            </w:r>
            <w:r>
              <w:rPr>
                <w:rFonts w:hint="eastAsia" w:cs="Times New Roman" w:eastAsiaTheme="minorEastAsia"/>
                <w:bCs/>
                <w:i w:val="0"/>
                <w:iCs w:val="0"/>
                <w:color w:val="auto"/>
                <w:spacing w:val="11"/>
                <w:kern w:val="21"/>
                <w:position w:val="0"/>
                <w:sz w:val="24"/>
                <w:szCs w:val="20"/>
                <w:highlight w:val="none"/>
                <w:u w:val="none" w:color="auto"/>
                <w:lang w:val="en-US" w:eastAsia="zh-CN"/>
              </w:rPr>
              <w:t>。运营过程中产生的生活污水经化粪池处理后排入院区现有污水管网，进入院内污水处理站；口腔科以及检验科废水经预处理池处理后再排入院区现有污水管网，进入院内污水处理站处理达标后排入市政污水管网</w:t>
            </w:r>
            <w:r>
              <w:rPr>
                <w:rFonts w:hint="eastAsia" w:cs="Times New Roman" w:eastAsiaTheme="minorEastAsia"/>
                <w:i w:val="0"/>
                <w:iCs w:val="0"/>
                <w:color w:val="auto"/>
                <w:spacing w:val="11"/>
                <w:position w:val="0"/>
                <w:sz w:val="24"/>
                <w:szCs w:val="24"/>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default" w:ascii="Times New Roman" w:hAnsi="Times New Roman" w:cs="Times New Roman" w:eastAsiaTheme="minorEastAsia"/>
                <w:b w:val="0"/>
                <w:bCs w:val="0"/>
                <w:color w:val="auto"/>
                <w:spacing w:val="11"/>
                <w:position w:val="0"/>
                <w:sz w:val="24"/>
                <w:szCs w:val="22"/>
                <w:highlight w:val="none"/>
                <w:u w:val="none" w:color="auto"/>
              </w:rPr>
            </w:pPr>
            <w:r>
              <w:rPr>
                <w:rFonts w:hint="eastAsia" w:cs="Times New Roman" w:eastAsiaTheme="minorEastAsia"/>
                <w:b w:val="0"/>
                <w:bCs w:val="0"/>
                <w:color w:val="auto"/>
                <w:spacing w:val="11"/>
                <w:position w:val="0"/>
                <w:sz w:val="24"/>
                <w:szCs w:val="22"/>
                <w:highlight w:val="none"/>
                <w:u w:val="none" w:color="auto"/>
                <w:lang w:val="en-US" w:eastAsia="zh-CN"/>
              </w:rPr>
              <w:t>（2）</w:t>
            </w:r>
            <w:r>
              <w:rPr>
                <w:rFonts w:hint="default" w:ascii="Times New Roman" w:hAnsi="Times New Roman" w:cs="Times New Roman" w:eastAsiaTheme="minorEastAsia"/>
                <w:b w:val="0"/>
                <w:bCs w:val="0"/>
                <w:color w:val="auto"/>
                <w:spacing w:val="11"/>
                <w:position w:val="0"/>
                <w:sz w:val="24"/>
                <w:szCs w:val="22"/>
                <w:highlight w:val="none"/>
                <w:u w:val="none" w:color="auto"/>
              </w:rPr>
              <w:t>供电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eastAsia="zh-CN"/>
              </w:rPr>
            </w:pPr>
            <w:r>
              <w:rPr>
                <w:rFonts w:hint="default" w:ascii="Times New Roman" w:hAnsi="Times New Roman" w:cs="Times New Roman" w:eastAsiaTheme="minorEastAsia"/>
                <w:b w:val="0"/>
                <w:bCs w:val="0"/>
                <w:color w:val="auto"/>
                <w:spacing w:val="11"/>
                <w:position w:val="0"/>
                <w:sz w:val="24"/>
                <w:highlight w:val="none"/>
                <w:u w:val="none" w:color="auto"/>
              </w:rPr>
              <w:t>本项目用电由市政电网接入</w:t>
            </w:r>
            <w:r>
              <w:rPr>
                <w:rFonts w:hint="eastAsia" w:cs="Times New Roman" w:eastAsiaTheme="minorEastAsia"/>
                <w:b w:val="0"/>
                <w:bCs w:val="0"/>
                <w:color w:val="auto"/>
                <w:spacing w:val="11"/>
                <w:position w:val="0"/>
                <w:sz w:val="24"/>
                <w:highlight w:val="none"/>
                <w:u w:val="none" w:color="auto"/>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施工进度安排</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项目施工时间为2025年5月~2027年9月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，工期约</w:t>
            </w:r>
            <w:r>
              <w:rPr>
                <w:rFonts w:hint="eastAsia" w:cs="Times New Roman" w:eastAsiaTheme="minorEastAsia"/>
                <w:b w:val="0"/>
                <w:bCs w:val="0"/>
                <w:color w:val="auto"/>
                <w:spacing w:val="11"/>
                <w:position w:val="0"/>
                <w:sz w:val="24"/>
                <w:szCs w:val="24"/>
                <w:highlight w:val="none"/>
                <w:u w:val="none" w:color="auto"/>
                <w:lang w:val="en-US" w:eastAsia="zh-CN"/>
              </w:rPr>
              <w:t>29</w:t>
            </w:r>
            <w:r>
              <w:rPr>
                <w:rFonts w:hint="eastAsia" w:ascii="Times New Roman" w:hAnsi="Times New Roman" w:cs="Times New Roman" w:eastAsiaTheme="minorEastAsia"/>
                <w:b w:val="0"/>
                <w:bCs w:val="0"/>
                <w:color w:val="auto"/>
                <w:spacing w:val="11"/>
                <w:position w:val="0"/>
                <w:sz w:val="24"/>
                <w:szCs w:val="24"/>
                <w:highlight w:val="none"/>
                <w:u w:val="none" w:color="auto"/>
                <w:lang w:val="en-US" w:eastAsia="zh-CN"/>
              </w:rPr>
              <w:t>个月</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，202</w:t>
            </w:r>
            <w:r>
              <w:rPr>
                <w:rFonts w:hint="eastAsia" w:cs="Times New Roman" w:eastAsiaTheme="minorEastAsia"/>
                <w:b w:val="0"/>
                <w:bCs w:val="0"/>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年</w:t>
            </w:r>
            <w:r>
              <w:rPr>
                <w:rFonts w:hint="eastAsia" w:cs="Times New Roman" w:eastAsiaTheme="minorEastAsia"/>
                <w:b w:val="0"/>
                <w:bCs w:val="0"/>
                <w:color w:val="auto"/>
                <w:spacing w:val="11"/>
                <w:position w:val="0"/>
                <w:sz w:val="24"/>
                <w:szCs w:val="24"/>
                <w:highlight w:val="none"/>
                <w:u w:val="none" w:color="auto"/>
                <w:lang w:val="en-US" w:eastAsia="zh-CN"/>
              </w:rPr>
              <w:t>10</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月投产</w:t>
            </w:r>
            <w:r>
              <w:rPr>
                <w:rFonts w:hint="eastAsia" w:cs="Times New Roman" w:eastAsiaTheme="minorEastAsia"/>
                <w:b w:val="0"/>
                <w:bCs w:val="0"/>
                <w:color w:val="auto"/>
                <w:spacing w:val="11"/>
                <w:position w:val="0"/>
                <w:sz w:val="24"/>
                <w:szCs w:val="24"/>
                <w:highlight w:val="none"/>
                <w:u w:val="none" w:color="auto"/>
                <w:lang w:val="en-US" w:eastAsia="zh-CN"/>
              </w:rPr>
              <w:t>试</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运营。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bCs/>
                <w:color w:val="auto"/>
                <w:spacing w:val="11"/>
                <w:position w:val="0"/>
                <w:sz w:val="24"/>
                <w:szCs w:val="20"/>
                <w:highlight w:val="none"/>
                <w:u w:val="none" w:color="auto"/>
                <w:lang w:val="en-US" w:eastAsia="zh-CN"/>
              </w:rPr>
              <w:t>本项目建成后不新增员工，</w:t>
            </w:r>
            <w:r>
              <w:rPr>
                <w:rFonts w:hint="eastAsia" w:ascii="Times New Roman" w:hAnsi="Times New Roman" w:cs="Times New Roman" w:eastAsiaTheme="minorEastAsia"/>
                <w:bCs/>
                <w:color w:val="auto"/>
                <w:spacing w:val="11"/>
                <w:position w:val="0"/>
                <w:sz w:val="24"/>
                <w:szCs w:val="20"/>
                <w:highlight w:val="none"/>
                <w:u w:val="none" w:color="auto"/>
                <w:lang w:val="en-US" w:eastAsia="zh-CN"/>
              </w:rPr>
              <w:t>年工作365天，24h工作制，医护人员实行轮班制。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pPr>
            <w:r>
              <w:rPr>
                <w:rFonts w:hint="default" w:ascii="Times New Roman" w:hAnsi="Times New Roman" w:cs="Times New Roman" w:eastAsiaTheme="minorEastAsia"/>
                <w:color w:val="auto"/>
                <w:spacing w:val="11"/>
                <w:position w:val="0"/>
                <w:sz w:val="24"/>
                <w:szCs w:val="24"/>
                <w:highlight w:val="none"/>
                <w:u w:val="none" w:color="auto"/>
                <w:vertAlign w:val="baseline"/>
                <w:lang w:val="en-US" w:eastAsia="zh-CN"/>
              </w:rPr>
              <w:t>工艺流程和产污环节</w:t>
            </w:r>
          </w:p>
        </w:tc>
        <w:tc>
          <w:tcPr>
            <w:tcW w:w="4598"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工艺流程简述：</w:t>
            </w:r>
          </w:p>
          <w:p>
            <w:pPr>
              <w:pStyle w:val="6"/>
              <w:pageBreakBefore w:val="0"/>
              <w:widowControl w:val="0"/>
              <w:numPr>
                <w:ilvl w:val="0"/>
                <w:numId w:val="0"/>
              </w:numPr>
              <w:kinsoku/>
              <w:wordWrap/>
              <w:overflowPunct/>
              <w:topLinePunct w:val="0"/>
              <w:autoSpaceDE/>
              <w:autoSpaceDN/>
              <w:bidi w:val="0"/>
              <w:adjustRightInd w:val="0"/>
              <w:snapToGrid w:val="0"/>
              <w:spacing w:line="360" w:lineRule="auto"/>
              <w:ind w:left="284" w:leftChars="0" w:firstLine="263" w:firstLineChars="100"/>
              <w:jc w:val="both"/>
              <w:textAlignment w:val="auto"/>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1、</w:t>
            </w:r>
            <w:r>
              <w:rPr>
                <w:rFonts w:hint="default" w:ascii="Times New Roman" w:hAnsi="Times New Roman" w:cs="Times New Roman" w:eastAsiaTheme="minorEastAsia"/>
                <w:color w:val="auto"/>
                <w:spacing w:val="11"/>
                <w:position w:val="0"/>
                <w:szCs w:val="22"/>
                <w:highlight w:val="none"/>
                <w:u w:val="none" w:color="auto"/>
                <w:lang w:val="en-US" w:eastAsia="zh-CN"/>
              </w:rPr>
              <w:t>施工期工艺流程及产污节点</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2"/>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lang w:val="en-US" w:eastAsia="zh-CN"/>
              </w:rPr>
              <w:t>本项目施工期工艺流程及产污环节见下图：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pacing w:val="11"/>
                <w:position w:val="0"/>
                <w:szCs w:val="24"/>
              </w:rPr>
            </w:pPr>
            <w:r>
              <w:rPr>
                <w:rFonts w:ascii="Times New Roman" w:hAnsi="Times New Roman" w:cs="Times New Roman"/>
                <w:b/>
                <w:bCs/>
                <w:color w:val="auto"/>
                <w:spacing w:val="11"/>
                <w:position w:val="0"/>
                <w:szCs w:val="24"/>
              </w:rPr>
              <w:drawing>
                <wp:inline distT="0" distB="0" distL="114300" distR="114300">
                  <wp:extent cx="5400675" cy="1895475"/>
                  <wp:effectExtent l="0" t="0" r="952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400675" cy="1895475"/>
                          </a:xfrm>
                          <a:prstGeom prst="rect">
                            <a:avLst/>
                          </a:prstGeom>
                          <a:noFill/>
                          <a:ln>
                            <a:noFill/>
                          </a:ln>
                        </pic:spPr>
                      </pic:pic>
                    </a:graphicData>
                  </a:graphic>
                </wp:inline>
              </w:drawing>
            </w:r>
          </w:p>
          <w:p>
            <w:pPr>
              <w:ind w:firstLine="0" w:firstLineChars="0"/>
              <w:jc w:val="center"/>
              <w:rPr>
                <w:rFonts w:ascii="Times New Roman" w:hAnsi="Times New Roman" w:cs="Times New Roman"/>
                <w:color w:val="auto"/>
                <w:spacing w:val="11"/>
                <w:position w:val="0"/>
                <w:szCs w:val="24"/>
              </w:rPr>
            </w:pPr>
            <w:r>
              <w:rPr>
                <w:rFonts w:hint="eastAsia" w:ascii="Times New Roman" w:hAnsi="Times New Roman" w:cs="Times New Roman"/>
                <w:b/>
                <w:bCs/>
                <w:color w:val="auto"/>
                <w:spacing w:val="11"/>
                <w:position w:val="0"/>
                <w:sz w:val="21"/>
                <w:szCs w:val="21"/>
              </w:rPr>
              <w:t>图</w:t>
            </w:r>
            <w:r>
              <w:rPr>
                <w:rFonts w:ascii="Times New Roman" w:hAnsi="Times New Roman" w:cs="Times New Roman"/>
                <w:b/>
                <w:bCs/>
                <w:color w:val="auto"/>
                <w:spacing w:val="11"/>
                <w:position w:val="0"/>
                <w:sz w:val="21"/>
                <w:szCs w:val="21"/>
              </w:rPr>
              <w:t>2-</w:t>
            </w:r>
            <w:r>
              <w:rPr>
                <w:rFonts w:hint="eastAsia" w:ascii="Times New Roman" w:hAnsi="Times New Roman" w:cs="Times New Roman"/>
                <w:b/>
                <w:bCs/>
                <w:color w:val="auto"/>
                <w:spacing w:val="11"/>
                <w:position w:val="0"/>
                <w:sz w:val="21"/>
                <w:szCs w:val="21"/>
              </w:rPr>
              <w:t>1</w:t>
            </w:r>
            <w:r>
              <w:rPr>
                <w:rFonts w:ascii="Times New Roman" w:hAnsi="Times New Roman" w:cs="Times New Roman"/>
                <w:b/>
                <w:bCs/>
                <w:color w:val="auto"/>
                <w:spacing w:val="11"/>
                <w:position w:val="0"/>
                <w:sz w:val="21"/>
                <w:szCs w:val="21"/>
              </w:rPr>
              <w:t xml:space="preserve">  施工期工艺流程及产污环节图</w:t>
            </w:r>
          </w:p>
          <w:p>
            <w:pPr>
              <w:adjustRightInd w:val="0"/>
              <w:snapToGrid w:val="0"/>
              <w:spacing w:line="360" w:lineRule="auto"/>
              <w:ind w:left="0" w:leftChars="0" w:firstLine="526" w:firstLineChars="200"/>
              <w:jc w:val="both"/>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工艺流程简述：</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项目施工过程中会产生施工粉尘、施工噪声、施工废水及建筑垃圾等。</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（1）废气</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施工粉尘主要来源于拆除原有建筑、土地开挖、房屋建筑、装饰过程、安装工程等过程。项目施工期应避免在大风、暴雨天气进行挖填作业、散装物料装卸等活动。</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（2）废水</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施工期生产用水主要为混凝土搅拌及路面、土方喷洒水等，废水产生量较少，生产废水经沉淀池沉淀后可回用于施工建设，项目不设施工人员宿舍，施工人员主要来自附近居民，依托</w:t>
            </w:r>
            <w:r>
              <w:rPr>
                <w:rFonts w:hint="eastAsia" w:cs="Times New Roman" w:eastAsiaTheme="minorEastAsia"/>
                <w:color w:val="auto"/>
                <w:spacing w:val="11"/>
                <w:position w:val="0"/>
                <w:sz w:val="24"/>
                <w:szCs w:val="24"/>
                <w:highlight w:val="none"/>
                <w:u w:val="none" w:color="auto"/>
                <w:lang w:val="en-US" w:eastAsia="zh-CN"/>
              </w:rPr>
              <w:t>现有项目</w:t>
            </w:r>
            <w:r>
              <w:rPr>
                <w:rFonts w:hint="eastAsia" w:ascii="Times New Roman" w:hAnsi="Times New Roman" w:cs="Times New Roman" w:eastAsiaTheme="minorEastAsia"/>
                <w:color w:val="auto"/>
                <w:spacing w:val="11"/>
                <w:position w:val="0"/>
                <w:sz w:val="24"/>
                <w:szCs w:val="24"/>
                <w:highlight w:val="none"/>
                <w:u w:val="none" w:color="auto"/>
                <w:lang w:val="en-US" w:eastAsia="zh-CN"/>
              </w:rPr>
              <w:t>厕所使用。</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 xml:space="preserve">（3）噪声 </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 xml:space="preserve">噪声主要来源于施工机械，推土机、混凝土搅拌机和起重机80-95dB(A)。项目在施工期应合理安排施工时间，定时检查、保养施工机械，在一定程度上可减轻对施工场地周围噪声环境的影响。 </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 xml:space="preserve">（4）固废 </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施工期固体废物包括施工垃圾和生活垃圾。施工垃圾由施工单位及时清运至政府指定地点，生活垃圾经收集后由环卫部门定期清运。</w:t>
            </w:r>
          </w:p>
          <w:p>
            <w:pPr>
              <w:adjustRightInd w:val="0"/>
              <w:snapToGrid w:val="0"/>
              <w:spacing w:line="360" w:lineRule="auto"/>
              <w:ind w:left="0" w:leftChars="0" w:firstLine="524" w:firstLineChars="200"/>
              <w:jc w:val="both"/>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施工期产生的</w:t>
            </w:r>
            <w:r>
              <w:rPr>
                <w:rFonts w:hint="eastAsia" w:ascii="Times New Roman" w:hAnsi="Times New Roman" w:cs="Times New Roman" w:eastAsiaTheme="minorEastAsia"/>
                <w:color w:val="auto"/>
                <w:spacing w:val="11"/>
                <w:position w:val="0"/>
                <w:sz w:val="24"/>
                <w:szCs w:val="24"/>
                <w:highlight w:val="none"/>
                <w:u w:val="none" w:color="auto"/>
                <w:lang w:val="en-US" w:eastAsia="zh-CN"/>
              </w:rPr>
              <w:t>这些污染物均会对环境造成一定的不利影响，工程建设完成后，除部分永久性占地为持续性影响外，其余环境影响仅在施工期存在，并且影响范围小、时间短。</w:t>
            </w:r>
          </w:p>
          <w:p>
            <w:pPr>
              <w:pStyle w:val="6"/>
              <w:numPr>
                <w:ilvl w:val="0"/>
                <w:numId w:val="0"/>
              </w:numPr>
              <w:ind w:firstLine="526" w:firstLineChars="200"/>
              <w:jc w:val="both"/>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2、</w:t>
            </w:r>
            <w:r>
              <w:rPr>
                <w:rFonts w:hint="default" w:ascii="Times New Roman" w:hAnsi="Times New Roman" w:cs="Times New Roman" w:eastAsiaTheme="minorEastAsia"/>
                <w:color w:val="auto"/>
                <w:spacing w:val="11"/>
                <w:position w:val="0"/>
                <w:szCs w:val="22"/>
                <w:highlight w:val="none"/>
                <w:u w:val="none" w:color="auto"/>
                <w:lang w:val="en-US" w:eastAsia="zh-CN"/>
              </w:rPr>
              <w:t>营运期工艺流程及产污节点</w:t>
            </w:r>
          </w:p>
          <w:p>
            <w:pPr>
              <w:adjustRightInd w:val="0"/>
              <w:snapToGrid w:val="0"/>
              <w:spacing w:line="360" w:lineRule="auto"/>
              <w:ind w:left="0" w:leftChars="0"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本项目运营期工艺流程及产污环节见下图</w:t>
            </w: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drawing>
                <wp:inline distT="0" distB="0" distL="114300" distR="114300">
                  <wp:extent cx="5674360" cy="4156710"/>
                  <wp:effectExtent l="0" t="0" r="0" b="0"/>
                  <wp:docPr id="13" name="ECB019B1-382A-4266-B25C-5B523AA43C14-1" descr="C:/Users/Administrator/AppData/Local/Temp/wps.INHvi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1" descr="C:/Users/Administrator/AppData/Local/Temp/wps.INHvicwps"/>
                          <pic:cNvPicPr>
                            <a:picLocks noChangeAspect="1"/>
                          </pic:cNvPicPr>
                        </pic:nvPicPr>
                        <pic:blipFill>
                          <a:blip r:embed="rId9"/>
                          <a:stretch>
                            <a:fillRect/>
                          </a:stretch>
                        </pic:blipFill>
                        <pic:spPr>
                          <a:xfrm>
                            <a:off x="0" y="0"/>
                            <a:ext cx="5674360" cy="4156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图2-</w:t>
            </w:r>
            <w:r>
              <w:rPr>
                <w:rFonts w:hint="eastAsia" w:cs="Times New Roman" w:eastAsiaTheme="minorEastAsia"/>
                <w:b/>
                <w:bCs/>
                <w:color w:val="auto"/>
                <w:spacing w:val="11"/>
                <w:kern w:val="2"/>
                <w:position w:val="0"/>
                <w:sz w:val="21"/>
                <w:szCs w:val="21"/>
                <w:highlight w:val="none"/>
                <w:u w:val="none" w:color="auto"/>
                <w:lang w:val="en-US" w:eastAsia="zh-CN" w:bidi="ar-SA"/>
              </w:rPr>
              <w:t xml:space="preserve">2  </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项目</w:t>
            </w:r>
            <w:r>
              <w:rPr>
                <w:rFonts w:hint="eastAsia" w:cs="Times New Roman" w:eastAsiaTheme="minorEastAsia"/>
                <w:b/>
                <w:bCs/>
                <w:color w:val="auto"/>
                <w:spacing w:val="11"/>
                <w:kern w:val="2"/>
                <w:position w:val="0"/>
                <w:sz w:val="21"/>
                <w:szCs w:val="21"/>
                <w:highlight w:val="none"/>
                <w:u w:val="none" w:color="auto"/>
                <w:lang w:val="en-US" w:eastAsia="zh-CN" w:bidi="ar-SA"/>
              </w:rPr>
              <w:t>运营期</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工艺流程及产污环节图</w:t>
            </w:r>
          </w:p>
          <w:p>
            <w:pPr>
              <w:keepNext w:val="0"/>
              <w:keepLines w:val="0"/>
              <w:pageBreakBefore w:val="0"/>
              <w:widowControl w:val="0"/>
              <w:kinsoku/>
              <w:wordWrap/>
              <w:overflowPunct/>
              <w:topLinePunct w:val="0"/>
              <w:autoSpaceDE/>
              <w:autoSpaceDN/>
              <w:bidi w:val="0"/>
              <w:adjustRightInd w:val="0"/>
              <w:snapToGrid w:val="0"/>
              <w:spacing w:before="167" w:beforeLines="50" w:afterLines="0" w:line="360" w:lineRule="auto"/>
              <w:jc w:val="both"/>
              <w:textAlignment w:val="auto"/>
              <w:rPr>
                <w:rFonts w:ascii="Times New Roman" w:hAnsi="Times New Roman" w:eastAsia="宋体" w:cs="Times New Roman"/>
                <w:b/>
                <w:bCs/>
                <w:color w:val="auto"/>
                <w:spacing w:val="11"/>
                <w:kern w:val="2"/>
                <w:position w:val="0"/>
                <w:sz w:val="24"/>
                <w:szCs w:val="24"/>
                <w:highlight w:val="none"/>
                <w:lang w:val="en-US" w:eastAsia="zh-CN" w:bidi="ar-SA"/>
              </w:rPr>
            </w:pPr>
            <w:r>
              <w:rPr>
                <w:rFonts w:hint="eastAsia" w:ascii="Times New Roman" w:hAnsi="Times New Roman" w:eastAsia="宋体" w:cs="Times New Roman"/>
                <w:b/>
                <w:bCs/>
                <w:color w:val="auto"/>
                <w:spacing w:val="11"/>
                <w:kern w:val="2"/>
                <w:position w:val="0"/>
                <w:sz w:val="24"/>
                <w:szCs w:val="24"/>
                <w:highlight w:val="none"/>
                <w:lang w:val="en-US" w:eastAsia="zh-CN" w:bidi="ar-SA"/>
              </w:rPr>
              <w:t>工艺流程简述</w:t>
            </w:r>
            <w:r>
              <w:rPr>
                <w:rFonts w:ascii="Times New Roman" w:hAnsi="Times New Roman" w:eastAsia="宋体" w:cs="Times New Roman"/>
                <w:b/>
                <w:bCs/>
                <w:color w:val="auto"/>
                <w:spacing w:val="11"/>
                <w:kern w:val="2"/>
                <w:position w:val="0"/>
                <w:sz w:val="24"/>
                <w:szCs w:val="24"/>
                <w:highlight w:val="none"/>
                <w:lang w:val="en-US" w:eastAsia="zh-CN" w:bidi="ar-SA"/>
              </w:rPr>
              <w:t>：</w:t>
            </w:r>
          </w:p>
          <w:p>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就诊：病患到医生处就诊，通过问诊及检查，全面了解患者的病情。 </w:t>
            </w:r>
          </w:p>
          <w:p>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 xml:space="preserve">分类诊疗：根据病人的诊断情况，采取直接取药、门诊治疗等治疗后出院，部分患者需要留院进行进一步治疗，办理入院手续。 </w:t>
            </w:r>
          </w:p>
          <w:p>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出院：住院患者已康复，经医生同意，办理出院手续，出院回家调理。</w:t>
            </w:r>
          </w:p>
          <w:p>
            <w:pPr>
              <w:keepNext w:val="0"/>
              <w:keepLines w:val="0"/>
              <w:suppressLineNumbers w:val="0"/>
              <w:spacing w:before="0" w:beforeAutospacing="0" w:after="0" w:afterAutospacing="0" w:line="360" w:lineRule="auto"/>
              <w:ind w:left="0" w:leftChars="0" w:right="0" w:firstLine="526" w:firstLineChars="200"/>
              <w:jc w:val="both"/>
              <w:rPr>
                <w:rFonts w:hint="default" w:ascii="Times New Roman" w:hAnsi="Times New Roman" w:cs="Times New Roman" w:eastAsiaTheme="minorEastAsia"/>
                <w:b/>
                <w:color w:val="auto"/>
                <w:spacing w:val="11"/>
                <w:position w:val="0"/>
                <w:sz w:val="24"/>
                <w:highlight w:val="none"/>
                <w:u w:val="none" w:color="auto"/>
              </w:rPr>
            </w:pPr>
            <w:r>
              <w:rPr>
                <w:rFonts w:hint="eastAsia" w:cs="Times New Roman" w:eastAsiaTheme="minorEastAsia"/>
                <w:b/>
                <w:color w:val="auto"/>
                <w:spacing w:val="11"/>
                <w:position w:val="0"/>
                <w:sz w:val="24"/>
                <w:highlight w:val="none"/>
                <w:u w:val="none" w:color="auto"/>
                <w:lang w:val="en-US" w:eastAsia="zh-CN"/>
              </w:rPr>
              <w:t>3、</w:t>
            </w:r>
            <w:r>
              <w:rPr>
                <w:rFonts w:hint="default" w:ascii="Times New Roman" w:hAnsi="Times New Roman" w:cs="Times New Roman" w:eastAsiaTheme="minorEastAsia"/>
                <w:b/>
                <w:color w:val="auto"/>
                <w:spacing w:val="11"/>
                <w:position w:val="0"/>
                <w:sz w:val="24"/>
                <w:highlight w:val="none"/>
                <w:u w:val="none" w:color="auto"/>
              </w:rPr>
              <w:t>营运期主要污染工序及污染因子：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kern w:val="2"/>
                <w:position w:val="0"/>
                <w:sz w:val="24"/>
                <w:szCs w:val="21"/>
                <w:highlight w:val="none"/>
                <w:u w:color="auto"/>
                <w:lang w:val="en-US" w:eastAsia="zh-CN" w:bidi="ar-SA"/>
              </w:rPr>
              <w:t>（1）</w:t>
            </w:r>
            <w:r>
              <w:rPr>
                <w:rFonts w:hint="default" w:ascii="Times New Roman" w:hAnsi="Times New Roman" w:cs="Times New Roman" w:eastAsiaTheme="minorEastAsia"/>
                <w:color w:val="auto"/>
                <w:spacing w:val="11"/>
                <w:position w:val="0"/>
                <w:sz w:val="24"/>
                <w:highlight w:val="none"/>
                <w:u w:val="none" w:color="auto"/>
              </w:rPr>
              <w:t>废水：</w:t>
            </w:r>
            <w:r>
              <w:rPr>
                <w:rFonts w:hint="default" w:ascii="Times New Roman" w:hAnsi="Times New Roman" w:cs="Times New Roman" w:eastAsiaTheme="minorEastAsia"/>
                <w:color w:val="auto"/>
                <w:spacing w:val="11"/>
                <w:position w:val="0"/>
                <w:sz w:val="24"/>
                <w:highlight w:val="none"/>
                <w:u w:val="none" w:color="auto"/>
                <w:lang w:val="en-US" w:eastAsia="zh-CN"/>
              </w:rPr>
              <w:t>项目废水主要为生活污水</w:t>
            </w:r>
            <w:r>
              <w:rPr>
                <w:rFonts w:hint="eastAsia" w:cs="Times New Roman" w:eastAsiaTheme="minorEastAsia"/>
                <w:color w:val="auto"/>
                <w:spacing w:val="11"/>
                <w:position w:val="0"/>
                <w:sz w:val="24"/>
                <w:highlight w:val="none"/>
                <w:u w:val="none" w:color="auto"/>
                <w:lang w:val="en-US" w:eastAsia="zh-CN"/>
              </w:rPr>
              <w:t>、医疗废水</w:t>
            </w:r>
            <w:r>
              <w:rPr>
                <w:rFonts w:hint="eastAsia" w:cs="Times New Roman" w:eastAsiaTheme="minorEastAsia"/>
                <w:color w:val="auto"/>
                <w:spacing w:val="11"/>
                <w:position w:val="0"/>
                <w:sz w:val="24"/>
                <w:highlight w:val="none"/>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（2）废气：</w:t>
            </w:r>
            <w:r>
              <w:rPr>
                <w:rFonts w:hint="default" w:ascii="Times New Roman" w:hAnsi="Times New Roman" w:cs="Times New Roman" w:eastAsiaTheme="minorEastAsia"/>
                <w:color w:val="auto"/>
                <w:spacing w:val="11"/>
                <w:position w:val="0"/>
                <w:sz w:val="24"/>
                <w:highlight w:val="none"/>
                <w:u w:val="none" w:color="auto"/>
                <w:lang w:val="en-US" w:eastAsia="zh-CN"/>
              </w:rPr>
              <w:t>项目废气主要为</w:t>
            </w:r>
            <w:r>
              <w:rPr>
                <w:rFonts w:hint="eastAsia" w:cs="Times New Roman" w:eastAsiaTheme="minorEastAsia"/>
                <w:color w:val="auto"/>
                <w:spacing w:val="11"/>
                <w:position w:val="0"/>
                <w:sz w:val="24"/>
                <w:highlight w:val="none"/>
                <w:u w:val="none" w:color="auto"/>
                <w:lang w:val="en-US" w:eastAsia="zh-CN"/>
              </w:rPr>
              <w:t>污水处理站废气、中药煎药异味、检验科废气、汽车尾气；</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eastAsia" w:ascii="Times New Roman" w:hAnsi="Times New Roman" w:cs="Times New Roman" w:eastAsiaTheme="minorEastAsia"/>
                <w:color w:val="auto"/>
                <w:spacing w:val="11"/>
                <w:position w:val="0"/>
                <w:sz w:val="24"/>
                <w:highlight w:val="none"/>
                <w:u w:val="none" w:color="auto"/>
                <w:lang w:eastAsia="zh-CN"/>
              </w:rPr>
            </w:pPr>
            <w:r>
              <w:rPr>
                <w:rFonts w:hint="default" w:ascii="Times New Roman" w:hAnsi="Times New Roman" w:cs="Times New Roman" w:eastAsiaTheme="minorEastAsia"/>
                <w:color w:val="auto"/>
                <w:spacing w:val="11"/>
                <w:position w:val="0"/>
                <w:sz w:val="24"/>
                <w:highlight w:val="none"/>
                <w:u w:val="none" w:color="auto"/>
              </w:rPr>
              <w:t>（3）噪声：</w:t>
            </w:r>
            <w:r>
              <w:rPr>
                <w:rFonts w:hint="default" w:ascii="Times New Roman" w:hAnsi="Times New Roman" w:cs="Times New Roman" w:eastAsiaTheme="minorEastAsia"/>
                <w:color w:val="auto"/>
                <w:spacing w:val="11"/>
                <w:position w:val="0"/>
                <w:sz w:val="24"/>
                <w:szCs w:val="24"/>
                <w:highlight w:val="none"/>
                <w:u w:val="none" w:color="auto"/>
                <w:lang w:val="en-US" w:eastAsia="zh-CN"/>
              </w:rPr>
              <w:t>项目噪声主要为各类</w:t>
            </w:r>
            <w:r>
              <w:rPr>
                <w:rFonts w:hint="eastAsia" w:cs="Times New Roman" w:eastAsiaTheme="minorEastAsia"/>
                <w:color w:val="auto"/>
                <w:spacing w:val="11"/>
                <w:position w:val="0"/>
                <w:sz w:val="24"/>
                <w:szCs w:val="24"/>
                <w:highlight w:val="none"/>
                <w:u w:val="none" w:color="auto"/>
                <w:lang w:val="en-US" w:eastAsia="zh-CN"/>
              </w:rPr>
              <w:t>医疗</w:t>
            </w:r>
            <w:r>
              <w:rPr>
                <w:rFonts w:hint="default" w:ascii="Times New Roman" w:hAnsi="Times New Roman" w:cs="Times New Roman" w:eastAsiaTheme="minorEastAsia"/>
                <w:color w:val="auto"/>
                <w:spacing w:val="11"/>
                <w:position w:val="0"/>
                <w:sz w:val="24"/>
                <w:szCs w:val="24"/>
                <w:highlight w:val="none"/>
                <w:u w:val="none" w:color="auto"/>
                <w:lang w:val="en-US" w:eastAsia="zh-CN"/>
              </w:rPr>
              <w:t>设备的运行噪声</w:t>
            </w:r>
            <w:r>
              <w:rPr>
                <w:rFonts w:hint="eastAsia" w:cs="Times New Roman" w:eastAsiaTheme="minorEastAsia"/>
                <w:color w:val="auto"/>
                <w:spacing w:val="11"/>
                <w:position w:val="0"/>
                <w:sz w:val="24"/>
                <w:szCs w:val="24"/>
                <w:highlight w:val="none"/>
                <w:u w:val="none" w:color="auto"/>
                <w:lang w:val="en-US" w:eastAsia="zh-CN"/>
              </w:rPr>
              <w:t>以及人群活动产生的噪声</w:t>
            </w:r>
            <w:r>
              <w:rPr>
                <w:rFonts w:hint="eastAsia" w:cs="Times New Roman" w:eastAsiaTheme="minorEastAsia"/>
                <w:color w:val="auto"/>
                <w:spacing w:val="11"/>
                <w:position w:val="0"/>
                <w:sz w:val="24"/>
                <w:szCs w:val="24"/>
                <w:highlight w:val="none"/>
                <w:u w:val="none" w:color="auto"/>
                <w:lang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rPr>
              <w:t>（4）固体废物：</w:t>
            </w:r>
            <w:r>
              <w:rPr>
                <w:rFonts w:hint="default" w:ascii="Times New Roman" w:hAnsi="Times New Roman" w:cs="Times New Roman" w:eastAsiaTheme="minorEastAsia"/>
                <w:color w:val="auto"/>
                <w:spacing w:val="11"/>
                <w:position w:val="0"/>
                <w:sz w:val="24"/>
                <w:szCs w:val="21"/>
                <w:highlight w:val="none"/>
                <w:u w:val="none" w:color="auto"/>
                <w:lang w:val="en-US" w:eastAsia="zh-CN"/>
              </w:rPr>
              <w:t>项目</w:t>
            </w:r>
            <w:r>
              <w:rPr>
                <w:rFonts w:hint="eastAsia" w:cs="Times New Roman" w:eastAsiaTheme="minorEastAsia"/>
                <w:color w:val="auto"/>
                <w:spacing w:val="11"/>
                <w:position w:val="0"/>
                <w:sz w:val="24"/>
                <w:szCs w:val="21"/>
                <w:highlight w:val="none"/>
                <w:u w:val="none" w:color="auto"/>
                <w:lang w:val="en-US" w:eastAsia="zh-CN"/>
              </w:rPr>
              <w:t>产生的</w:t>
            </w:r>
            <w:r>
              <w:rPr>
                <w:rFonts w:hint="default" w:ascii="Times New Roman" w:hAnsi="Times New Roman" w:cs="Times New Roman" w:eastAsiaTheme="minorEastAsia"/>
                <w:color w:val="auto"/>
                <w:spacing w:val="11"/>
                <w:position w:val="0"/>
                <w:sz w:val="24"/>
                <w:szCs w:val="21"/>
                <w:highlight w:val="none"/>
                <w:u w:val="none" w:color="auto"/>
                <w:lang w:val="en-US" w:eastAsia="zh-CN"/>
              </w:rPr>
              <w:t>固废主要为</w:t>
            </w:r>
            <w:r>
              <w:rPr>
                <w:rFonts w:hint="eastAsia" w:cs="Times New Roman" w:eastAsiaTheme="minorEastAsia"/>
                <w:color w:val="auto"/>
                <w:spacing w:val="11"/>
                <w:position w:val="0"/>
                <w:sz w:val="24"/>
                <w:szCs w:val="21"/>
                <w:highlight w:val="none"/>
                <w:u w:val="none" w:color="auto"/>
                <w:lang w:val="en-US" w:eastAsia="zh-CN"/>
              </w:rPr>
              <w:t>生活垃圾、中药药渣、医疗废物、污水处理站污泥</w:t>
            </w:r>
            <w:r>
              <w:rPr>
                <w:rFonts w:hint="eastAsia" w:ascii="Times New Roman" w:hAnsi="Times New Roman" w:cs="Times New Roman" w:eastAsiaTheme="minorEastAsia"/>
                <w:color w:val="auto"/>
                <w:spacing w:val="11"/>
                <w:position w:val="0"/>
                <w:sz w:val="24"/>
                <w:szCs w:val="21"/>
                <w:highlight w:val="none"/>
                <w:u w:val="none" w:color="auto"/>
                <w:lang w:eastAsia="zh-CN"/>
              </w:rPr>
              <w:t>。</w:t>
            </w:r>
            <w:r>
              <w:rPr>
                <w:rFonts w:hint="eastAsia" w:cs="Times New Roman" w:eastAsiaTheme="minorEastAsia"/>
                <w:color w:val="auto"/>
                <w:spacing w:val="11"/>
                <w:position w:val="0"/>
                <w:sz w:val="24"/>
                <w:szCs w:val="21"/>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1" w:hRule="atLeast"/>
        </w:trPr>
        <w:tc>
          <w:tcPr>
            <w:tcW w:w="40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eastAsiaTheme="minorEastAsia"/>
                <w:color w:val="auto"/>
                <w:spacing w:val="11"/>
                <w:kern w:val="2"/>
                <w:position w:val="0"/>
                <w:sz w:val="24"/>
                <w:szCs w:val="24"/>
                <w:highlight w:val="none"/>
                <w:u w:val="single" w:color="auto"/>
                <w:vertAlign w:val="baseline"/>
                <w:lang w:val="en-US" w:eastAsia="zh-CN" w:bidi="ar-SA"/>
              </w:rPr>
            </w:pPr>
            <w:r>
              <w:rPr>
                <w:rFonts w:hint="default" w:ascii="Times New Roman" w:hAnsi="Times New Roman" w:cs="Times New Roman" w:eastAsiaTheme="minorEastAsia"/>
                <w:color w:val="auto"/>
                <w:spacing w:val="11"/>
                <w:position w:val="0"/>
                <w:sz w:val="24"/>
                <w:szCs w:val="24"/>
                <w:highlight w:val="none"/>
                <w:u w:val="single" w:color="auto"/>
                <w:vertAlign w:val="baseline"/>
                <w:lang w:val="en-US" w:eastAsia="zh-CN"/>
              </w:rPr>
              <w:t>与项目有关的原有环境污染问题</w:t>
            </w:r>
          </w:p>
        </w:tc>
        <w:tc>
          <w:tcPr>
            <w:tcW w:w="459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1、</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现有工程概况</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创建于1956年，医院地处新田县县城，用地南临健康路，东临前进路，西侧和北侧为民房。现有医院用地由新田县中医院及原新田县妇幼保健院用地合并组成。院区总用地面积21452.76平方米(32.16亩)，</w:t>
            </w:r>
            <w:r>
              <w:rPr>
                <w:rFonts w:hint="eastAsia" w:cs="Times New Roman" w:eastAsiaTheme="minorEastAsia"/>
                <w:color w:val="auto"/>
                <w:spacing w:val="11"/>
                <w:position w:val="0"/>
                <w:sz w:val="24"/>
                <w:szCs w:val="24"/>
                <w:highlight w:val="none"/>
                <w:u w:val="single" w:color="auto"/>
                <w:lang w:val="en-US" w:eastAsia="zh-CN"/>
              </w:rPr>
              <w:t>设计床位350</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张。共设置门诊部、“120”急救中心、重症监护病房、脑病科、内科、外科、骨伤科、妇产科、儿科、肿瘤科、针灸康复科、肛肠科、眼耳鼻喉科、血透室、泌尿结石微创中心、卒中中心、治未病科、健康管理科等临床、医技科室34个。</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新田县中医医院于20</w:t>
            </w:r>
            <w:r>
              <w:rPr>
                <w:rFonts w:hint="eastAsia" w:cs="Times New Roman" w:eastAsiaTheme="minorEastAsia"/>
                <w:color w:val="auto"/>
                <w:spacing w:val="11"/>
                <w:position w:val="0"/>
                <w:sz w:val="24"/>
                <w:szCs w:val="24"/>
                <w:highlight w:val="none"/>
                <w:u w:val="single" w:color="auto"/>
                <w:lang w:val="en-US" w:eastAsia="zh-CN"/>
              </w:rPr>
              <w:t>17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月委托湖南绿鸿环境科技有限责任公司编制《新田县中医医院住院综合楼建设项目环境影响报告表》，20</w:t>
            </w:r>
            <w:r>
              <w:rPr>
                <w:rFonts w:hint="eastAsia" w:cs="Times New Roman" w:eastAsiaTheme="minorEastAsia"/>
                <w:color w:val="auto"/>
                <w:spacing w:val="11"/>
                <w:position w:val="0"/>
                <w:sz w:val="24"/>
                <w:szCs w:val="24"/>
                <w:highlight w:val="none"/>
                <w:u w:val="single" w:color="auto"/>
                <w:lang w:val="en-US" w:eastAsia="zh-CN"/>
              </w:rPr>
              <w:t>17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月通过原</w:t>
            </w:r>
            <w:r>
              <w:rPr>
                <w:rFonts w:hint="eastAsia" w:cs="Times New Roman" w:eastAsiaTheme="minorEastAsia"/>
                <w:color w:val="auto"/>
                <w:spacing w:val="11"/>
                <w:position w:val="0"/>
                <w:sz w:val="24"/>
                <w:szCs w:val="24"/>
                <w:highlight w:val="none"/>
                <w:u w:val="single" w:color="auto"/>
                <w:lang w:val="en-US" w:eastAsia="zh-CN"/>
              </w:rPr>
              <w:t>永州市环境保护局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审批</w:t>
            </w:r>
            <w:r>
              <w:rPr>
                <w:rFonts w:hint="eastAsia" w:cs="Times New Roman" w:eastAsiaTheme="minorEastAsia"/>
                <w:color w:val="auto"/>
                <w:spacing w:val="11"/>
                <w:position w:val="0"/>
                <w:sz w:val="24"/>
                <w:szCs w:val="24"/>
                <w:highlight w:val="none"/>
                <w:u w:val="single" w:color="auto"/>
                <w:lang w:val="en-US" w:eastAsia="zh-CN"/>
              </w:rPr>
              <w:t>（永环评[2017]122号）</w:t>
            </w:r>
            <w:r>
              <w:rPr>
                <w:rFonts w:hint="default" w:ascii="Times New Roman" w:hAnsi="Times New Roman" w:cs="Times New Roman" w:eastAsiaTheme="minorEastAsia"/>
                <w:color w:val="auto"/>
                <w:spacing w:val="11"/>
                <w:position w:val="0"/>
                <w:sz w:val="24"/>
                <w:szCs w:val="24"/>
                <w:highlight w:val="none"/>
                <w:u w:val="single" w:color="auto"/>
                <w:lang w:val="en-US" w:eastAsia="zh-CN"/>
              </w:rPr>
              <w:t>，20</w:t>
            </w:r>
            <w:r>
              <w:rPr>
                <w:rFonts w:hint="eastAsia" w:cs="Times New Roman" w:eastAsiaTheme="minorEastAsia"/>
                <w:color w:val="auto"/>
                <w:spacing w:val="11"/>
                <w:position w:val="0"/>
                <w:sz w:val="24"/>
                <w:szCs w:val="24"/>
                <w:highlight w:val="none"/>
                <w:u w:val="single" w:color="auto"/>
                <w:lang w:val="en-US" w:eastAsia="zh-CN"/>
              </w:rPr>
              <w:t>24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4</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开展项目竣工环境保护自主验收工作，并编制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《新田县中医医院住院综合楼建设项目竣工环境保护验收报告表》。</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新田县中医医院于202</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办理排污许可延续业务，并于2023年7月</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11</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日取得排污许可证（证书编号：124311284480670942001Z），有效期限：自202</w:t>
            </w:r>
            <w:r>
              <w:rPr>
                <w:rFonts w:hint="eastAsia" w:cs="Times New Roman" w:eastAsiaTheme="minorEastAsia"/>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16</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日至202</w:t>
            </w:r>
            <w:r>
              <w:rPr>
                <w:rFonts w:hint="eastAsia" w:cs="Times New Roman" w:eastAsiaTheme="minorEastAsia"/>
                <w:color w:val="auto"/>
                <w:spacing w:val="11"/>
                <w:position w:val="0"/>
                <w:sz w:val="24"/>
                <w:szCs w:val="24"/>
                <w:highlight w:val="none"/>
                <w:u w:val="single" w:color="auto"/>
                <w:lang w:val="en-US" w:eastAsia="zh-CN"/>
              </w:rPr>
              <w:t>8</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cs="Times New Roman" w:eastAsiaTheme="minorEastAsia"/>
                <w:color w:val="auto"/>
                <w:spacing w:val="11"/>
                <w:position w:val="0"/>
                <w:sz w:val="24"/>
                <w:szCs w:val="24"/>
                <w:highlight w:val="none"/>
                <w:u w:val="single" w:color="auto"/>
                <w:lang w:val="en-US" w:eastAsia="zh-CN"/>
              </w:rPr>
              <w:t>15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日止。</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现有工程主要污染物产生情况</w:t>
            </w:r>
            <w:r>
              <w:rPr>
                <w:rFonts w:hint="eastAsia" w:cs="Times New Roman" w:eastAsiaTheme="minorEastAsia"/>
                <w:color w:val="auto"/>
                <w:spacing w:val="11"/>
                <w:position w:val="0"/>
                <w:sz w:val="24"/>
                <w:szCs w:val="24"/>
                <w:highlight w:val="none"/>
                <w:u w:val="single" w:color="auto"/>
                <w:lang w:val="en-US" w:eastAsia="zh-CN"/>
              </w:rPr>
              <w:t>详见下表</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keepNext w:val="0"/>
              <w:keepLines w:val="0"/>
              <w:pageBreakBefore w:val="0"/>
              <w:widowControl w:val="0"/>
              <w:tabs>
                <w:tab w:val="left" w:pos="683"/>
              </w:tabs>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4"/>
                <w:highlight w:val="none"/>
                <w:u w:val="single" w:color="auto"/>
              </w:rPr>
            </w:pPr>
            <w:r>
              <w:rPr>
                <w:rFonts w:hint="default" w:ascii="Times New Roman" w:hAnsi="Times New Roman" w:cs="Times New Roman" w:eastAsiaTheme="minorEastAsia"/>
                <w:b/>
                <w:bCs w:val="0"/>
                <w:color w:val="auto"/>
                <w:sz w:val="21"/>
                <w:szCs w:val="21"/>
                <w:highlight w:val="none"/>
                <w:u w:val="single" w:color="auto"/>
              </w:rPr>
              <w:t>表2-</w:t>
            </w:r>
            <w:r>
              <w:rPr>
                <w:rFonts w:hint="eastAsia" w:ascii="Times New Roman" w:hAnsi="Times New Roman" w:cs="Times New Roman" w:eastAsiaTheme="minorEastAsia"/>
                <w:b/>
                <w:bCs w:val="0"/>
                <w:color w:val="auto"/>
                <w:sz w:val="21"/>
                <w:szCs w:val="21"/>
                <w:highlight w:val="none"/>
                <w:u w:val="single" w:color="auto"/>
                <w:lang w:val="en-US" w:eastAsia="zh-CN"/>
              </w:rPr>
              <w:t>4</w:t>
            </w:r>
            <w:r>
              <w:rPr>
                <w:rFonts w:hint="default" w:ascii="Times New Roman" w:hAnsi="Times New Roman" w:cs="Times New Roman" w:eastAsiaTheme="minorEastAsia"/>
                <w:b/>
                <w:bCs w:val="0"/>
                <w:color w:val="auto"/>
                <w:sz w:val="21"/>
                <w:szCs w:val="21"/>
                <w:highlight w:val="none"/>
                <w:u w:val="single" w:color="auto"/>
              </w:rPr>
              <w:t xml:space="preserve"> </w:t>
            </w:r>
            <w:r>
              <w:rPr>
                <w:rFonts w:hint="eastAsia" w:ascii="Times New Roman" w:hAnsi="Times New Roman" w:cs="Times New Roman" w:eastAsiaTheme="minorEastAsia"/>
                <w:b/>
                <w:bCs w:val="0"/>
                <w:color w:val="auto"/>
                <w:sz w:val="21"/>
                <w:szCs w:val="21"/>
                <w:highlight w:val="none"/>
                <w:u w:val="single" w:color="auto"/>
                <w:lang w:val="en-US" w:eastAsia="zh-CN"/>
              </w:rPr>
              <w:t xml:space="preserve"> </w:t>
            </w:r>
            <w:r>
              <w:rPr>
                <w:rFonts w:hint="default" w:ascii="Times New Roman" w:hAnsi="Times New Roman" w:cs="Times New Roman" w:eastAsiaTheme="minorEastAsia"/>
                <w:b/>
                <w:bCs w:val="0"/>
                <w:color w:val="auto"/>
                <w:sz w:val="21"/>
                <w:szCs w:val="21"/>
                <w:highlight w:val="none"/>
                <w:u w:val="single" w:color="auto"/>
                <w:lang w:val="en-US" w:eastAsia="zh-CN"/>
              </w:rPr>
              <w:t>现有工程</w:t>
            </w:r>
            <w:r>
              <w:rPr>
                <w:rFonts w:hint="default" w:ascii="Times New Roman" w:hAnsi="Times New Roman" w:cs="Times New Roman" w:eastAsiaTheme="minorEastAsia"/>
                <w:b/>
                <w:bCs w:val="0"/>
                <w:color w:val="auto"/>
                <w:sz w:val="21"/>
                <w:szCs w:val="21"/>
                <w:highlight w:val="none"/>
                <w:u w:val="single" w:color="auto"/>
              </w:rPr>
              <w:t>主要污染源一览表</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96"/>
              <w:gridCol w:w="2774"/>
              <w:gridCol w:w="3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污染物类型</w:t>
                  </w:r>
                </w:p>
              </w:tc>
              <w:tc>
                <w:tcPr>
                  <w:tcW w:w="1540"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污染源</w:t>
                  </w:r>
                </w:p>
              </w:tc>
              <w:tc>
                <w:tcPr>
                  <w:tcW w:w="1795"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相关污染物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restar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大气污染物</w:t>
                  </w:r>
                </w:p>
              </w:tc>
              <w:tc>
                <w:tcPr>
                  <w:tcW w:w="15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污水处理设施</w:t>
                  </w:r>
                </w:p>
              </w:tc>
              <w:tc>
                <w:tcPr>
                  <w:tcW w:w="1795" w:type="pct"/>
                  <w:tcBorders>
                    <w:tl2br w:val="nil"/>
                    <w:tr2bl w:val="nil"/>
                  </w:tcBorders>
                  <w:shd w:val="clear" w:color="auto" w:fill="auto"/>
                  <w:noWrap w:val="0"/>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恶臭（主要为NH</w:t>
                  </w:r>
                  <w:r>
                    <w:rPr>
                      <w:rFonts w:ascii="Times New Roman" w:hAnsi="Times New Roman"/>
                      <w:color w:val="auto"/>
                      <w:kern w:val="2"/>
                      <w:highlight w:val="none"/>
                      <w:u w:val="single" w:color="auto"/>
                      <w:vertAlign w:val="subscript"/>
                    </w:rPr>
                    <w:t>3</w:t>
                  </w:r>
                  <w:r>
                    <w:rPr>
                      <w:rFonts w:ascii="Times New Roman" w:hAnsi="Times New Roman"/>
                      <w:color w:val="auto"/>
                      <w:kern w:val="2"/>
                      <w:highlight w:val="none"/>
                      <w:u w:val="single" w:color="auto"/>
                    </w:rPr>
                    <w:t>、H</w:t>
                  </w:r>
                  <w:r>
                    <w:rPr>
                      <w:rFonts w:ascii="Times New Roman" w:hAnsi="Times New Roman"/>
                      <w:color w:val="auto"/>
                      <w:kern w:val="2"/>
                      <w:highlight w:val="none"/>
                      <w:u w:val="single" w:color="auto"/>
                      <w:vertAlign w:val="subscript"/>
                    </w:rPr>
                    <w:t>2</w:t>
                  </w:r>
                  <w:r>
                    <w:rPr>
                      <w:rFonts w:ascii="Times New Roman" w:hAnsi="Times New Roman"/>
                      <w:color w:val="auto"/>
                      <w:kern w:val="2"/>
                      <w:highlight w:val="none"/>
                      <w:u w:val="single" w:color="auto"/>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暂存间</w:t>
                  </w:r>
                </w:p>
              </w:tc>
              <w:tc>
                <w:tcPr>
                  <w:tcW w:w="1795"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医疗垃圾及生活垃圾暂存间臭气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地下停车场</w:t>
                  </w:r>
                </w:p>
              </w:tc>
              <w:tc>
                <w:tcPr>
                  <w:tcW w:w="1795"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汽车尾气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柴油发电机废气</w:t>
                  </w:r>
                </w:p>
              </w:tc>
              <w:tc>
                <w:tcPr>
                  <w:tcW w:w="1795" w:type="pct"/>
                  <w:tcBorders>
                    <w:tl2br w:val="nil"/>
                    <w:tr2bl w:val="nil"/>
                  </w:tcBorders>
                  <w:shd w:val="clear" w:color="auto" w:fill="auto"/>
                  <w:noWrap w:val="0"/>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CO、NOx</w:t>
                  </w:r>
                  <w:r>
                    <w:rPr>
                      <w:rFonts w:hint="eastAsia"/>
                      <w:color w:val="auto"/>
                      <w:kern w:val="2"/>
                      <w:highlight w:val="none"/>
                      <w:u w:val="single" w:color="auto"/>
                      <w:lang w:eastAsia="zh-CN"/>
                    </w:rPr>
                    <w:t>、</w:t>
                  </w:r>
                  <w:r>
                    <w:rPr>
                      <w:rFonts w:hint="eastAsia" w:ascii="Times New Roman" w:hAnsi="Times New Roman"/>
                      <w:color w:val="auto"/>
                      <w:kern w:val="2"/>
                      <w:highlight w:val="none"/>
                      <w:u w:val="single" w:color="auto"/>
                    </w:rPr>
                    <w:t>THC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煎药废气</w:t>
                  </w:r>
                </w:p>
              </w:tc>
              <w:tc>
                <w:tcPr>
                  <w:tcW w:w="1795" w:type="pc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中医异味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restar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废水</w:t>
                  </w:r>
                </w:p>
              </w:tc>
              <w:tc>
                <w:tcPr>
                  <w:tcW w:w="15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门诊治疗</w:t>
                  </w:r>
                </w:p>
              </w:tc>
              <w:tc>
                <w:tcPr>
                  <w:tcW w:w="1795" w:type="pct"/>
                  <w:vMerge w:val="restar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含病原体、COD废水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住院治疗</w:t>
                  </w:r>
                </w:p>
              </w:tc>
              <w:tc>
                <w:tcPr>
                  <w:tcW w:w="1795" w:type="pct"/>
                  <w:vMerge w:val="continue"/>
                  <w:tcBorders>
                    <w:tl2br w:val="nil"/>
                    <w:tr2bl w:val="nil"/>
                  </w:tcBorders>
                  <w:shd w:val="clear" w:color="auto" w:fill="auto"/>
                  <w:noWrap w:val="0"/>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办公生活</w:t>
                  </w:r>
                </w:p>
              </w:tc>
              <w:tc>
                <w:tcPr>
                  <w:tcW w:w="1795" w:type="pc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生活污水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restar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固体废物</w:t>
                  </w:r>
                </w:p>
              </w:tc>
              <w:tc>
                <w:tcPr>
                  <w:tcW w:w="15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门诊、住院治疗</w:t>
                  </w:r>
                </w:p>
              </w:tc>
              <w:tc>
                <w:tcPr>
                  <w:tcW w:w="1795"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医疗废物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中药药渣</w:t>
                  </w:r>
                </w:p>
              </w:tc>
              <w:tc>
                <w:tcPr>
                  <w:tcW w:w="1795" w:type="pc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职工办公</w:t>
                  </w:r>
                </w:p>
              </w:tc>
              <w:tc>
                <w:tcPr>
                  <w:tcW w:w="1795"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污水处理设施</w:t>
                  </w:r>
                </w:p>
              </w:tc>
              <w:tc>
                <w:tcPr>
                  <w:tcW w:w="1795"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color w:val="auto"/>
                      <w:kern w:val="2"/>
                      <w:highlight w:val="none"/>
                      <w:u w:val="single" w:color="auto"/>
                    </w:rPr>
                    <w:t>污泥</w:t>
                  </w:r>
                  <w:r>
                    <w:rPr>
                      <w:rFonts w:hint="eastAsia" w:ascii="Times New Roman" w:hAnsi="Times New Roman"/>
                      <w:color w:val="auto"/>
                      <w:kern w:val="2"/>
                      <w:highlight w:val="none"/>
                      <w:u w:val="single" w:color="auto"/>
                    </w:rPr>
                    <w:t>、栅渣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vMerge w:val="continue"/>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p>
              </w:tc>
              <w:tc>
                <w:tcPr>
                  <w:tcW w:w="1540" w:type="pct"/>
                  <w:tcBorders>
                    <w:tl2br w:val="nil"/>
                    <w:tr2bl w:val="nil"/>
                  </w:tcBorders>
                  <w:shd w:val="clear" w:color="auto" w:fill="auto"/>
                  <w:noWrap w:val="0"/>
                  <w:vAlign w:val="center"/>
                </w:tcPr>
                <w:p>
                  <w:pPr>
                    <w:pStyle w:val="63"/>
                    <w:ind w:firstLine="0" w:firstLineChars="0"/>
                    <w:rPr>
                      <w:rFonts w:hint="default" w:ascii="Times New Roman" w:hAnsi="Times New Roman" w:eastAsia="宋体"/>
                      <w:color w:val="auto"/>
                      <w:kern w:val="2"/>
                      <w:highlight w:val="none"/>
                      <w:u w:val="single" w:color="auto"/>
                      <w:lang w:val="en-US" w:eastAsia="zh-CN"/>
                    </w:rPr>
                  </w:pPr>
                  <w:r>
                    <w:rPr>
                      <w:rFonts w:hint="eastAsia" w:ascii="Times New Roman" w:hAnsi="Times New Roman"/>
                      <w:color w:val="auto"/>
                      <w:kern w:val="2"/>
                      <w:highlight w:val="none"/>
                      <w:u w:val="single" w:color="auto"/>
                      <w:lang w:val="en-US" w:eastAsia="zh-CN"/>
                    </w:rPr>
                    <w:t>活性炭吸附装置</w:t>
                  </w:r>
                </w:p>
              </w:tc>
              <w:tc>
                <w:tcPr>
                  <w:tcW w:w="1795" w:type="pct"/>
                  <w:tcBorders>
                    <w:tl2br w:val="nil"/>
                    <w:tr2bl w:val="nil"/>
                  </w:tcBorders>
                  <w:shd w:val="clear" w:color="auto" w:fill="auto"/>
                  <w:noWrap w:val="0"/>
                  <w:vAlign w:val="center"/>
                </w:tcPr>
                <w:p>
                  <w:pPr>
                    <w:pStyle w:val="63"/>
                    <w:ind w:firstLine="0" w:firstLineChars="0"/>
                    <w:rPr>
                      <w:rFonts w:ascii="Times New Roman" w:hAnsi="Times New Roman"/>
                      <w:color w:val="auto"/>
                      <w:kern w:val="2"/>
                      <w:highlight w:val="none"/>
                      <w:u w:val="single" w:color="auto"/>
                    </w:rPr>
                  </w:pPr>
                  <w:r>
                    <w:rPr>
                      <w:rFonts w:ascii="Times New Roman" w:hAnsi="Times New Roman"/>
                      <w:color w:val="auto"/>
                      <w:kern w:val="2"/>
                      <w:highlight w:val="none"/>
                      <w:u w:val="single" w:color="auto"/>
                    </w:rPr>
                    <w:t>废活性炭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664"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sz w:val="21"/>
                      <w:szCs w:val="24"/>
                      <w:highlight w:val="none"/>
                      <w:u w:val="single" w:color="auto"/>
                    </w:rPr>
                  </w:pPr>
                  <w:r>
                    <w:rPr>
                      <w:rFonts w:ascii="Times New Roman" w:hAnsi="Times New Roman" w:eastAsia="宋体" w:cs="Times New Roman"/>
                      <w:color w:val="auto"/>
                      <w:sz w:val="21"/>
                      <w:szCs w:val="24"/>
                      <w:highlight w:val="none"/>
                      <w:u w:val="single" w:color="auto"/>
                    </w:rPr>
                    <w:t>噪声</w:t>
                  </w:r>
                </w:p>
              </w:tc>
              <w:tc>
                <w:tcPr>
                  <w:tcW w:w="1540"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kern w:val="2"/>
                      <w:sz w:val="21"/>
                      <w:szCs w:val="24"/>
                      <w:highlight w:val="none"/>
                      <w:u w:val="single" w:color="auto"/>
                      <w:lang w:val="en-US" w:eastAsia="zh-CN" w:bidi="ar-SA"/>
                    </w:rPr>
                    <w:t>设备噪声</w:t>
                  </w:r>
                  <w:r>
                    <w:rPr>
                      <w:rFonts w:hint="eastAsia" w:ascii="Times New Roman" w:hAnsi="Times New Roman" w:eastAsia="宋体" w:cs="Times New Roman"/>
                      <w:color w:val="auto"/>
                      <w:kern w:val="2"/>
                      <w:sz w:val="21"/>
                      <w:szCs w:val="24"/>
                      <w:highlight w:val="none"/>
                      <w:u w:val="single" w:color="auto"/>
                      <w:lang w:val="en-US" w:eastAsia="zh-CN" w:bidi="ar-SA"/>
                    </w:rPr>
                    <w:t>、交通噪声</w:t>
                  </w:r>
                </w:p>
              </w:tc>
              <w:tc>
                <w:tcPr>
                  <w:tcW w:w="1795" w:type="pct"/>
                  <w:tcBorders>
                    <w:tl2br w:val="nil"/>
                    <w:tr2bl w:val="nil"/>
                  </w:tcBorders>
                  <w:noWrap w:val="0"/>
                  <w:vAlign w:val="center"/>
                </w:tcPr>
                <w:p>
                  <w:pPr>
                    <w:keepNext w:val="0"/>
                    <w:keepLines w:val="0"/>
                    <w:pageBreakBefore w:val="0"/>
                    <w:widowControl w:val="0"/>
                    <w:kinsoku/>
                    <w:wordWrap/>
                    <w:overflowPunct/>
                    <w:bidi w:val="0"/>
                    <w:adjustRightInd w:val="0"/>
                    <w:snapToGrid w:val="0"/>
                    <w:spacing w:line="240" w:lineRule="auto"/>
                    <w:ind w:firstLine="0" w:firstLineChars="0"/>
                    <w:jc w:val="center"/>
                    <w:rPr>
                      <w:rFonts w:ascii="Times New Roman" w:hAnsi="Times New Roman" w:eastAsia="宋体" w:cs="Times New Roman"/>
                      <w:color w:val="auto"/>
                      <w:kern w:val="2"/>
                      <w:sz w:val="21"/>
                      <w:szCs w:val="24"/>
                      <w:highlight w:val="none"/>
                      <w:u w:val="single" w:color="auto"/>
                      <w:lang w:val="en-US" w:eastAsia="zh-CN" w:bidi="ar-SA"/>
                    </w:rPr>
                  </w:pPr>
                  <w:r>
                    <w:rPr>
                      <w:rFonts w:ascii="Times New Roman" w:hAnsi="Times New Roman" w:eastAsia="宋体" w:cs="Times New Roman"/>
                      <w:color w:val="auto"/>
                      <w:kern w:val="2"/>
                      <w:sz w:val="21"/>
                      <w:szCs w:val="24"/>
                      <w:highlight w:val="none"/>
                      <w:u w:val="single" w:color="auto"/>
                      <w:lang w:val="en-US" w:eastAsia="zh-CN" w:bidi="ar-SA"/>
                    </w:rPr>
                    <w:t>噪声</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w:t>
            </w:r>
            <w:r>
              <w:rPr>
                <w:rFonts w:hint="eastAsia" w:cs="Times New Roman" w:eastAsiaTheme="minorEastAsia"/>
                <w:b/>
                <w:bCs/>
                <w:color w:val="auto"/>
                <w:spacing w:val="11"/>
                <w:position w:val="0"/>
                <w:sz w:val="24"/>
                <w:szCs w:val="24"/>
                <w:highlight w:val="none"/>
                <w:u w:val="single" w:color="auto"/>
                <w:lang w:val="en-US" w:eastAsia="zh-CN"/>
              </w:rPr>
              <w:t>工程</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污染物排放情况</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（1）废水</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工程</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排放的污水主要</w:t>
            </w:r>
            <w:r>
              <w:rPr>
                <w:rFonts w:hint="eastAsia" w:cs="Times New Roman" w:eastAsiaTheme="minorEastAsia"/>
                <w:color w:val="auto"/>
                <w:spacing w:val="11"/>
                <w:position w:val="0"/>
                <w:sz w:val="24"/>
                <w:szCs w:val="24"/>
                <w:highlight w:val="none"/>
                <w:u w:val="single" w:color="auto"/>
                <w:lang w:val="en-US" w:eastAsia="zh-CN"/>
              </w:rPr>
              <w:t>为</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员工的生活污水以及医疗废水。医院病区污水经污水处理设施处理后排放，通过市政污水管道排入新田县污水处理厂深度处理。专业科室废水必须先进行预处理后再进入院内污水处理站处理。保证污水处理能力与污水产生量相匹配。非病区污水经地埋式污水处理设施处理后排放，通过市政污水管道排入新田县污水处理厂深度处理。</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根据现有工程竣工环境保护自主验收报告表，验收监测期间废水设施排放口水质监测结果见表2</w:t>
            </w:r>
            <w:r>
              <w:rPr>
                <w:rFonts w:hint="eastAsia" w:cs="Times New Roman" w:eastAsiaTheme="minorEastAsia"/>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，现有工程病区污水排放符合《医疗机构水污染物排放标准》（GB18466-2005）表2预处理标准要求</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，非病区污水排放符合《污水综合排放标准》(GB 8978-1996)表4中三级排放标准</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widowControl w:val="0"/>
              <w:numPr>
                <w:ilvl w:val="0"/>
                <w:numId w:val="0"/>
              </w:numPr>
              <w:spacing w:after="0" w:line="240" w:lineRule="auto"/>
              <w:jc w:val="center"/>
              <w:rPr>
                <w:rFonts w:hint="default" w:ascii="Times New Roman" w:hAnsi="Times New Roman" w:eastAsia="宋体" w:cs="Times New Roman"/>
                <w:b/>
                <w:bCs/>
                <w:color w:val="auto"/>
                <w:kern w:val="2"/>
                <w:sz w:val="21"/>
                <w:szCs w:val="21"/>
                <w:highlight w:val="none"/>
                <w:u w:val="single" w:color="auto"/>
                <w:lang w:val="en-US" w:eastAsia="zh-CN" w:bidi="ar-SA"/>
              </w:rPr>
            </w:pPr>
            <w:r>
              <w:rPr>
                <w:rFonts w:hint="default" w:ascii="Times New Roman" w:hAnsi="Times New Roman" w:eastAsia="宋体" w:cs="Times New Roman"/>
                <w:b/>
                <w:bCs/>
                <w:color w:val="auto"/>
                <w:kern w:val="2"/>
                <w:sz w:val="21"/>
                <w:szCs w:val="21"/>
                <w:highlight w:val="none"/>
                <w:u w:val="single" w:color="auto"/>
                <w:lang w:val="en-US" w:eastAsia="zh-CN" w:bidi="ar-SA"/>
              </w:rPr>
              <w:t>表</w:t>
            </w:r>
            <w:r>
              <w:rPr>
                <w:rFonts w:hint="eastAsia" w:ascii="Times New Roman" w:hAnsi="Times New Roman" w:eastAsia="宋体" w:cs="Times New Roman"/>
                <w:b/>
                <w:bCs/>
                <w:color w:val="auto"/>
                <w:kern w:val="2"/>
                <w:sz w:val="21"/>
                <w:szCs w:val="21"/>
                <w:highlight w:val="none"/>
                <w:u w:val="single" w:color="auto"/>
                <w:lang w:val="en-US" w:eastAsia="zh-CN" w:bidi="ar-SA"/>
              </w:rPr>
              <w:t>2-5</w:t>
            </w:r>
            <w:r>
              <w:rPr>
                <w:rFonts w:hint="default" w:ascii="Times New Roman" w:hAnsi="Times New Roman" w:eastAsia="宋体" w:cs="Times New Roman"/>
                <w:b/>
                <w:bCs/>
                <w:color w:val="auto"/>
                <w:kern w:val="2"/>
                <w:sz w:val="21"/>
                <w:szCs w:val="21"/>
                <w:highlight w:val="none"/>
                <w:u w:val="single" w:color="auto"/>
                <w:lang w:val="en-US" w:eastAsia="zh-CN" w:bidi="ar-SA"/>
              </w:rPr>
              <w:t xml:space="preserve">  现有工程废水检测结果</w:t>
            </w:r>
          </w:p>
          <w:tbl>
            <w:tblPr>
              <w:tblStyle w:val="69"/>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92"/>
              <w:gridCol w:w="1198"/>
              <w:gridCol w:w="1988"/>
              <w:gridCol w:w="904"/>
              <w:gridCol w:w="904"/>
              <w:gridCol w:w="904"/>
              <w:gridCol w:w="953"/>
              <w:gridCol w:w="86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18" w:type="pct"/>
                  <w:vMerge w:val="restar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采样点位</w:t>
                  </w:r>
                </w:p>
              </w:tc>
              <w:tc>
                <w:tcPr>
                  <w:tcW w:w="665" w:type="pct"/>
                  <w:vMerge w:val="restar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采样时间</w:t>
                  </w:r>
                </w:p>
              </w:tc>
              <w:tc>
                <w:tcPr>
                  <w:tcW w:w="1104" w:type="pct"/>
                  <w:vMerge w:val="restar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检测项目</w:t>
                  </w:r>
                </w:p>
              </w:tc>
              <w:tc>
                <w:tcPr>
                  <w:tcW w:w="2035" w:type="pct"/>
                  <w:gridSpan w:val="4"/>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检测结果（</w:t>
                  </w:r>
                  <w:r>
                    <w:rPr>
                      <w:rFonts w:hint="default" w:ascii="Times New Roman" w:hAnsi="Times New Roman" w:eastAsia="宋体" w:cs="Times New Roman"/>
                      <w:color w:val="auto"/>
                      <w:sz w:val="21"/>
                      <w:szCs w:val="21"/>
                      <w:u w:val="single" w:color="auto"/>
                    </w:rPr>
                    <w:t>mg</w:t>
                  </w:r>
                  <w:r>
                    <w:rPr>
                      <w:rFonts w:hint="default" w:ascii="Times New Roman" w:hAnsi="Times New Roman" w:eastAsia="宋体" w:cs="Times New Roman"/>
                      <w:color w:val="auto"/>
                      <w:spacing w:val="7"/>
                      <w:sz w:val="21"/>
                      <w:szCs w:val="21"/>
                      <w:u w:val="single" w:color="auto"/>
                    </w:rPr>
                    <w:t>/L）</w:t>
                  </w:r>
                </w:p>
              </w:tc>
              <w:tc>
                <w:tcPr>
                  <w:tcW w:w="475"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标准</w:t>
                  </w:r>
                </w:p>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color w:val="auto"/>
                      <w:sz w:val="21"/>
                      <w:szCs w:val="21"/>
                      <w:u w:val="single" w:color="auto"/>
                    </w:rPr>
                    <w:t>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Ⅰ</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Ⅱ</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3"/>
                      <w:sz w:val="21"/>
                      <w:szCs w:val="21"/>
                      <w:u w:val="single" w:color="auto"/>
                    </w:rPr>
                    <w:t>Ⅲ</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Ⅳ</w:t>
                  </w:r>
                </w:p>
              </w:tc>
              <w:tc>
                <w:tcPr>
                  <w:tcW w:w="47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restar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污水处理站</w:t>
                  </w:r>
                  <w:r>
                    <w:rPr>
                      <w:rFonts w:hint="default" w:ascii="Times New Roman" w:hAnsi="Times New Roman" w:eastAsia="宋体" w:cs="Times New Roman"/>
                      <w:color w:val="auto"/>
                      <w:spacing w:val="3"/>
                      <w:sz w:val="21"/>
                      <w:szCs w:val="21"/>
                      <w:u w:val="single" w:color="auto"/>
                    </w:rPr>
                    <w:t xml:space="preserve"> </w:t>
                  </w:r>
                  <w:r>
                    <w:rPr>
                      <w:rFonts w:hint="default" w:ascii="Times New Roman" w:hAnsi="Times New Roman" w:eastAsia="宋体" w:cs="Times New Roman"/>
                      <w:color w:val="auto"/>
                      <w:sz w:val="21"/>
                      <w:szCs w:val="21"/>
                      <w:u w:val="single" w:color="auto"/>
                    </w:rPr>
                    <w:t>出水口</w:t>
                  </w:r>
                </w:p>
              </w:tc>
              <w:tc>
                <w:tcPr>
                  <w:tcW w:w="665"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2024.03.28</w:t>
                  </w: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1"/>
                      <w:sz w:val="21"/>
                      <w:szCs w:val="21"/>
                      <w:u w:val="single" w:color="auto"/>
                    </w:rPr>
                    <w:t>粪大肠菌群（</w:t>
                  </w:r>
                  <w:r>
                    <w:rPr>
                      <w:rFonts w:hint="default" w:ascii="Times New Roman" w:hAnsi="Times New Roman" w:eastAsia="宋体" w:cs="Times New Roman"/>
                      <w:color w:val="auto"/>
                      <w:sz w:val="21"/>
                      <w:szCs w:val="21"/>
                      <w:u w:val="single" w:color="auto"/>
                    </w:rPr>
                    <w:t>MPN</w:t>
                  </w:r>
                  <w:r>
                    <w:rPr>
                      <w:rFonts w:hint="default" w:ascii="Times New Roman" w:hAnsi="Times New Roman" w:eastAsia="宋体" w:cs="Times New Roman"/>
                      <w:color w:val="auto"/>
                      <w:spacing w:val="1"/>
                      <w:sz w:val="21"/>
                      <w:szCs w:val="21"/>
                      <w:u w:val="single" w:color="auto"/>
                    </w:rPr>
                    <w:t>/L）</w:t>
                  </w:r>
                </w:p>
              </w:tc>
              <w:tc>
                <w:tcPr>
                  <w:tcW w:w="502"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1.5×10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1.4×10</w:t>
                  </w:r>
                  <w:r>
                    <w:rPr>
                      <w:rFonts w:hint="eastAsia" w:ascii="Times New Roman" w:hAnsi="Times New Roman" w:cs="Times New Roman"/>
                      <w:color w:val="auto"/>
                      <w:sz w:val="21"/>
                      <w:szCs w:val="21"/>
                      <w:u w:val="single" w:color="auto"/>
                      <w:vertAlign w:val="superscript"/>
                      <w:lang w:val="en-US" w:eastAsia="zh-CN"/>
                    </w:rPr>
                    <w:t>3</w:t>
                  </w:r>
                </w:p>
              </w:tc>
              <w:tc>
                <w:tcPr>
                  <w:tcW w:w="526"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1.6×10</w:t>
                  </w:r>
                  <w:r>
                    <w:rPr>
                      <w:rFonts w:hint="eastAsia" w:ascii="Times New Roman" w:hAnsi="Times New Roman" w:cs="Times New Roman"/>
                      <w:color w:val="auto"/>
                      <w:sz w:val="21"/>
                      <w:szCs w:val="21"/>
                      <w:u w:val="single" w:color="auto"/>
                      <w:vertAlign w:val="superscript"/>
                      <w:lang w:val="en-US" w:eastAsia="zh-CN"/>
                    </w:rPr>
                    <w:t>3</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5000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193</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185</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58.5</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54.1</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58.1</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56.2</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21</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23</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25</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29.3</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29.1</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1.26</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1.28</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石油类</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0.80</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0.79</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0.77</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阴离子表面活性剂</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总余氯</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0.87</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0.85</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0.83</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restar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污水处理站</w:t>
                  </w:r>
                  <w:r>
                    <w:rPr>
                      <w:rFonts w:hint="default" w:ascii="Times New Roman" w:hAnsi="Times New Roman" w:eastAsia="宋体" w:cs="Times New Roman"/>
                      <w:color w:val="auto"/>
                      <w:spacing w:val="3"/>
                      <w:sz w:val="21"/>
                      <w:szCs w:val="21"/>
                      <w:u w:val="single" w:color="auto"/>
                    </w:rPr>
                    <w:t xml:space="preserve"> </w:t>
                  </w:r>
                  <w:r>
                    <w:rPr>
                      <w:rFonts w:hint="default" w:ascii="Times New Roman" w:hAnsi="Times New Roman" w:eastAsia="宋体" w:cs="Times New Roman"/>
                      <w:color w:val="auto"/>
                      <w:sz w:val="21"/>
                      <w:szCs w:val="21"/>
                      <w:u w:val="single" w:color="auto"/>
                    </w:rPr>
                    <w:t>出水口</w:t>
                  </w:r>
                </w:p>
              </w:tc>
              <w:tc>
                <w:tcPr>
                  <w:tcW w:w="665"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2024.03.29</w:t>
                  </w: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1"/>
                      <w:sz w:val="21"/>
                      <w:szCs w:val="21"/>
                      <w:u w:val="single" w:color="auto"/>
                    </w:rPr>
                    <w:t>粪大肠菌群（</w:t>
                  </w:r>
                  <w:r>
                    <w:rPr>
                      <w:rFonts w:hint="default" w:ascii="Times New Roman" w:hAnsi="Times New Roman" w:eastAsia="宋体" w:cs="Times New Roman"/>
                      <w:color w:val="auto"/>
                      <w:sz w:val="21"/>
                      <w:szCs w:val="21"/>
                      <w:u w:val="single" w:color="auto"/>
                    </w:rPr>
                    <w:t>MPN</w:t>
                  </w:r>
                  <w:r>
                    <w:rPr>
                      <w:rFonts w:hint="default" w:ascii="Times New Roman" w:hAnsi="Times New Roman" w:eastAsia="宋体" w:cs="Times New Roman"/>
                      <w:color w:val="auto"/>
                      <w:spacing w:val="1"/>
                      <w:sz w:val="21"/>
                      <w:szCs w:val="21"/>
                      <w:u w:val="single" w:color="auto"/>
                    </w:rPr>
                    <w:t>/L）</w:t>
                  </w:r>
                </w:p>
              </w:tc>
              <w:tc>
                <w:tcPr>
                  <w:tcW w:w="502"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1.5×10</w:t>
                  </w:r>
                  <w:r>
                    <w:rPr>
                      <w:rFonts w:hint="eastAsia" w:ascii="Times New Roman" w:hAnsi="Times New Roman" w:cs="Times New Roman"/>
                      <w:color w:val="auto"/>
                      <w:sz w:val="21"/>
                      <w:szCs w:val="21"/>
                      <w:u w:val="single" w:color="auto"/>
                      <w:vertAlign w:val="superscript"/>
                      <w:lang w:val="en-US" w:eastAsia="zh-CN"/>
                    </w:rPr>
                    <w:t>3</w:t>
                  </w:r>
                </w:p>
              </w:tc>
              <w:tc>
                <w:tcPr>
                  <w:tcW w:w="502"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1.4×10</w:t>
                  </w:r>
                  <w:r>
                    <w:rPr>
                      <w:rFonts w:hint="eastAsia" w:ascii="Times New Roman" w:hAnsi="Times New Roman" w:cs="Times New Roman"/>
                      <w:color w:val="auto"/>
                      <w:sz w:val="21"/>
                      <w:szCs w:val="21"/>
                      <w:u w:val="single" w:color="auto"/>
                      <w:vertAlign w:val="superscript"/>
                      <w:lang w:val="en-US" w:eastAsia="zh-CN"/>
                    </w:rPr>
                    <w:t>3</w:t>
                  </w:r>
                </w:p>
              </w:tc>
              <w:tc>
                <w:tcPr>
                  <w:tcW w:w="526"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1.7×10</w:t>
                  </w:r>
                  <w:r>
                    <w:rPr>
                      <w:rFonts w:hint="eastAsia" w:ascii="Times New Roman" w:hAnsi="Times New Roman" w:cs="Times New Roman"/>
                      <w:color w:val="auto"/>
                      <w:sz w:val="21"/>
                      <w:szCs w:val="21"/>
                      <w:u w:val="single" w:color="auto"/>
                      <w:vertAlign w:val="superscript"/>
                      <w:lang w:val="en-US" w:eastAsia="zh-CN"/>
                    </w:rPr>
                    <w:t>3</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5000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190</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187</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191</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3"/>
                      <w:sz w:val="21"/>
                      <w:szCs w:val="21"/>
                      <w:u w:val="single" w:color="auto"/>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57.9</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56.8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56.9</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57.9</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z w:val="21"/>
                      <w:szCs w:val="21"/>
                      <w:u w:val="single" w:color="auto"/>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25</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26</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24</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23</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1"/>
                      <w:sz w:val="21"/>
                      <w:szCs w:val="21"/>
                      <w:u w:val="single" w:color="auto"/>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29.3</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29.2</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b w:val="0"/>
                      <w:bCs w:val="0"/>
                      <w:color w:val="auto"/>
                      <w:sz w:val="21"/>
                      <w:szCs w:val="21"/>
                      <w:u w:val="single" w:color="auto"/>
                      <w:lang w:val="en-US" w:eastAsia="zh-CN"/>
                    </w:rPr>
                  </w:pPr>
                  <w:r>
                    <w:rPr>
                      <w:rFonts w:hint="eastAsia" w:ascii="Times New Roman" w:hAnsi="Times New Roman" w:eastAsia="宋体" w:cs="Times New Roman"/>
                      <w:b w:val="0"/>
                      <w:bCs w:val="0"/>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1.27</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1.30</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1.30</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1.31</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2"/>
                      <w:sz w:val="21"/>
                      <w:szCs w:val="21"/>
                      <w:u w:val="single" w:color="auto"/>
                    </w:rPr>
                    <w:t>石油类</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0.77</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0.78</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0.78</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阴离子表面活性剂</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0.05L</w:t>
                  </w:r>
                </w:p>
              </w:tc>
              <w:tc>
                <w:tcPr>
                  <w:tcW w:w="475"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b w:val="0"/>
                      <w:bCs w:val="0"/>
                      <w:color w:val="auto"/>
                      <w:sz w:val="21"/>
                      <w:szCs w:val="21"/>
                      <w:u w:val="single" w:color="auto"/>
                    </w:rPr>
                  </w:pPr>
                  <w:r>
                    <w:rPr>
                      <w:rFonts w:hint="default" w:ascii="Times New Roman" w:hAnsi="Times New Roman" w:eastAsia="宋体" w:cs="Times New Roman"/>
                      <w:b w:val="0"/>
                      <w:bCs w:val="0"/>
                      <w:color w:val="auto"/>
                      <w:spacing w:val="-2"/>
                      <w:sz w:val="21"/>
                      <w:szCs w:val="21"/>
                      <w:u w:val="single" w:color="auto"/>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5"/>
                      <w:sz w:val="21"/>
                      <w:szCs w:val="21"/>
                      <w:u w:val="single" w:color="auto"/>
                    </w:rPr>
                    <w:t>总余氯</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0.86</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0.87</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0.89</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9" w:hRule="atLeast"/>
              </w:trPr>
              <w:tc>
                <w:tcPr>
                  <w:tcW w:w="5000" w:type="pct"/>
                  <w:gridSpan w:val="8"/>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snapToGrid w:val="0"/>
                      <w:color w:val="auto"/>
                      <w:kern w:val="0"/>
                      <w:sz w:val="21"/>
                      <w:szCs w:val="21"/>
                      <w:u w:val="single" w:color="auto"/>
                      <w:lang w:eastAsia="en-US"/>
                    </w:rPr>
                  </w:pPr>
                  <w:r>
                    <w:rPr>
                      <w:rFonts w:hint="default" w:ascii="Times New Roman" w:hAnsi="Times New Roman" w:eastAsia="宋体" w:cs="Times New Roman"/>
                      <w:snapToGrid w:val="0"/>
                      <w:color w:val="auto"/>
                      <w:spacing w:val="7"/>
                      <w:kern w:val="0"/>
                      <w:sz w:val="21"/>
                      <w:szCs w:val="21"/>
                      <w:u w:val="single" w:color="auto"/>
                      <w:lang w:eastAsia="en-US"/>
                    </w:rPr>
                    <w:t>备注</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1、</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检出限+L</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表示检测结果低于本方法检出限，未检出；</w:t>
                  </w:r>
                </w:p>
                <w:p>
                  <w:pPr>
                    <w:keepNext w:val="0"/>
                    <w:keepLines w:val="0"/>
                    <w:pageBreakBefore w:val="0"/>
                    <w:tabs>
                      <w:tab w:val="left" w:pos="515"/>
                    </w:tabs>
                    <w:wordWrap/>
                    <w:overflowPunct/>
                    <w:topLinePunct w:val="0"/>
                    <w:bidi w:val="0"/>
                    <w:adjustRightInd w:val="0"/>
                    <w:snapToGrid w:val="0"/>
                    <w:spacing w:line="240" w:lineRule="auto"/>
                    <w:ind w:right="0" w:rightChars="0" w:firstLine="618" w:firstLineChars="300"/>
                    <w:jc w:val="both"/>
                    <w:rPr>
                      <w:rFonts w:hint="eastAsia"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snapToGrid w:val="0"/>
                      <w:color w:val="auto"/>
                      <w:spacing w:val="-2"/>
                      <w:kern w:val="0"/>
                      <w:sz w:val="21"/>
                      <w:szCs w:val="21"/>
                      <w:u w:val="single" w:color="auto"/>
                      <w:lang w:eastAsia="en-US"/>
                    </w:rPr>
                    <w:t>2、执行《医疗机构水污染物排放标准》(GB</w:t>
                  </w:r>
                  <w:r>
                    <w:rPr>
                      <w:rFonts w:hint="default" w:ascii="Times New Roman" w:hAnsi="Times New Roman" w:eastAsia="宋体" w:cs="Times New Roman"/>
                      <w:snapToGrid w:val="0"/>
                      <w:color w:val="auto"/>
                      <w:spacing w:val="13"/>
                      <w:w w:val="101"/>
                      <w:kern w:val="0"/>
                      <w:sz w:val="21"/>
                      <w:szCs w:val="21"/>
                      <w:u w:val="single" w:color="auto"/>
                      <w:lang w:eastAsia="en-US"/>
                    </w:rPr>
                    <w:t xml:space="preserve"> </w:t>
                  </w:r>
                  <w:r>
                    <w:rPr>
                      <w:rFonts w:hint="default" w:ascii="Times New Roman" w:hAnsi="Times New Roman" w:eastAsia="宋体" w:cs="Times New Roman"/>
                      <w:snapToGrid w:val="0"/>
                      <w:color w:val="auto"/>
                      <w:spacing w:val="-2"/>
                      <w:kern w:val="0"/>
                      <w:sz w:val="21"/>
                      <w:szCs w:val="21"/>
                      <w:u w:val="single" w:color="auto"/>
                      <w:lang w:eastAsia="en-US"/>
                    </w:rPr>
                    <w:t>18</w:t>
                  </w:r>
                  <w:r>
                    <w:rPr>
                      <w:rFonts w:hint="default" w:ascii="Times New Roman" w:hAnsi="Times New Roman" w:eastAsia="宋体" w:cs="Times New Roman"/>
                      <w:snapToGrid w:val="0"/>
                      <w:color w:val="auto"/>
                      <w:spacing w:val="-3"/>
                      <w:kern w:val="0"/>
                      <w:sz w:val="21"/>
                      <w:szCs w:val="21"/>
                      <w:u w:val="single" w:color="auto"/>
                      <w:lang w:eastAsia="en-US"/>
                    </w:rPr>
                    <w:t>466-2005)表2中预处理标准。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化粪池出水口</w:t>
                  </w:r>
                </w:p>
              </w:tc>
              <w:tc>
                <w:tcPr>
                  <w:tcW w:w="665"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2024.03.28</w:t>
                  </w: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314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327</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326</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107</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113</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111</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20</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17</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65.9</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66.3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65.2</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65.1</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0.19</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0.12</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0.19</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restar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pacing w:val="4"/>
                      <w:sz w:val="21"/>
                      <w:szCs w:val="21"/>
                      <w:u w:val="single" w:color="auto"/>
                    </w:rPr>
                    <w:t>2024.03.29</w:t>
                  </w: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z w:val="21"/>
                      <w:szCs w:val="21"/>
                      <w:u w:val="single" w:color="auto"/>
                    </w:rPr>
                    <w:t>pH</w:t>
                  </w:r>
                  <w:r>
                    <w:rPr>
                      <w:rFonts w:hint="default" w:ascii="Times New Roman" w:hAnsi="Times New Roman" w:eastAsia="宋体" w:cs="Times New Roman"/>
                      <w:color w:val="auto"/>
                      <w:spacing w:val="9"/>
                      <w:sz w:val="21"/>
                      <w:szCs w:val="21"/>
                      <w:u w:val="single" w:color="auto"/>
                    </w:rPr>
                    <w:t>值（无量纲）</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7.1</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化学需氧量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318</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320</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319</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8"/>
                      <w:sz w:val="21"/>
                      <w:szCs w:val="21"/>
                      <w:u w:val="single" w:color="auto"/>
                    </w:rPr>
                    <w:t>五日生化需氧量</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109</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105</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105</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2"/>
                      <w:sz w:val="21"/>
                      <w:szCs w:val="21"/>
                      <w:u w:val="single" w:color="auto"/>
                    </w:rPr>
                    <w:t>悬浮物</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20</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18</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19</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zh-CN" w:bidi="ar-SA"/>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4"/>
                      <w:sz w:val="21"/>
                      <w:szCs w:val="21"/>
                      <w:u w:val="single" w:color="auto"/>
                    </w:rPr>
                    <w:t>氨氮</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65.5</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65.3</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66.0</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65.2</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18"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665" w:type="pct"/>
                  <w:vMerge w:val="continue"/>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eastAsia="宋体" w:cs="Times New Roman"/>
                      <w:color w:val="auto"/>
                      <w:sz w:val="21"/>
                      <w:szCs w:val="21"/>
                      <w:u w:val="single" w:color="auto"/>
                    </w:rPr>
                  </w:pPr>
                </w:p>
              </w:tc>
              <w:tc>
                <w:tcPr>
                  <w:tcW w:w="1104" w:type="pct"/>
                  <w:tcBorders>
                    <w:tl2br w:val="nil"/>
                    <w:tr2bl w:val="nil"/>
                  </w:tcBorders>
                  <w:vAlign w:val="center"/>
                </w:tcPr>
                <w:p>
                  <w:pPr>
                    <w:pStyle w:val="76"/>
                    <w:keepNext w:val="0"/>
                    <w:keepLines w:val="0"/>
                    <w:pageBreakBefore w:val="0"/>
                    <w:wordWrap/>
                    <w:overflowPunct/>
                    <w:topLinePunct w:val="0"/>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u w:val="single" w:color="auto"/>
                      <w:lang w:val="en-US" w:eastAsia="en-US" w:bidi="ar-SA"/>
                    </w:rPr>
                  </w:pPr>
                  <w:r>
                    <w:rPr>
                      <w:rFonts w:hint="default" w:ascii="Times New Roman" w:hAnsi="Times New Roman" w:eastAsia="宋体" w:cs="Times New Roman"/>
                      <w:color w:val="auto"/>
                      <w:spacing w:val="7"/>
                      <w:sz w:val="21"/>
                      <w:szCs w:val="21"/>
                      <w:u w:val="single" w:color="auto"/>
                    </w:rPr>
                    <w:t>动植物油</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0.22</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0.24</w:t>
                  </w:r>
                </w:p>
              </w:tc>
              <w:tc>
                <w:tcPr>
                  <w:tcW w:w="502"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0.25</w:t>
                  </w:r>
                </w:p>
              </w:tc>
              <w:tc>
                <w:tcPr>
                  <w:tcW w:w="526" w:type="pct"/>
                  <w:tcBorders>
                    <w:tl2br w:val="nil"/>
                    <w:tr2bl w:val="nil"/>
                  </w:tcBorders>
                  <w:vAlign w:val="center"/>
                </w:tcPr>
                <w:p>
                  <w:pPr>
                    <w:keepNext w:val="0"/>
                    <w:keepLines w:val="0"/>
                    <w:pageBreakBefore w:val="0"/>
                    <w:wordWrap/>
                    <w:overflowPunct/>
                    <w:topLinePunct w:val="0"/>
                    <w:bidi w:val="0"/>
                    <w:adjustRightInd w:val="0"/>
                    <w:snapToGrid w:val="0"/>
                    <w:spacing w:line="240" w:lineRule="auto"/>
                    <w:ind w:left="0" w:right="0" w:firstLine="0" w:firstLineChars="0"/>
                    <w:jc w:val="center"/>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0.22</w:t>
                  </w:r>
                </w:p>
              </w:tc>
              <w:tc>
                <w:tcPr>
                  <w:tcW w:w="475" w:type="pct"/>
                  <w:tcBorders>
                    <w:tl2br w:val="nil"/>
                    <w:tr2bl w:val="nil"/>
                  </w:tcBorders>
                  <w:vAlign w:val="center"/>
                </w:tcPr>
                <w:p>
                  <w:pPr>
                    <w:keepNext w:val="0"/>
                    <w:keepLines w:val="0"/>
                    <w:pageBreakBefore w:val="0"/>
                    <w:tabs>
                      <w:tab w:val="left" w:pos="515"/>
                    </w:tabs>
                    <w:wordWrap/>
                    <w:overflowPunct/>
                    <w:topLinePunct w:val="0"/>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000" w:type="pct"/>
                  <w:gridSpan w:val="8"/>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snapToGrid w:val="0"/>
                      <w:color w:val="auto"/>
                      <w:kern w:val="0"/>
                      <w:sz w:val="21"/>
                      <w:szCs w:val="21"/>
                      <w:u w:val="single" w:color="auto"/>
                      <w:lang w:eastAsia="en-US"/>
                    </w:rPr>
                  </w:pPr>
                  <w:r>
                    <w:rPr>
                      <w:rFonts w:hint="default" w:ascii="Times New Roman" w:hAnsi="Times New Roman" w:eastAsia="宋体" w:cs="Times New Roman"/>
                      <w:snapToGrid w:val="0"/>
                      <w:color w:val="auto"/>
                      <w:spacing w:val="7"/>
                      <w:kern w:val="0"/>
                      <w:sz w:val="21"/>
                      <w:szCs w:val="21"/>
                      <w:u w:val="single" w:color="auto"/>
                      <w:lang w:eastAsia="en-US"/>
                    </w:rPr>
                    <w:t>备注</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1、</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检出限+L</w:t>
                  </w:r>
                  <w:r>
                    <w:rPr>
                      <w:rFonts w:hint="eastAsia" w:ascii="Times New Roman" w:hAnsi="Times New Roman" w:cs="Times New Roman"/>
                      <w:snapToGrid w:val="0"/>
                      <w:color w:val="auto"/>
                      <w:spacing w:val="7"/>
                      <w:kern w:val="0"/>
                      <w:sz w:val="21"/>
                      <w:szCs w:val="21"/>
                      <w:u w:val="single" w:color="auto"/>
                      <w:lang w:eastAsia="zh-CN"/>
                    </w:rPr>
                    <w:t>”</w:t>
                  </w:r>
                  <w:r>
                    <w:rPr>
                      <w:rFonts w:hint="default" w:ascii="Times New Roman" w:hAnsi="Times New Roman" w:eastAsia="宋体" w:cs="Times New Roman"/>
                      <w:snapToGrid w:val="0"/>
                      <w:color w:val="auto"/>
                      <w:spacing w:val="7"/>
                      <w:kern w:val="0"/>
                      <w:sz w:val="21"/>
                      <w:szCs w:val="21"/>
                      <w:u w:val="single" w:color="auto"/>
                      <w:lang w:eastAsia="en-US"/>
                    </w:rPr>
                    <w:t>表示检测结果低于本方法检出限，未检出；</w:t>
                  </w:r>
                </w:p>
                <w:p>
                  <w:pPr>
                    <w:keepNext w:val="0"/>
                    <w:keepLines w:val="0"/>
                    <w:pageBreakBefore w:val="0"/>
                    <w:tabs>
                      <w:tab w:val="left" w:pos="515"/>
                    </w:tabs>
                    <w:wordWrap/>
                    <w:overflowPunct/>
                    <w:topLinePunct w:val="0"/>
                    <w:bidi w:val="0"/>
                    <w:adjustRightInd w:val="0"/>
                    <w:snapToGrid w:val="0"/>
                    <w:spacing w:line="240" w:lineRule="auto"/>
                    <w:ind w:right="0" w:firstLine="618" w:firstLineChars="300"/>
                    <w:jc w:val="both"/>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snapToGrid w:val="0"/>
                      <w:color w:val="auto"/>
                      <w:spacing w:val="-2"/>
                      <w:kern w:val="0"/>
                      <w:sz w:val="21"/>
                      <w:szCs w:val="21"/>
                      <w:u w:val="single" w:color="auto"/>
                      <w:lang w:eastAsia="en-US"/>
                    </w:rPr>
                    <w:t>2、执行《</w:t>
                  </w:r>
                  <w:r>
                    <w:rPr>
                      <w:rFonts w:hint="eastAsia" w:ascii="Times New Roman" w:hAnsi="Times New Roman" w:cs="Times New Roman"/>
                      <w:snapToGrid w:val="0"/>
                      <w:color w:val="auto"/>
                      <w:spacing w:val="-2"/>
                      <w:kern w:val="0"/>
                      <w:sz w:val="21"/>
                      <w:szCs w:val="21"/>
                      <w:u w:val="single" w:color="auto"/>
                      <w:lang w:val="en-US" w:eastAsia="zh-CN"/>
                    </w:rPr>
                    <w:t>污水综合</w:t>
                  </w:r>
                  <w:r>
                    <w:rPr>
                      <w:rFonts w:hint="default" w:ascii="Times New Roman" w:hAnsi="Times New Roman" w:eastAsia="宋体" w:cs="Times New Roman"/>
                      <w:snapToGrid w:val="0"/>
                      <w:color w:val="auto"/>
                      <w:spacing w:val="-2"/>
                      <w:kern w:val="0"/>
                      <w:sz w:val="21"/>
                      <w:szCs w:val="21"/>
                      <w:u w:val="single" w:color="auto"/>
                      <w:lang w:eastAsia="en-US"/>
                    </w:rPr>
                    <w:t>排放标准》(GB</w:t>
                  </w:r>
                  <w:r>
                    <w:rPr>
                      <w:rFonts w:hint="default" w:ascii="Times New Roman" w:hAnsi="Times New Roman" w:eastAsia="宋体" w:cs="Times New Roman"/>
                      <w:snapToGrid w:val="0"/>
                      <w:color w:val="auto"/>
                      <w:spacing w:val="13"/>
                      <w:w w:val="101"/>
                      <w:kern w:val="0"/>
                      <w:sz w:val="21"/>
                      <w:szCs w:val="21"/>
                      <w:u w:val="single" w:color="auto"/>
                      <w:lang w:eastAsia="en-US"/>
                    </w:rPr>
                    <w:t xml:space="preserve"> </w:t>
                  </w:r>
                  <w:r>
                    <w:rPr>
                      <w:rFonts w:hint="eastAsia" w:ascii="Times New Roman" w:hAnsi="Times New Roman" w:cs="Times New Roman"/>
                      <w:snapToGrid w:val="0"/>
                      <w:color w:val="auto"/>
                      <w:spacing w:val="-2"/>
                      <w:kern w:val="0"/>
                      <w:sz w:val="21"/>
                      <w:szCs w:val="21"/>
                      <w:u w:val="single" w:color="auto"/>
                      <w:lang w:val="en-US" w:eastAsia="zh-CN"/>
                    </w:rPr>
                    <w:t>8978-1996</w:t>
                  </w:r>
                  <w:r>
                    <w:rPr>
                      <w:rFonts w:hint="default" w:ascii="Times New Roman" w:hAnsi="Times New Roman" w:eastAsia="宋体" w:cs="Times New Roman"/>
                      <w:snapToGrid w:val="0"/>
                      <w:color w:val="auto"/>
                      <w:spacing w:val="-3"/>
                      <w:kern w:val="0"/>
                      <w:sz w:val="21"/>
                      <w:szCs w:val="21"/>
                      <w:u w:val="single" w:color="auto"/>
                      <w:lang w:eastAsia="en-US"/>
                    </w:rPr>
                    <w:t>)表</w:t>
                  </w:r>
                  <w:r>
                    <w:rPr>
                      <w:rFonts w:hint="eastAsia" w:ascii="Times New Roman" w:hAnsi="Times New Roman" w:cs="Times New Roman"/>
                      <w:snapToGrid w:val="0"/>
                      <w:color w:val="auto"/>
                      <w:spacing w:val="-3"/>
                      <w:kern w:val="0"/>
                      <w:sz w:val="21"/>
                      <w:szCs w:val="21"/>
                      <w:u w:val="single" w:color="auto"/>
                      <w:lang w:val="en-US" w:eastAsia="zh-CN"/>
                    </w:rPr>
                    <w:t>4</w:t>
                  </w:r>
                  <w:r>
                    <w:rPr>
                      <w:rFonts w:hint="default" w:ascii="Times New Roman" w:hAnsi="Times New Roman" w:eastAsia="宋体" w:cs="Times New Roman"/>
                      <w:snapToGrid w:val="0"/>
                      <w:color w:val="auto"/>
                      <w:spacing w:val="-3"/>
                      <w:kern w:val="0"/>
                      <w:sz w:val="21"/>
                      <w:szCs w:val="21"/>
                      <w:u w:val="single" w:color="auto"/>
                      <w:lang w:eastAsia="en-US"/>
                    </w:rPr>
                    <w:t>中</w:t>
                  </w:r>
                  <w:r>
                    <w:rPr>
                      <w:rFonts w:hint="eastAsia" w:ascii="Times New Roman" w:hAnsi="Times New Roman" w:cs="Times New Roman"/>
                      <w:snapToGrid w:val="0"/>
                      <w:color w:val="auto"/>
                      <w:spacing w:val="-3"/>
                      <w:kern w:val="0"/>
                      <w:sz w:val="21"/>
                      <w:szCs w:val="21"/>
                      <w:u w:val="single" w:color="auto"/>
                      <w:lang w:val="en-US" w:eastAsia="zh-CN"/>
                    </w:rPr>
                    <w:t>三级排放</w:t>
                  </w:r>
                  <w:r>
                    <w:rPr>
                      <w:rFonts w:hint="default" w:ascii="Times New Roman" w:hAnsi="Times New Roman" w:eastAsia="宋体" w:cs="Times New Roman"/>
                      <w:snapToGrid w:val="0"/>
                      <w:color w:val="auto"/>
                      <w:spacing w:val="-3"/>
                      <w:kern w:val="0"/>
                      <w:sz w:val="21"/>
                      <w:szCs w:val="21"/>
                      <w:u w:val="single" w:color="auto"/>
                      <w:lang w:eastAsia="en-US"/>
                    </w:rPr>
                    <w:t>标准。</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废</w:t>
            </w:r>
            <w:r>
              <w:rPr>
                <w:rFonts w:hint="eastAsia" w:cs="Times New Roman" w:eastAsiaTheme="minorEastAsia"/>
                <w:color w:val="auto"/>
                <w:spacing w:val="11"/>
                <w:position w:val="0"/>
                <w:sz w:val="24"/>
                <w:szCs w:val="24"/>
                <w:highlight w:val="none"/>
                <w:u w:val="single" w:color="auto"/>
                <w:lang w:val="en-US" w:eastAsia="zh-CN"/>
              </w:rPr>
              <w:t>气</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w:t>
            </w:r>
            <w:r>
              <w:rPr>
                <w:rFonts w:hint="eastAsia" w:cs="Times New Roman" w:eastAsiaTheme="minorEastAsia"/>
                <w:color w:val="auto"/>
                <w:spacing w:val="11"/>
                <w:position w:val="0"/>
                <w:sz w:val="24"/>
                <w:szCs w:val="24"/>
                <w:highlight w:val="none"/>
                <w:u w:val="singl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营运期产生的废气主要为污水处理设施臭气、煎药室煎药期间的异味、汽车尾气、食堂油烟以及备用柴油发电机组废气。污水站产臭单元产生的恶臭气体用管道引入活性炭吸附系统进行除臭后排放，废气通过15m高排气筒排放；在煎药室屋顶上方设置抽风口，煎药废气通过引风机引入专用管道引至所在楼顶经活性炭吸附装置吸附处理后由15m高排气筒排放；食堂油烟经净化除油烟设施处理；备用柴油发电机废气经排烟风机通过专用排气烟道引至屋顶排放；院内设置绿化带</w:t>
            </w:r>
            <w:r>
              <w:rPr>
                <w:rFonts w:hint="eastAsia" w:cs="Times New Roman" w:eastAsiaTheme="minorEastAsia"/>
                <w:color w:val="auto"/>
                <w:spacing w:val="11"/>
                <w:position w:val="0"/>
                <w:sz w:val="24"/>
                <w:szCs w:val="24"/>
                <w:highlight w:val="none"/>
                <w:u w:val="single" w:color="auto"/>
                <w:lang w:val="en-US" w:eastAsia="zh-CN"/>
              </w:rPr>
              <w:t>。</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根据现有工程竣工环境保护自主验收报告表，验收监测期间废</w:t>
            </w:r>
            <w:r>
              <w:rPr>
                <w:rFonts w:hint="eastAsia" w:cs="Times New Roman" w:eastAsiaTheme="minorEastAsia"/>
                <w:color w:val="auto"/>
                <w:spacing w:val="11"/>
                <w:position w:val="0"/>
                <w:sz w:val="24"/>
                <w:szCs w:val="24"/>
                <w:highlight w:val="none"/>
                <w:u w:val="single" w:color="auto"/>
                <w:lang w:val="en-US" w:eastAsia="zh-CN"/>
              </w:rPr>
              <w:t>气</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监测结果见表2-</w:t>
            </w:r>
            <w:r>
              <w:rPr>
                <w:rFonts w:hint="eastAsia" w:cs="Times New Roman" w:eastAsiaTheme="minorEastAsia"/>
                <w:color w:val="auto"/>
                <w:spacing w:val="11"/>
                <w:position w:val="0"/>
                <w:sz w:val="24"/>
                <w:szCs w:val="24"/>
                <w:highlight w:val="none"/>
                <w:u w:val="single" w:color="auto"/>
                <w:lang w:val="en-US" w:eastAsia="zh-CN"/>
              </w:rPr>
              <w:t>6、表2-7，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现有工程污水处理站恶臭</w:t>
            </w:r>
            <w:r>
              <w:rPr>
                <w:rFonts w:hint="eastAsia" w:cs="Times New Roman" w:eastAsiaTheme="minorEastAsia"/>
                <w:color w:val="auto"/>
                <w:spacing w:val="11"/>
                <w:position w:val="0"/>
                <w:sz w:val="24"/>
                <w:szCs w:val="24"/>
                <w:highlight w:val="none"/>
                <w:u w:val="single" w:color="auto"/>
                <w:lang w:val="en-US" w:eastAsia="zh-CN"/>
              </w:rPr>
              <w:t>气体无组织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排放可满足《医疗机构水污染物排放标准》</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GB18466-2005</w:t>
            </w:r>
            <w:r>
              <w:rPr>
                <w:rFonts w:hint="eastAsia" w:cs="Times New Roman" w:eastAsiaTheme="minorEastAsia"/>
                <w:color w:val="auto"/>
                <w:spacing w:val="11"/>
                <w:position w:val="0"/>
                <w:sz w:val="24"/>
                <w:szCs w:val="24"/>
                <w:highlight w:val="none"/>
                <w:u w:val="single" w:color="auto"/>
                <w:lang w:val="en-US" w:eastAsia="zh-CN"/>
              </w:rPr>
              <w:t>）</w:t>
            </w:r>
            <w:r>
              <w:rPr>
                <w:rFonts w:hint="default" w:ascii="Times New Roman" w:hAnsi="Times New Roman" w:cs="Times New Roman" w:eastAsiaTheme="minorEastAsia"/>
                <w:color w:val="auto"/>
                <w:spacing w:val="11"/>
                <w:position w:val="0"/>
                <w:sz w:val="24"/>
                <w:szCs w:val="24"/>
                <w:highlight w:val="none"/>
                <w:u w:val="single" w:color="auto"/>
                <w:lang w:val="en-US" w:eastAsia="zh-CN"/>
              </w:rPr>
              <w:t>表3污水处理站周边大气污染物最高允许浓度标准；食堂油烟排放满足《饮食业油烟排放标准（试行）》（GB18483-2001）中最高允许排放浓度（2.0mg/m</w:t>
            </w:r>
            <w:r>
              <w:rPr>
                <w:rFonts w:hint="default" w:ascii="Times New Roman" w:hAnsi="Times New Roman" w:cs="Times New Roman" w:eastAsiaTheme="minorEastAsia"/>
                <w:color w:val="auto"/>
                <w:spacing w:val="11"/>
                <w:position w:val="0"/>
                <w:sz w:val="24"/>
                <w:szCs w:val="24"/>
                <w:highlight w:val="none"/>
                <w:u w:val="single" w:color="auto"/>
                <w:vertAlign w:val="superscript"/>
                <w:lang w:val="en-US" w:eastAsia="zh-CN"/>
              </w:rPr>
              <w:t>3</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2-6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现有工程无组织废气</w:t>
            </w:r>
            <w:r>
              <w:rPr>
                <w:rFonts w:hint="default" w:ascii="Times New Roman" w:hAnsi="Times New Roman" w:eastAsia="宋体" w:cstheme="minorBidi"/>
                <w:b/>
                <w:bCs/>
                <w:color w:val="auto"/>
                <w:kern w:val="2"/>
                <w:sz w:val="21"/>
                <w:szCs w:val="21"/>
                <w:highlight w:val="none"/>
                <w:u w:val="single" w:color="auto"/>
                <w:lang w:val="en-US" w:eastAsia="zh-CN" w:bidi="ar-SA"/>
              </w:rPr>
              <w:t>检测结果</w:t>
            </w:r>
          </w:p>
          <w:tbl>
            <w:tblPr>
              <w:tblStyle w:val="69"/>
              <w:tblW w:w="5011"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04"/>
              <w:gridCol w:w="1179"/>
              <w:gridCol w:w="1305"/>
              <w:gridCol w:w="724"/>
              <w:gridCol w:w="784"/>
              <w:gridCol w:w="784"/>
              <w:gridCol w:w="784"/>
              <w:gridCol w:w="784"/>
              <w:gridCol w:w="787"/>
              <w:gridCol w:w="79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1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采样时间</w:t>
                  </w: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采样点位</w:t>
                  </w:r>
                </w:p>
              </w:tc>
              <w:tc>
                <w:tcPr>
                  <w:tcW w:w="72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40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计量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单位</w:t>
                  </w:r>
                </w:p>
              </w:tc>
              <w:tc>
                <w:tcPr>
                  <w:tcW w:w="2172"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检测结果</w:t>
                  </w:r>
                </w:p>
              </w:tc>
              <w:tc>
                <w:tcPr>
                  <w:tcW w:w="43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40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Ⅰ</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Ⅱ</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Ⅲ</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IV</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最大值</w:t>
                  </w:r>
                </w:p>
              </w:tc>
              <w:tc>
                <w:tcPr>
                  <w:tcW w:w="43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0.25</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0.25</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0.004</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0.39</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0.38</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0.41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0.41</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0.009</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0.35</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0.008</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bidi="ar-SA"/>
                    </w:rPr>
                  </w:pPr>
                  <w:r>
                    <w:rPr>
                      <w:rFonts w:hint="default" w:ascii="Times New Roman" w:hAnsi="Times New Roman" w:eastAsia="宋体" w:cs="Times New Roman"/>
                      <w:bCs/>
                      <w:color w:val="auto"/>
                      <w:kern w:val="0"/>
                      <w:sz w:val="21"/>
                      <w:szCs w:val="21"/>
                      <w:highlight w:val="none"/>
                      <w:u w:val="single" w:color="auto"/>
                      <w:lang w:val="en-US" w:eastAsia="zh-CN"/>
                    </w:rPr>
                    <w:t>污水处理站上风向</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0.24</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0.24</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0.005</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0.005</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bidi="ar-SA"/>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污水处理站下风向1</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0.38</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0.38</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0.39</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0.40</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0.009</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0.012</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bidi="ar-SA"/>
                    </w:rPr>
                  </w:pPr>
                  <w:r>
                    <w:rPr>
                      <w:rFonts w:hint="default" w:ascii="Times New Roman" w:hAnsi="Times New Roman" w:eastAsia="宋体" w:cs="Times New Roman"/>
                      <w:bCs/>
                      <w:color w:val="auto"/>
                      <w:kern w:val="0"/>
                      <w:sz w:val="21"/>
                      <w:szCs w:val="21"/>
                      <w:highlight w:val="none"/>
                      <w:u w:val="single" w:color="auto"/>
                      <w:lang w:val="en-US" w:eastAsia="zh-CN"/>
                    </w:rPr>
                    <w:t>污水处理站下风向2</w:t>
                  </w: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氨</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0.34</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0.36</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硫化氢</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0.010</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0.009</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0.013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氯气</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0.03L</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甲烷</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0.00012</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0.00011</w:t>
                  </w:r>
                </w:p>
              </w:tc>
              <w:tc>
                <w:tcPr>
                  <w:tcW w:w="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0.00013</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61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5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臭气浓度</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无量纲</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7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&lt;10</w:t>
                  </w:r>
                </w:p>
              </w:tc>
              <w:tc>
                <w:tcPr>
                  <w:tcW w:w="43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5000" w:type="pct"/>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0"/>
                      <w:sz w:val="21"/>
                      <w:szCs w:val="21"/>
                      <w:highlight w:val="none"/>
                      <w:u w:val="single" w:color="auto"/>
                      <w:lang w:val="en-US" w:eastAsia="en-US"/>
                    </w:rPr>
                  </w:pPr>
                  <w:r>
                    <w:rPr>
                      <w:rFonts w:hint="default" w:ascii="Times New Roman" w:hAnsi="Times New Roman" w:eastAsia="宋体" w:cs="Times New Roman"/>
                      <w:bCs/>
                      <w:color w:val="auto"/>
                      <w:kern w:val="0"/>
                      <w:sz w:val="21"/>
                      <w:szCs w:val="21"/>
                      <w:highlight w:val="none"/>
                      <w:u w:val="single" w:color="auto"/>
                      <w:lang w:val="en-US" w:eastAsia="en-US"/>
                    </w:rPr>
                    <w:t>备注：1、“检出限+L ”表示检测结果低于本方法检出限，未检出；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en-US"/>
                    </w:rPr>
                    <w:t>2、执行《医疗机构水污染物排放标准》（GB 18466-2005）表3最高允许排放浓度。</w:t>
                  </w:r>
                </w:p>
              </w:tc>
            </w:tr>
          </w:tbl>
          <w:p>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p>
          <w:p>
            <w:pPr>
              <w:widowControl w:val="0"/>
              <w:bidi w:val="0"/>
              <w:adjustRightInd w:val="0"/>
              <w:snapToGrid w:val="0"/>
              <w:spacing w:line="240" w:lineRule="auto"/>
              <w:ind w:firstLine="0" w:firstLineChars="0"/>
              <w:jc w:val="center"/>
              <w:rPr>
                <w:rFonts w:hint="default" w:ascii="Times New Roman" w:hAnsi="Times New Roman" w:eastAsia="宋体" w:cstheme="minorBidi"/>
                <w:b/>
                <w:bCs/>
                <w:color w:val="auto"/>
                <w:kern w:val="2"/>
                <w:sz w:val="21"/>
                <w:szCs w:val="21"/>
                <w:highlight w:val="none"/>
                <w:u w:val="single" w:color="auto"/>
                <w:lang w:val="en-US" w:eastAsia="zh-CN" w:bidi="ar-SA"/>
              </w:rPr>
            </w:pPr>
            <w:r>
              <w:rPr>
                <w:rFonts w:hint="default" w:ascii="Times New Roman" w:hAnsi="Times New Roman" w:eastAsia="宋体" w:cstheme="minorBidi"/>
                <w:b/>
                <w:bCs/>
                <w:color w:val="auto"/>
                <w:kern w:val="2"/>
                <w:sz w:val="21"/>
                <w:szCs w:val="21"/>
                <w:highlight w:val="none"/>
                <w:u w:val="single" w:color="auto"/>
                <w:lang w:val="en-US" w:eastAsia="zh-CN" w:bidi="ar-SA"/>
              </w:rPr>
              <w:t>表</w:t>
            </w:r>
            <w:r>
              <w:rPr>
                <w:rFonts w:hint="eastAsia" w:ascii="Times New Roman" w:hAnsi="Times New Roman" w:cstheme="minorBidi"/>
                <w:b/>
                <w:bCs/>
                <w:color w:val="auto"/>
                <w:kern w:val="2"/>
                <w:sz w:val="21"/>
                <w:szCs w:val="21"/>
                <w:highlight w:val="none"/>
                <w:u w:val="single" w:color="auto"/>
                <w:lang w:val="en-US" w:eastAsia="zh-CN" w:bidi="ar-SA"/>
              </w:rPr>
              <w:t xml:space="preserve">2-7 </w:t>
            </w:r>
            <w:r>
              <w:rPr>
                <w:rFonts w:hint="eastAsia" w:ascii="Times New Roman" w:hAnsi="Times New Roman" w:eastAsia="宋体" w:cstheme="minorBidi"/>
                <w:b/>
                <w:bCs/>
                <w:color w:val="auto"/>
                <w:kern w:val="2"/>
                <w:sz w:val="21"/>
                <w:szCs w:val="21"/>
                <w:highlight w:val="none"/>
                <w:u w:val="single" w:color="auto"/>
                <w:lang w:val="en-US" w:eastAsia="zh-CN" w:bidi="ar-SA"/>
              </w:rPr>
              <w:t xml:space="preserve"> 现有工程油烟废气检测结果</w:t>
            </w:r>
            <w:r>
              <w:rPr>
                <w:rFonts w:hint="default" w:ascii="Times New Roman" w:hAnsi="Times New Roman" w:eastAsia="宋体" w:cstheme="minorBidi"/>
                <w:b/>
                <w:bCs/>
                <w:color w:val="auto"/>
                <w:kern w:val="2"/>
                <w:sz w:val="21"/>
                <w:szCs w:val="21"/>
                <w:highlight w:val="none"/>
                <w:u w:val="single" w:color="auto"/>
                <w:lang w:val="en-US" w:eastAsia="zh-CN" w:bidi="ar-SA"/>
              </w:rPr>
              <w:t>表</w:t>
            </w:r>
          </w:p>
          <w:tbl>
            <w:tblPr>
              <w:tblStyle w:val="69"/>
              <w:tblW w:w="9008" w:type="dxa"/>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13"/>
              <w:gridCol w:w="1277"/>
              <w:gridCol w:w="1140"/>
              <w:gridCol w:w="1061"/>
              <w:gridCol w:w="1492"/>
              <w:gridCol w:w="1312"/>
              <w:gridCol w:w="14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3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工作灶头数</w:t>
                  </w:r>
                </w:p>
              </w:tc>
              <w:tc>
                <w:tcPr>
                  <w:tcW w:w="3561"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1</w:t>
                  </w:r>
                  <w:r>
                    <w:rPr>
                      <w:rFonts w:hint="default" w:ascii="Times New Roman" w:hAnsi="Times New Roman" w:eastAsia="宋体" w:cs="Times New Roman"/>
                      <w:bCs/>
                      <w:color w:val="auto"/>
                      <w:kern w:val="0"/>
                      <w:sz w:val="21"/>
                      <w:szCs w:val="21"/>
                      <w:highlight w:val="none"/>
                      <w:u w:val="single" w:color="auto"/>
                      <w:lang w:val="en-US" w:eastAsia="zh-CN"/>
                    </w:rPr>
                    <w:t>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43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采样现场状况描述</w:t>
                  </w:r>
                </w:p>
              </w:tc>
              <w:tc>
                <w:tcPr>
                  <w:tcW w:w="3561"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1个蒸锅在运行，现场无油渍，较整洁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检测项目</w:t>
                  </w:r>
                </w:p>
              </w:tc>
              <w:tc>
                <w:tcPr>
                  <w:tcW w:w="7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检测点位</w:t>
                  </w:r>
                </w:p>
              </w:tc>
              <w:tc>
                <w:tcPr>
                  <w:tcW w:w="122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检测时间</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标干流量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/h）</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7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C</w:t>
                  </w:r>
                  <w:r>
                    <w:rPr>
                      <w:rFonts w:hint="default" w:ascii="Times New Roman" w:hAnsi="Times New Roman" w:eastAsia="宋体" w:cs="Times New Roman"/>
                      <w:bCs/>
                      <w:color w:val="auto"/>
                      <w:kern w:val="0"/>
                      <w:sz w:val="21"/>
                      <w:szCs w:val="21"/>
                      <w:highlight w:val="none"/>
                      <w:u w:val="single" w:color="auto"/>
                      <w:vertAlign w:val="subscript"/>
                      <w:lang w:val="en-US" w:eastAsia="zh-CN"/>
                    </w:rPr>
                    <w:t>基</w:t>
                  </w:r>
                  <w:r>
                    <w:rPr>
                      <w:rFonts w:hint="default" w:ascii="Times New Roman" w:hAnsi="Times New Roman" w:eastAsia="宋体" w:cs="Times New Roman"/>
                      <w:bCs/>
                      <w:color w:val="auto"/>
                      <w:kern w:val="0"/>
                      <w:sz w:val="21"/>
                      <w:szCs w:val="21"/>
                      <w:highlight w:val="none"/>
                      <w:u w:val="single" w:color="auto"/>
                      <w:lang w:val="en-US" w:eastAsia="zh-CN"/>
                    </w:rPr>
                    <w:t>平均（mg/m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2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w:t>
                  </w:r>
                </w:p>
              </w:tc>
              <w:tc>
                <w:tcPr>
                  <w:tcW w:w="7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油烟净化器排气筒</w:t>
                  </w:r>
                </w:p>
              </w:tc>
              <w:tc>
                <w:tcPr>
                  <w:tcW w:w="63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2024.03.28</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5262</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0.85</w:t>
                  </w:r>
                </w:p>
              </w:tc>
              <w:tc>
                <w:tcPr>
                  <w:tcW w:w="78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5357</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0.82</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5441</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0.86</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5509</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0.88</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5529</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0.89</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2024.03.29</w:t>
                  </w: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第一次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3710</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0.60</w:t>
                  </w:r>
                </w:p>
              </w:tc>
              <w:tc>
                <w:tcPr>
                  <w:tcW w:w="78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第二次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4318</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0.68</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第三次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4344</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0.71</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第四次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4395</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0.72</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7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6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第五次</w:t>
                  </w:r>
                </w:p>
              </w:tc>
              <w:tc>
                <w:tcPr>
                  <w:tcW w:w="8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4388</w:t>
                  </w:r>
                </w:p>
              </w:tc>
              <w:tc>
                <w:tcPr>
                  <w:tcW w:w="7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eastAsia" w:ascii="Times New Roman" w:hAnsi="Times New Roman" w:cs="Times New Roman"/>
                      <w:bCs/>
                      <w:color w:val="auto"/>
                      <w:kern w:val="0"/>
                      <w:sz w:val="21"/>
                      <w:szCs w:val="21"/>
                      <w:highlight w:val="none"/>
                      <w:u w:val="single" w:color="auto"/>
                      <w:lang w:val="en-US" w:eastAsia="zh-CN"/>
                    </w:rPr>
                    <w:t>0.72</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87"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浓度限值（mg/m</w:t>
                  </w:r>
                  <w:r>
                    <w:rPr>
                      <w:rFonts w:hint="default" w:ascii="Times New Roman" w:hAnsi="Times New Roman" w:eastAsia="宋体" w:cs="Times New Roman"/>
                      <w:bCs/>
                      <w:color w:val="auto"/>
                      <w:kern w:val="0"/>
                      <w:sz w:val="21"/>
                      <w:szCs w:val="21"/>
                      <w:highlight w:val="none"/>
                      <w:u w:val="single" w:color="auto"/>
                      <w:vertAlign w:val="superscript"/>
                      <w:lang w:val="en-US" w:eastAsia="zh-CN"/>
                    </w:rPr>
                    <w:t>3</w:t>
                  </w:r>
                  <w:r>
                    <w:rPr>
                      <w:rFonts w:hint="default" w:ascii="Times New Roman" w:hAnsi="Times New Roman" w:eastAsia="宋体" w:cs="Times New Roman"/>
                      <w:bCs/>
                      <w:color w:val="auto"/>
                      <w:kern w:val="0"/>
                      <w:sz w:val="21"/>
                      <w:szCs w:val="21"/>
                      <w:highlight w:val="none"/>
                      <w:u w:val="single" w:color="auto"/>
                      <w:lang w:val="en-US" w:eastAsia="zh-CN"/>
                    </w:rPr>
                    <w:t>）</w:t>
                  </w:r>
                </w:p>
              </w:tc>
              <w:tc>
                <w:tcPr>
                  <w:tcW w:w="151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000"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u w:val="single" w:color="auto"/>
                      <w:lang w:val="en-US" w:eastAsia="zh-CN"/>
                    </w:rPr>
                  </w:pPr>
                  <w:r>
                    <w:rPr>
                      <w:rFonts w:hint="default" w:ascii="Times New Roman" w:hAnsi="Times New Roman" w:eastAsia="宋体" w:cs="Times New Roman"/>
                      <w:bCs/>
                      <w:color w:val="auto"/>
                      <w:kern w:val="0"/>
                      <w:sz w:val="21"/>
                      <w:szCs w:val="21"/>
                      <w:highlight w:val="none"/>
                      <w:u w:val="single" w:color="auto"/>
                      <w:lang w:val="en-US" w:eastAsia="en-US"/>
                    </w:rPr>
                    <w:t>备注：执行《饮食业油烟排放标准》（GB 18483-2001）表</w:t>
                  </w:r>
                  <w:r>
                    <w:rPr>
                      <w:rFonts w:hint="eastAsia" w:ascii="Times New Roman" w:hAnsi="Times New Roman" w:cs="Times New Roman"/>
                      <w:bCs/>
                      <w:color w:val="auto"/>
                      <w:kern w:val="0"/>
                      <w:sz w:val="21"/>
                      <w:szCs w:val="21"/>
                      <w:highlight w:val="none"/>
                      <w:u w:val="single" w:color="auto"/>
                      <w:lang w:val="en-US" w:eastAsia="zh-CN"/>
                    </w:rPr>
                    <w:t>2</w:t>
                  </w:r>
                  <w:r>
                    <w:rPr>
                      <w:rFonts w:hint="default" w:ascii="Times New Roman" w:hAnsi="Times New Roman" w:eastAsia="宋体" w:cs="Times New Roman"/>
                      <w:bCs/>
                      <w:color w:val="auto"/>
                      <w:kern w:val="0"/>
                      <w:sz w:val="21"/>
                      <w:szCs w:val="21"/>
                      <w:highlight w:val="none"/>
                      <w:u w:val="single" w:color="auto"/>
                      <w:lang w:val="en-US" w:eastAsia="en-US"/>
                    </w:rPr>
                    <w:t>中最高允许排放浓度。</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（3）噪声</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现有项目营运期噪声来源主要是项目内车辆进出交通噪声，地下车库通风设施、水泵房、配电用房、空调系统、制冷压缩机、柴油发电机产生的机械设备噪声等，本项目</w:t>
            </w:r>
            <w:r>
              <w:rPr>
                <w:rFonts w:hint="eastAsia" w:cs="Times New Roman" w:eastAsiaTheme="minorEastAsia"/>
                <w:color w:val="auto"/>
                <w:spacing w:val="11"/>
                <w:position w:val="0"/>
                <w:sz w:val="24"/>
                <w:szCs w:val="24"/>
                <w:highlight w:val="none"/>
                <w:u w:val="single" w:color="auto"/>
                <w:lang w:val="en-US" w:eastAsia="zh-CN"/>
              </w:rPr>
              <w:t>通过</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加强管理，使用隔音消声效果较好的建筑和装饰材料等措施</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进行控制</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根据现有工程竣工环境保护自主验收报告表，验收监测期间，厂界四周昼、夜间噪声均满足《工业企业厂界环境噪声排放标准》（GB12348-2008）中2类标准限值要求</w:t>
            </w:r>
            <w:r>
              <w:rPr>
                <w:rFonts w:hint="eastAsia" w:cs="Times New Roman" w:eastAsiaTheme="minorEastAsia"/>
                <w:color w:val="auto"/>
                <w:spacing w:val="11"/>
                <w:position w:val="0"/>
                <w:sz w:val="24"/>
                <w:szCs w:val="24"/>
                <w:highlight w:val="none"/>
                <w:u w:val="single" w:color="auto"/>
                <w:lang w:val="en-US" w:eastAsia="zh-CN"/>
              </w:rPr>
              <w:t>，监测结果详见表2-8。</w:t>
            </w:r>
          </w:p>
          <w:p>
            <w:pPr>
              <w:adjustRightInd/>
              <w:snapToGrid/>
              <w:spacing w:line="240" w:lineRule="auto"/>
              <w:ind w:firstLine="0" w:firstLineChars="0"/>
              <w:jc w:val="center"/>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eastAsia" w:ascii="Times New Roman" w:hAnsi="Times New Roman" w:cs="Times New Roman" w:eastAsiaTheme="minorEastAsia"/>
                <w:b/>
                <w:bCs/>
                <w:color w:val="auto"/>
                <w:sz w:val="21"/>
                <w:szCs w:val="21"/>
                <w:highlight w:val="none"/>
                <w:u w:val="single" w:color="auto"/>
                <w:lang w:val="en-US" w:eastAsia="zh-CN"/>
              </w:rPr>
              <w:t>2-8  现有工程噪声</w:t>
            </w:r>
            <w:r>
              <w:rPr>
                <w:rFonts w:hint="default" w:ascii="Times New Roman" w:hAnsi="Times New Roman" w:cs="Times New Roman" w:eastAsiaTheme="minorEastAsia"/>
                <w:b/>
                <w:bCs/>
                <w:color w:val="auto"/>
                <w:sz w:val="21"/>
                <w:szCs w:val="21"/>
                <w:highlight w:val="none"/>
                <w:u w:val="single" w:color="auto"/>
                <w:lang w:val="en-US" w:eastAsia="zh-CN"/>
              </w:rPr>
              <w:t>检测</w:t>
            </w:r>
            <w:r>
              <w:rPr>
                <w:rFonts w:hint="default" w:ascii="Times New Roman" w:hAnsi="Times New Roman" w:cs="Times New Roman" w:eastAsiaTheme="minorEastAsia"/>
                <w:b/>
                <w:bCs/>
                <w:color w:val="auto"/>
                <w:sz w:val="21"/>
                <w:szCs w:val="21"/>
                <w:highlight w:val="none"/>
                <w:u w:val="single" w:color="auto"/>
              </w:rPr>
              <w:t>结果</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95"/>
              <w:gridCol w:w="1291"/>
              <w:gridCol w:w="1437"/>
              <w:gridCol w:w="1437"/>
              <w:gridCol w:w="1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检测点位</w:t>
                  </w:r>
                </w:p>
              </w:tc>
              <w:tc>
                <w:tcPr>
                  <w:tcW w:w="3114"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检测结果（单位：dB(A)）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c>
                <w:tcPr>
                  <w:tcW w:w="1515"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2024.</w:t>
                  </w:r>
                  <w:r>
                    <w:rPr>
                      <w:rFonts w:hint="eastAsia" w:ascii="Times New Roman" w:hAnsi="Times New Roman" w:eastAsia="宋体" w:cs="Times New Roman"/>
                      <w:color w:val="auto"/>
                      <w:kern w:val="0"/>
                      <w:sz w:val="21"/>
                      <w:szCs w:val="21"/>
                      <w:u w:val="single" w:color="auto"/>
                      <w:lang w:val="en-US" w:eastAsia="zh-CN"/>
                    </w:rPr>
                    <w:t>03.25</w:t>
                  </w:r>
                </w:p>
              </w:tc>
              <w:tc>
                <w:tcPr>
                  <w:tcW w:w="159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2024.0</w:t>
                  </w:r>
                  <w:r>
                    <w:rPr>
                      <w:rFonts w:hint="eastAsia" w:ascii="Times New Roman" w:hAnsi="Times New Roman" w:eastAsia="宋体" w:cs="Times New Roman"/>
                      <w:color w:val="auto"/>
                      <w:kern w:val="0"/>
                      <w:sz w:val="21"/>
                      <w:szCs w:val="21"/>
                      <w:u w:val="single" w:color="auto"/>
                      <w:lang w:val="en-US" w:eastAsia="zh-CN"/>
                    </w:rPr>
                    <w:t>3.26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昼间</w:t>
                  </w:r>
                  <w:r>
                    <w:rPr>
                      <w:rFonts w:hint="eastAsia" w:ascii="Times New Roman" w:hAnsi="Times New Roman" w:eastAsia="宋体" w:cs="Times New Roman"/>
                      <w:color w:val="auto"/>
                      <w:kern w:val="0"/>
                      <w:sz w:val="21"/>
                      <w:szCs w:val="21"/>
                      <w:u w:val="single" w:color="auto"/>
                      <w:lang w:val="en-US" w:eastAsia="zh-CN"/>
                    </w:rPr>
                    <w:t>（Leq）</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夜间（Leq）</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昼间（Leq）</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夜间（Leq）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厂界东外1m处</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55.1</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44.1</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53.3</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厂界南外1m处</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55.7</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43.6</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55.3</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厂界西外1m处</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56.3</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45.3</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56.7</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厂界北外1m处</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54.6</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44.6</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54.4</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8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《社会生活环境噪声排放标准》（GB 22337-2008）</w:t>
                  </w:r>
                  <w:r>
                    <w:rPr>
                      <w:rFonts w:hint="eastAsia" w:ascii="Times New Roman" w:hAnsi="Times New Roman" w:eastAsia="宋体" w:cs="Times New Roman"/>
                      <w:color w:val="auto"/>
                      <w:kern w:val="0"/>
                      <w:sz w:val="21"/>
                      <w:szCs w:val="21"/>
                      <w:u w:val="single" w:color="auto"/>
                      <w:lang w:val="en-US" w:eastAsia="zh-CN"/>
                    </w:rPr>
                    <w:t>表1中</w:t>
                  </w:r>
                  <w:r>
                    <w:rPr>
                      <w:rFonts w:hint="default" w:ascii="Times New Roman" w:hAnsi="Times New Roman" w:eastAsia="宋体" w:cs="Times New Roman"/>
                      <w:color w:val="auto"/>
                      <w:kern w:val="0"/>
                      <w:sz w:val="21"/>
                      <w:szCs w:val="21"/>
                      <w:u w:val="single" w:color="auto"/>
                      <w:lang w:val="en-US" w:eastAsia="zh-CN"/>
                    </w:rPr>
                    <w:t>2类</w:t>
                  </w:r>
                  <w:r>
                    <w:rPr>
                      <w:rFonts w:hint="eastAsia" w:ascii="Times New Roman" w:hAnsi="Times New Roman" w:eastAsia="宋体" w:cs="Times New Roman"/>
                      <w:color w:val="auto"/>
                      <w:kern w:val="0"/>
                      <w:sz w:val="21"/>
                      <w:szCs w:val="21"/>
                      <w:u w:val="single" w:color="auto"/>
                      <w:lang w:val="en-US" w:eastAsia="zh-CN"/>
                    </w:rPr>
                    <w:t>标准</w:t>
                  </w:r>
                </w:p>
              </w:tc>
              <w:tc>
                <w:tcPr>
                  <w:tcW w:w="71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60</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50</w:t>
                  </w:r>
                </w:p>
              </w:tc>
              <w:tc>
                <w:tcPr>
                  <w:tcW w:w="7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60</w:t>
                  </w:r>
                </w:p>
              </w:tc>
              <w:tc>
                <w:tcPr>
                  <w:tcW w:w="8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50</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（4）固体废物</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现有工程运营</w:t>
            </w:r>
            <w:r>
              <w:rPr>
                <w:rFonts w:hint="eastAsia" w:cs="Times New Roman" w:eastAsiaTheme="minorEastAsia"/>
                <w:color w:val="auto"/>
                <w:spacing w:val="11"/>
                <w:position w:val="0"/>
                <w:sz w:val="24"/>
                <w:szCs w:val="24"/>
                <w:highlight w:val="none"/>
                <w:u w:val="single" w:color="auto"/>
                <w:lang w:val="en-US" w:eastAsia="zh-CN"/>
              </w:rPr>
              <w:t>期产生的</w:t>
            </w:r>
            <w:r>
              <w:rPr>
                <w:rFonts w:hint="default" w:ascii="Times New Roman" w:hAnsi="Times New Roman" w:cs="Times New Roman" w:eastAsiaTheme="minorEastAsia"/>
                <w:color w:val="auto"/>
                <w:spacing w:val="11"/>
                <w:position w:val="0"/>
                <w:sz w:val="24"/>
                <w:szCs w:val="24"/>
                <w:highlight w:val="none"/>
                <w:u w:val="single" w:color="auto"/>
                <w:lang w:val="en-US" w:eastAsia="zh-CN"/>
              </w:rPr>
              <w:t>主要固体废物为医疗废物、污泥、废活性炭及生活垃圾、中药药渣。项目固废处置方式详见下表</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w:t>
            </w:r>
          </w:p>
          <w:p>
            <w:pPr>
              <w:adjustRightInd/>
              <w:snapToGrid/>
              <w:spacing w:line="240" w:lineRule="auto"/>
              <w:ind w:firstLine="0" w:firstLineChars="0"/>
              <w:jc w:val="center"/>
              <w:rPr>
                <w:rFonts w:hint="default" w:ascii="Times New Roman" w:hAnsi="Times New Roman" w:cs="Times New Roman" w:eastAsiaTheme="minorEastAsia"/>
                <w:b/>
                <w:bCs/>
                <w:color w:val="auto"/>
                <w:sz w:val="21"/>
                <w:szCs w:val="21"/>
                <w:highlight w:val="none"/>
                <w:u w:val="single" w:color="auto"/>
              </w:rPr>
            </w:pPr>
            <w:r>
              <w:rPr>
                <w:rFonts w:hint="default" w:ascii="Times New Roman" w:hAnsi="Times New Roman" w:cs="Times New Roman" w:eastAsiaTheme="minorEastAsia"/>
                <w:b/>
                <w:bCs/>
                <w:color w:val="auto"/>
                <w:sz w:val="21"/>
                <w:szCs w:val="21"/>
                <w:highlight w:val="none"/>
                <w:u w:val="single" w:color="auto"/>
              </w:rPr>
              <w:t>表</w:t>
            </w:r>
            <w:r>
              <w:rPr>
                <w:rFonts w:hint="eastAsia" w:ascii="Times New Roman" w:hAnsi="Times New Roman" w:cs="Times New Roman" w:eastAsiaTheme="minorEastAsia"/>
                <w:b/>
                <w:bCs/>
                <w:color w:val="auto"/>
                <w:sz w:val="21"/>
                <w:szCs w:val="21"/>
                <w:highlight w:val="none"/>
                <w:u w:val="single" w:color="auto"/>
                <w:lang w:val="en-US" w:eastAsia="zh-CN"/>
              </w:rPr>
              <w:t>2-9  现有工程固体废物去向一览表</w:t>
            </w:r>
          </w:p>
          <w:tbl>
            <w:tblPr>
              <w:tblStyle w:val="24"/>
              <w:tblW w:w="4996"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868"/>
              <w:gridCol w:w="1770"/>
              <w:gridCol w:w="3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序号</w:t>
                  </w:r>
                </w:p>
              </w:tc>
              <w:tc>
                <w:tcPr>
                  <w:tcW w:w="159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固废名称</w:t>
                  </w:r>
                </w:p>
              </w:tc>
              <w:tc>
                <w:tcPr>
                  <w:tcW w:w="9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类别</w:t>
                  </w:r>
                </w:p>
              </w:tc>
              <w:tc>
                <w:tcPr>
                  <w:tcW w:w="201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1</w:t>
                  </w:r>
                </w:p>
              </w:tc>
              <w:tc>
                <w:tcPr>
                  <w:tcW w:w="159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生活垃圾</w:t>
                  </w:r>
                </w:p>
              </w:tc>
              <w:tc>
                <w:tcPr>
                  <w:tcW w:w="9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一般固废</w:t>
                  </w:r>
                </w:p>
              </w:tc>
              <w:tc>
                <w:tcPr>
                  <w:tcW w:w="2012"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hint="default" w:ascii="Times New Roman" w:hAnsi="Times New Roman" w:eastAsia="宋体" w:cs="Times New Roman"/>
                      <w:b w:val="0"/>
                      <w:bCs w:val="0"/>
                      <w:color w:val="auto"/>
                      <w:kern w:val="2"/>
                      <w:sz w:val="21"/>
                      <w:szCs w:val="21"/>
                      <w:highlight w:val="none"/>
                      <w:u w:val="single" w:color="auto"/>
                      <w:lang w:val="en-US" w:eastAsia="zh-CN" w:bidi="ar-SA"/>
                    </w:rPr>
                    <w:t>经收集后由环卫部门清运处理</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w:t>
                  </w:r>
                </w:p>
              </w:tc>
              <w:tc>
                <w:tcPr>
                  <w:tcW w:w="159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中药药渣</w:t>
                  </w:r>
                </w:p>
              </w:tc>
              <w:tc>
                <w:tcPr>
                  <w:tcW w:w="9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一般固废</w:t>
                  </w:r>
                </w:p>
              </w:tc>
              <w:tc>
                <w:tcPr>
                  <w:tcW w:w="201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3</w:t>
                  </w:r>
                </w:p>
              </w:tc>
              <w:tc>
                <w:tcPr>
                  <w:tcW w:w="159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污泥</w:t>
                  </w:r>
                </w:p>
              </w:tc>
              <w:tc>
                <w:tcPr>
                  <w:tcW w:w="9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危险废物</w:t>
                  </w:r>
                </w:p>
              </w:tc>
              <w:tc>
                <w:tcPr>
                  <w:tcW w:w="2012"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rPr>
                  </w:pPr>
                  <w:r>
                    <w:rPr>
                      <w:rFonts w:hint="eastAsia" w:cs="Times New Roman"/>
                      <w:b w:val="0"/>
                      <w:bCs w:val="0"/>
                      <w:color w:val="auto"/>
                      <w:kern w:val="2"/>
                      <w:sz w:val="21"/>
                      <w:szCs w:val="21"/>
                      <w:highlight w:val="none"/>
                      <w:u w:val="single" w:color="auto"/>
                      <w:lang w:val="en-US" w:eastAsia="zh-CN" w:bidi="ar-SA"/>
                    </w:rPr>
                    <w:t>委托永州市医疗废物集中处置有限公司处理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4</w:t>
                  </w:r>
                </w:p>
              </w:tc>
              <w:tc>
                <w:tcPr>
                  <w:tcW w:w="159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医疗废物</w:t>
                  </w:r>
                </w:p>
              </w:tc>
              <w:tc>
                <w:tcPr>
                  <w:tcW w:w="9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危险废物</w:t>
                  </w:r>
                </w:p>
              </w:tc>
              <w:tc>
                <w:tcPr>
                  <w:tcW w:w="201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5</w:t>
                  </w:r>
                </w:p>
              </w:tc>
              <w:tc>
                <w:tcPr>
                  <w:tcW w:w="1593"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废活性炭</w:t>
                  </w:r>
                </w:p>
              </w:tc>
              <w:tc>
                <w:tcPr>
                  <w:tcW w:w="98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危险废物</w:t>
                  </w:r>
                </w:p>
              </w:tc>
              <w:tc>
                <w:tcPr>
                  <w:tcW w:w="201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委托湖南湘咏环境科技有限公司处理</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3、</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环境风险</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新田县中医医院于202</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年编制突发环境事件应急预案，并于202</w:t>
            </w:r>
            <w:r>
              <w:rPr>
                <w:rFonts w:hint="eastAsia" w:cs="Times New Roman" w:eastAsiaTheme="minorEastAsia"/>
                <w:color w:val="auto"/>
                <w:spacing w:val="11"/>
                <w:position w:val="0"/>
                <w:sz w:val="24"/>
                <w:szCs w:val="24"/>
                <w:highlight w:val="none"/>
                <w:u w:val="single" w:color="auto"/>
                <w:lang w:val="en-US" w:eastAsia="zh-CN"/>
              </w:rPr>
              <w:t>2</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年</w:t>
            </w:r>
            <w:r>
              <w:rPr>
                <w:rFonts w:hint="eastAsia" w:cs="Times New Roman" w:eastAsiaTheme="minorEastAsia"/>
                <w:color w:val="auto"/>
                <w:spacing w:val="11"/>
                <w:position w:val="0"/>
                <w:sz w:val="24"/>
                <w:szCs w:val="24"/>
                <w:highlight w:val="none"/>
                <w:u w:val="single" w:color="auto"/>
                <w:lang w:val="en-US" w:eastAsia="zh-CN"/>
              </w:rPr>
              <w:t>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月</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27</w:t>
            </w:r>
            <w:r>
              <w:rPr>
                <w:rFonts w:hint="default" w:ascii="Times New Roman" w:hAnsi="Times New Roman" w:cs="Times New Roman" w:eastAsiaTheme="minorEastAsia"/>
                <w:color w:val="auto"/>
                <w:spacing w:val="11"/>
                <w:position w:val="0"/>
                <w:sz w:val="24"/>
                <w:szCs w:val="24"/>
                <w:highlight w:val="none"/>
                <w:u w:val="single" w:color="auto"/>
                <w:lang w:val="en-US" w:eastAsia="zh-CN"/>
              </w:rPr>
              <w:t>日在</w:t>
            </w:r>
            <w:r>
              <w:rPr>
                <w:rFonts w:hint="eastAsia" w:cs="Times New Roman" w:eastAsiaTheme="minorEastAsia"/>
                <w:color w:val="auto"/>
                <w:spacing w:val="11"/>
                <w:position w:val="0"/>
                <w:sz w:val="24"/>
                <w:szCs w:val="24"/>
                <w:highlight w:val="none"/>
                <w:u w:val="single" w:color="auto"/>
                <w:lang w:val="en-US" w:eastAsia="zh-CN"/>
              </w:rPr>
              <w:t>永州市</w:t>
            </w: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生态环境局</w:t>
            </w:r>
            <w:r>
              <w:rPr>
                <w:rFonts w:hint="eastAsia" w:cs="Times New Roman" w:eastAsiaTheme="minorEastAsia"/>
                <w:color w:val="auto"/>
                <w:spacing w:val="11"/>
                <w:position w:val="0"/>
                <w:sz w:val="24"/>
                <w:szCs w:val="24"/>
                <w:highlight w:val="none"/>
                <w:u w:val="single" w:color="auto"/>
                <w:lang w:val="en-US" w:eastAsia="zh-CN"/>
              </w:rPr>
              <w:t>新田分局</w:t>
            </w:r>
            <w:r>
              <w:rPr>
                <w:rFonts w:hint="default" w:ascii="Times New Roman" w:hAnsi="Times New Roman" w:cs="Times New Roman" w:eastAsiaTheme="minorEastAsia"/>
                <w:color w:val="auto"/>
                <w:spacing w:val="11"/>
                <w:position w:val="0"/>
                <w:sz w:val="24"/>
                <w:szCs w:val="24"/>
                <w:highlight w:val="none"/>
                <w:u w:val="single" w:color="auto"/>
                <w:lang w:val="en-US" w:eastAsia="zh-CN"/>
              </w:rPr>
              <w:t>备案（备案号：</w:t>
            </w:r>
            <w:r>
              <w:rPr>
                <w:rFonts w:hint="eastAsia" w:cs="Times New Roman" w:eastAsiaTheme="minorEastAsia"/>
                <w:color w:val="auto"/>
                <w:spacing w:val="11"/>
                <w:position w:val="0"/>
                <w:sz w:val="24"/>
                <w:szCs w:val="24"/>
                <w:highlight w:val="none"/>
                <w:u w:val="single" w:color="auto"/>
                <w:lang w:val="en-US" w:eastAsia="zh-CN"/>
              </w:rPr>
              <w:t>431128-2022-039</w:t>
            </w:r>
            <w:r>
              <w:rPr>
                <w:rFonts w:hint="default" w:ascii="Times New Roman" w:hAnsi="Times New Roman" w:cs="Times New Roman" w:eastAsiaTheme="minorEastAsia"/>
                <w:color w:val="auto"/>
                <w:spacing w:val="11"/>
                <w:position w:val="0"/>
                <w:sz w:val="24"/>
                <w:szCs w:val="24"/>
                <w:highlight w:val="none"/>
                <w:u w:val="single" w:color="auto"/>
                <w:lang w:val="en-US" w:eastAsia="zh-CN"/>
              </w:rPr>
              <w:t>-L），</w:t>
            </w:r>
            <w:r>
              <w:rPr>
                <w:rFonts w:hint="eastAsia" w:cs="Times New Roman" w:eastAsiaTheme="minorEastAsia"/>
                <w:color w:val="auto"/>
                <w:spacing w:val="11"/>
                <w:position w:val="0"/>
                <w:sz w:val="24"/>
                <w:szCs w:val="24"/>
                <w:highlight w:val="none"/>
                <w:u w:val="single" w:color="auto"/>
                <w:lang w:val="en-US" w:eastAsia="zh-CN"/>
              </w:rPr>
              <w:t>详见附件9</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p>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4、现有工程排放情况</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现有工程污染物排放汇总见下表。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1"/>
                <w:szCs w:val="24"/>
                <w:u w:val="single" w:color="auto"/>
                <w:lang w:val="en-US" w:eastAsia="zh-CN" w:bidi="ar-SA"/>
              </w:rPr>
            </w:pPr>
            <w:r>
              <w:rPr>
                <w:rFonts w:ascii="Times New Roman" w:hAnsi="Times New Roman" w:eastAsia="宋体" w:cs="Times New Roman"/>
                <w:b/>
                <w:bCs/>
                <w:color w:val="auto"/>
                <w:kern w:val="2"/>
                <w:sz w:val="21"/>
                <w:szCs w:val="24"/>
                <w:u w:val="single" w:color="auto"/>
                <w:lang w:val="en-US" w:eastAsia="zh-CN" w:bidi="ar-SA"/>
              </w:rPr>
              <w:t>表2-</w:t>
            </w:r>
            <w:r>
              <w:rPr>
                <w:rFonts w:hint="eastAsia" w:ascii="Times New Roman" w:hAnsi="Times New Roman" w:eastAsia="宋体" w:cs="Times New Roman"/>
                <w:b/>
                <w:bCs/>
                <w:color w:val="auto"/>
                <w:kern w:val="2"/>
                <w:sz w:val="21"/>
                <w:szCs w:val="24"/>
                <w:u w:val="single" w:color="auto"/>
                <w:lang w:val="en-US" w:eastAsia="zh-CN" w:bidi="ar-SA"/>
              </w:rPr>
              <w:t>10  现有工程</w:t>
            </w:r>
            <w:r>
              <w:rPr>
                <w:rFonts w:ascii="Times New Roman" w:hAnsi="Times New Roman" w:eastAsia="宋体" w:cs="Times New Roman"/>
                <w:b/>
                <w:bCs/>
                <w:color w:val="auto"/>
                <w:kern w:val="2"/>
                <w:sz w:val="21"/>
                <w:szCs w:val="24"/>
                <w:u w:val="single" w:color="auto"/>
                <w:lang w:val="en-US" w:eastAsia="zh-CN" w:bidi="ar-SA"/>
              </w:rPr>
              <w:t>污染物排放情况汇总一览表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681"/>
              <w:gridCol w:w="1649"/>
              <w:gridCol w:w="1619"/>
              <w:gridCol w:w="1513"/>
              <w:gridCol w:w="2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内容类型</w:t>
                  </w:r>
                </w:p>
              </w:tc>
              <w:tc>
                <w:tcPr>
                  <w:tcW w:w="1294"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排放源</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污染物名称</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排放量</w:t>
                  </w:r>
                </w:p>
              </w:tc>
              <w:tc>
                <w:tcPr>
                  <w:tcW w:w="160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废气</w:t>
                  </w:r>
                </w:p>
              </w:tc>
              <w:tc>
                <w:tcPr>
                  <w:tcW w:w="1294"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污水处理设施</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color w:val="auto"/>
                      <w:sz w:val="21"/>
                      <w:szCs w:val="24"/>
                      <w:u w:val="single" w:color="auto"/>
                    </w:rPr>
                    <w:t>H</w:t>
                  </w:r>
                  <w:r>
                    <w:rPr>
                      <w:rFonts w:ascii="Times New Roman" w:hAnsi="Times New Roman" w:eastAsia="宋体" w:cs="Times New Roman"/>
                      <w:color w:val="auto"/>
                      <w:sz w:val="21"/>
                      <w:szCs w:val="24"/>
                      <w:u w:val="single" w:color="auto"/>
                      <w:vertAlign w:val="subscript"/>
                    </w:rPr>
                    <w:t>2</w:t>
                  </w:r>
                  <w:r>
                    <w:rPr>
                      <w:rFonts w:ascii="Times New Roman" w:hAnsi="Times New Roman" w:eastAsia="宋体" w:cs="Times New Roman"/>
                      <w:color w:val="auto"/>
                      <w:sz w:val="21"/>
                      <w:szCs w:val="24"/>
                      <w:u w:val="single" w:color="auto"/>
                    </w:rPr>
                    <w:t>S、NH</w:t>
                  </w:r>
                  <w:r>
                    <w:rPr>
                      <w:rFonts w:ascii="Times New Roman" w:hAnsi="Times New Roman" w:eastAsia="宋体" w:cs="Times New Roman"/>
                      <w:color w:val="auto"/>
                      <w:sz w:val="21"/>
                      <w:szCs w:val="24"/>
                      <w:u w:val="single" w:color="auto"/>
                      <w:vertAlign w:val="subscript"/>
                    </w:rPr>
                    <w:t>3</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少量</w:t>
                  </w:r>
                </w:p>
              </w:tc>
              <w:tc>
                <w:tcPr>
                  <w:tcW w:w="160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cs="Times New Roman"/>
                      <w:b w:val="0"/>
                      <w:bCs w:val="0"/>
                      <w:color w:val="auto"/>
                      <w:kern w:val="2"/>
                      <w:sz w:val="21"/>
                      <w:szCs w:val="21"/>
                      <w:u w:val="single" w:color="auto"/>
                      <w:lang w:val="en-US" w:eastAsia="zh-CN" w:bidi="ar-SA"/>
                    </w:rPr>
                    <w:t>经</w:t>
                  </w:r>
                  <w:r>
                    <w:rPr>
                      <w:rFonts w:hint="default" w:ascii="Times New Roman" w:hAnsi="Times New Roman" w:eastAsia="宋体" w:cs="Times New Roman"/>
                      <w:b w:val="0"/>
                      <w:bCs w:val="0"/>
                      <w:color w:val="auto"/>
                      <w:kern w:val="2"/>
                      <w:sz w:val="21"/>
                      <w:szCs w:val="21"/>
                      <w:u w:val="single" w:color="auto"/>
                      <w:lang w:val="en-US" w:eastAsia="zh-CN" w:bidi="ar-SA"/>
                    </w:rPr>
                    <w:t>活性炭吸附系统</w:t>
                  </w:r>
                  <w:r>
                    <w:rPr>
                      <w:rFonts w:hint="eastAsia" w:cs="Times New Roman"/>
                      <w:b w:val="0"/>
                      <w:bCs w:val="0"/>
                      <w:color w:val="auto"/>
                      <w:kern w:val="2"/>
                      <w:sz w:val="21"/>
                      <w:szCs w:val="21"/>
                      <w:u w:val="single" w:color="auto"/>
                      <w:lang w:val="en-US" w:eastAsia="zh-CN" w:bidi="ar-SA"/>
                    </w:rPr>
                    <w:t>处理后</w:t>
                  </w:r>
                  <w:r>
                    <w:rPr>
                      <w:rFonts w:hint="default" w:ascii="Times New Roman" w:hAnsi="Times New Roman" w:eastAsia="宋体" w:cs="Times New Roman"/>
                      <w:b w:val="0"/>
                      <w:bCs w:val="0"/>
                      <w:color w:val="auto"/>
                      <w:kern w:val="2"/>
                      <w:sz w:val="21"/>
                      <w:szCs w:val="21"/>
                      <w:u w:val="single" w:color="auto"/>
                      <w:lang w:val="en-US" w:eastAsia="zh-CN" w:bidi="ar-SA"/>
                    </w:rPr>
                    <w:t>通过15m高排气筒排放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ascii="Times New Roman" w:hAnsi="Times New Roman" w:eastAsia="宋体" w:cs="Times New Roman"/>
                      <w:b w:val="0"/>
                      <w:bCs w:val="0"/>
                      <w:color w:val="auto"/>
                      <w:kern w:val="2"/>
                      <w:sz w:val="21"/>
                      <w:szCs w:val="21"/>
                      <w:u w:val="single" w:color="auto"/>
                      <w:lang w:val="en-US" w:eastAsia="zh-CN" w:bidi="ar-SA"/>
                    </w:rPr>
                    <w:t>地下停车场</w:t>
                  </w:r>
                  <w:r>
                    <w:rPr>
                      <w:rFonts w:hint="eastAsia" w:ascii="Times New Roman" w:hAnsi="Times New Roman" w:eastAsia="宋体" w:cs="Times New Roman"/>
                      <w:b w:val="0"/>
                      <w:bCs w:val="0"/>
                      <w:color w:val="auto"/>
                      <w:kern w:val="2"/>
                      <w:sz w:val="21"/>
                      <w:szCs w:val="21"/>
                      <w:u w:val="single" w:color="auto"/>
                      <w:lang w:val="en-US" w:eastAsia="zh-CN" w:bidi="ar-SA"/>
                    </w:rPr>
                    <w:t>汽车尾气</w:t>
                  </w:r>
                </w:p>
              </w:tc>
              <w:tc>
                <w:tcPr>
                  <w:tcW w:w="899"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CO</w:t>
                  </w:r>
                </w:p>
              </w:tc>
              <w:tc>
                <w:tcPr>
                  <w:tcW w:w="8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1.75</w:t>
                  </w:r>
                  <w:r>
                    <w:rPr>
                      <w:rFonts w:ascii="Times New Roman" w:hAnsi="Times New Roman"/>
                      <w:color w:val="auto"/>
                      <w:kern w:val="2"/>
                      <w:u w:val="single" w:color="auto"/>
                    </w:rPr>
                    <w:t>t/a</w:t>
                  </w:r>
                </w:p>
              </w:tc>
              <w:tc>
                <w:tcPr>
                  <w:tcW w:w="1608"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自然扩散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899"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THC</w:t>
                  </w:r>
                </w:p>
              </w:tc>
              <w:tc>
                <w:tcPr>
                  <w:tcW w:w="8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0.133</w:t>
                  </w:r>
                  <w:r>
                    <w:rPr>
                      <w:rFonts w:ascii="Times New Roman" w:hAnsi="Times New Roman"/>
                      <w:color w:val="auto"/>
                      <w:kern w:val="2"/>
                      <w:u w:val="single" w:color="auto"/>
                    </w:rPr>
                    <w:t>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899"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NO</w:t>
                  </w:r>
                  <w:r>
                    <w:rPr>
                      <w:rFonts w:ascii="Times New Roman" w:hAnsi="Times New Roman"/>
                      <w:color w:val="auto"/>
                      <w:kern w:val="2"/>
                      <w:u w:val="single" w:color="auto"/>
                      <w:vertAlign w:val="subscript"/>
                    </w:rPr>
                    <w:t>x</w:t>
                  </w:r>
                </w:p>
              </w:tc>
              <w:tc>
                <w:tcPr>
                  <w:tcW w:w="840" w:type="pc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0.013</w:t>
                  </w:r>
                  <w:r>
                    <w:rPr>
                      <w:rFonts w:ascii="Times New Roman" w:hAnsi="Times New Roman"/>
                      <w:color w:val="auto"/>
                      <w:kern w:val="2"/>
                      <w:u w:val="single" w:color="auto"/>
                    </w:rPr>
                    <w:t>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食堂油烟</w:t>
                  </w:r>
                </w:p>
              </w:tc>
              <w:tc>
                <w:tcPr>
                  <w:tcW w:w="89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饮食业油烟</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8.76kg/a</w:t>
                  </w:r>
                </w:p>
              </w:tc>
              <w:tc>
                <w:tcPr>
                  <w:tcW w:w="160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default" w:ascii="Times New Roman" w:hAnsi="Times New Roman" w:eastAsia="宋体" w:cs="Times New Roman"/>
                      <w:b w:val="0"/>
                      <w:bCs w:val="0"/>
                      <w:color w:val="auto"/>
                      <w:kern w:val="2"/>
                      <w:sz w:val="21"/>
                      <w:szCs w:val="21"/>
                      <w:u w:val="single" w:color="auto"/>
                      <w:lang w:val="en-US" w:eastAsia="zh-CN" w:bidi="ar-SA"/>
                    </w:rPr>
                    <w:t>经净化除油烟设施处理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restart"/>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u w:val="single" w:color="auto"/>
                    </w:rPr>
                    <w:t>柴油发电机</w:t>
                  </w:r>
                </w:p>
              </w:tc>
              <w:tc>
                <w:tcPr>
                  <w:tcW w:w="899" w:type="pct"/>
                  <w:tcBorders>
                    <w:tl2br w:val="nil"/>
                    <w:tr2bl w:val="nil"/>
                  </w:tcBorders>
                  <w:shd w:val="clear" w:color="auto" w:fill="auto"/>
                  <w:noWrap w:val="0"/>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CO</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0.067t/a</w:t>
                  </w:r>
                </w:p>
              </w:tc>
              <w:tc>
                <w:tcPr>
                  <w:tcW w:w="1608"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通过专用排气烟道引至屋顶排放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vMerge w:val="continue"/>
                  <w:tcBorders>
                    <w:tl2br w:val="nil"/>
                    <w:tr2bl w:val="nil"/>
                  </w:tcBorders>
                  <w:shd w:val="clear" w:color="auto" w:fill="auto"/>
                  <w:noWrap w:val="0"/>
                  <w:vAlign w:val="center"/>
                </w:tcPr>
                <w:p>
                  <w:pPr>
                    <w:pStyle w:val="63"/>
                    <w:ind w:firstLine="0" w:firstLineChars="0"/>
                    <w:rPr>
                      <w:rFonts w:ascii="Times New Roman" w:hAnsi="Times New Roman"/>
                      <w:color w:val="auto"/>
                      <w:kern w:val="2"/>
                      <w:u w:val="single" w:color="auto"/>
                    </w:rPr>
                  </w:pPr>
                </w:p>
              </w:tc>
              <w:tc>
                <w:tcPr>
                  <w:tcW w:w="899" w:type="pct"/>
                  <w:tcBorders>
                    <w:tl2br w:val="nil"/>
                    <w:tr2bl w:val="nil"/>
                  </w:tcBorders>
                  <w:shd w:val="clear" w:color="auto" w:fill="auto"/>
                  <w:noWrap w:val="0"/>
                  <w:vAlign w:val="center"/>
                </w:tcPr>
                <w:p>
                  <w:pPr>
                    <w:pStyle w:val="63"/>
                    <w:ind w:firstLine="0" w:firstLineChars="0"/>
                    <w:rPr>
                      <w:rFonts w:ascii="Times New Roman" w:hAnsi="Times New Roman"/>
                      <w:color w:val="auto"/>
                      <w:kern w:val="2"/>
                      <w:highlight w:val="none"/>
                      <w:u w:val="single" w:color="auto"/>
                    </w:rPr>
                  </w:pPr>
                  <w:r>
                    <w:rPr>
                      <w:rFonts w:hint="eastAsia" w:ascii="Times New Roman" w:hAnsi="Times New Roman"/>
                      <w:color w:val="auto"/>
                      <w:kern w:val="2"/>
                      <w:highlight w:val="none"/>
                      <w:u w:val="single" w:color="auto"/>
                    </w:rPr>
                    <w:t>HC+NOx</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0.077t/a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p>
              </w:tc>
              <w:tc>
                <w:tcPr>
                  <w:tcW w:w="1294" w:type="pct"/>
                  <w:gridSpan w:val="2"/>
                  <w:tcBorders>
                    <w:tl2br w:val="nil"/>
                    <w:tr2bl w:val="nil"/>
                  </w:tcBorders>
                  <w:shd w:val="clear" w:color="auto" w:fill="auto"/>
                  <w:noWrap w:val="0"/>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u w:val="single" w:color="auto"/>
                    </w:rPr>
                    <w:t>煎药废气</w:t>
                  </w:r>
                </w:p>
              </w:tc>
              <w:tc>
                <w:tcPr>
                  <w:tcW w:w="899" w:type="pct"/>
                  <w:tcBorders>
                    <w:tl2br w:val="nil"/>
                    <w:tr2bl w:val="nil"/>
                  </w:tcBorders>
                  <w:shd w:val="clear" w:color="auto" w:fill="auto"/>
                  <w:noWrap w:val="0"/>
                  <w:vAlign w:val="center"/>
                </w:tcPr>
                <w:p>
                  <w:pPr>
                    <w:pStyle w:val="63"/>
                    <w:ind w:firstLine="0" w:firstLineChars="0"/>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highlight w:val="none"/>
                      <w:u w:val="single" w:color="auto"/>
                    </w:rPr>
                    <w:t>中医异味</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少量</w:t>
                  </w:r>
                </w:p>
              </w:tc>
              <w:tc>
                <w:tcPr>
                  <w:tcW w:w="160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经</w:t>
                  </w:r>
                  <w:r>
                    <w:rPr>
                      <w:rFonts w:hint="default" w:ascii="Times New Roman" w:hAnsi="Times New Roman" w:eastAsia="宋体" w:cs="Times New Roman"/>
                      <w:b w:val="0"/>
                      <w:bCs w:val="0"/>
                      <w:color w:val="auto"/>
                      <w:kern w:val="2"/>
                      <w:sz w:val="21"/>
                      <w:szCs w:val="21"/>
                      <w:u w:val="single" w:color="auto"/>
                      <w:lang w:val="en-US" w:eastAsia="zh-CN" w:bidi="ar-SA"/>
                    </w:rPr>
                    <w:t>活性炭吸附系统</w:t>
                  </w:r>
                  <w:r>
                    <w:rPr>
                      <w:rFonts w:hint="eastAsia" w:ascii="Times New Roman" w:hAnsi="Times New Roman" w:eastAsia="宋体" w:cs="Times New Roman"/>
                      <w:b w:val="0"/>
                      <w:bCs w:val="0"/>
                      <w:color w:val="auto"/>
                      <w:kern w:val="2"/>
                      <w:sz w:val="21"/>
                      <w:szCs w:val="21"/>
                      <w:u w:val="single" w:color="auto"/>
                      <w:lang w:val="en-US" w:eastAsia="zh-CN" w:bidi="ar-SA"/>
                    </w:rPr>
                    <w:t>处理后</w:t>
                  </w:r>
                  <w:r>
                    <w:rPr>
                      <w:rFonts w:hint="default" w:ascii="Times New Roman" w:hAnsi="Times New Roman" w:eastAsia="宋体" w:cs="Times New Roman"/>
                      <w:b w:val="0"/>
                      <w:bCs w:val="0"/>
                      <w:color w:val="auto"/>
                      <w:kern w:val="2"/>
                      <w:sz w:val="21"/>
                      <w:szCs w:val="21"/>
                      <w:u w:val="single" w:color="auto"/>
                      <w:lang w:val="en-US" w:eastAsia="zh-CN" w:bidi="ar-SA"/>
                    </w:rPr>
                    <w:t>通过15m高排气筒排放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废水</w:t>
                  </w:r>
                </w:p>
              </w:tc>
              <w:tc>
                <w:tcPr>
                  <w:tcW w:w="1294" w:type="pct"/>
                  <w:gridSpan w:val="2"/>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left="0" w:leftChars="0" w:firstLine="0" w:firstLineChars="0"/>
                    <w:jc w:val="center"/>
                    <w:textAlignment w:val="auto"/>
                    <w:outlineLvl w:val="2"/>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综合废水</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cs="Times New Roman"/>
                      <w:b w:val="0"/>
                      <w:bCs w:val="0"/>
                      <w:color w:val="auto"/>
                      <w:sz w:val="21"/>
                      <w:szCs w:val="21"/>
                      <w:highlight w:val="none"/>
                      <w:u w:val="single" w:color="auto"/>
                      <w:lang w:val="en-US" w:eastAsia="zh-CN"/>
                    </w:rPr>
                    <w:t>43800m</w:t>
                  </w:r>
                  <w:r>
                    <w:rPr>
                      <w:rFonts w:hint="eastAsia" w:cs="Times New Roman"/>
                      <w:b w:val="0"/>
                      <w:bCs w:val="0"/>
                      <w:color w:val="auto"/>
                      <w:sz w:val="21"/>
                      <w:szCs w:val="21"/>
                      <w:highlight w:val="none"/>
                      <w:u w:val="single" w:color="auto"/>
                      <w:vertAlign w:val="superscript"/>
                      <w:lang w:val="en-US" w:eastAsia="zh-CN"/>
                    </w:rPr>
                    <w:t>3</w:t>
                  </w:r>
                  <w:r>
                    <w:rPr>
                      <w:rFonts w:ascii="Times New Roman" w:hAnsi="Times New Roman" w:eastAsia="宋体" w:cs="Times New Roman"/>
                      <w:b w:val="0"/>
                      <w:bCs w:val="0"/>
                      <w:color w:val="auto"/>
                      <w:sz w:val="21"/>
                      <w:szCs w:val="21"/>
                      <w:highlight w:val="none"/>
                      <w:u w:val="single" w:color="auto"/>
                    </w:rPr>
                    <w:t>/a</w:t>
                  </w: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COD</w:t>
                  </w:r>
                  <w:r>
                    <w:rPr>
                      <w:rFonts w:ascii="Times New Roman" w:hAnsi="Times New Roman" w:eastAsia="宋体" w:cs="Times New Roman"/>
                      <w:b w:val="0"/>
                      <w:bCs w:val="0"/>
                      <w:color w:val="auto"/>
                      <w:sz w:val="21"/>
                      <w:szCs w:val="21"/>
                      <w:highlight w:val="none"/>
                      <w:u w:val="single" w:color="auto"/>
                      <w:vertAlign w:val="subscript"/>
                    </w:rPr>
                    <w:t>Cr</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8.18t/a</w:t>
                  </w:r>
                </w:p>
              </w:tc>
              <w:tc>
                <w:tcPr>
                  <w:tcW w:w="1608"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ascii="Times New Roman" w:hAnsi="Times New Roman" w:eastAsia="宋体" w:cs="Times New Roman"/>
                      <w:b w:val="0"/>
                      <w:bCs w:val="0"/>
                      <w:color w:val="auto"/>
                      <w:kern w:val="2"/>
                      <w:sz w:val="21"/>
                      <w:szCs w:val="21"/>
                      <w:highlight w:val="none"/>
                      <w:u w:val="single" w:color="auto"/>
                      <w:lang w:val="en-US" w:eastAsia="zh-CN" w:bidi="ar-SA"/>
                    </w:rPr>
                    <w:t>雨污分流，化粪池，污水处理设施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1294"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NH</w:t>
                  </w:r>
                  <w:r>
                    <w:rPr>
                      <w:rFonts w:ascii="Times New Roman" w:hAnsi="Times New Roman" w:eastAsia="宋体" w:cs="Times New Roman"/>
                      <w:b w:val="0"/>
                      <w:bCs w:val="0"/>
                      <w:color w:val="auto"/>
                      <w:sz w:val="21"/>
                      <w:szCs w:val="21"/>
                      <w:highlight w:val="none"/>
                      <w:u w:val="single" w:color="auto"/>
                      <w:vertAlign w:val="subscript"/>
                    </w:rPr>
                    <w:t>3</w:t>
                  </w:r>
                  <w:r>
                    <w:rPr>
                      <w:rFonts w:ascii="Times New Roman" w:hAnsi="Times New Roman" w:eastAsia="宋体" w:cs="Times New Roman"/>
                      <w:b w:val="0"/>
                      <w:bCs w:val="0"/>
                      <w:color w:val="auto"/>
                      <w:sz w:val="21"/>
                      <w:szCs w:val="21"/>
                      <w:highlight w:val="none"/>
                      <w:u w:val="single" w:color="auto"/>
                    </w:rPr>
                    <w:t>-N</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1.28t/a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1294"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BOD</w:t>
                  </w:r>
                  <w:r>
                    <w:rPr>
                      <w:rFonts w:ascii="Times New Roman" w:hAnsi="Times New Roman" w:eastAsia="宋体" w:cs="Times New Roman"/>
                      <w:b w:val="0"/>
                      <w:bCs w:val="0"/>
                      <w:color w:val="auto"/>
                      <w:sz w:val="21"/>
                      <w:szCs w:val="21"/>
                      <w:highlight w:val="none"/>
                      <w:u w:val="single" w:color="auto"/>
                      <w:vertAlign w:val="subscript"/>
                    </w:rPr>
                    <w:t>5</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2.5t/a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1294"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SS</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1.05t/a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1294" w:type="pct"/>
                  <w:gridSpan w:val="2"/>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yellow"/>
                      <w:u w:val="single" w:color="auto"/>
                    </w:rPr>
                  </w:pPr>
                </w:p>
              </w:tc>
              <w:tc>
                <w:tcPr>
                  <w:tcW w:w="89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lang w:val="en-US" w:eastAsia="zh-CN"/>
                    </w:rPr>
                  </w:pPr>
                  <w:r>
                    <w:rPr>
                      <w:rFonts w:ascii="Times New Roman" w:hAnsi="Times New Roman" w:eastAsia="宋体" w:cs="Times New Roman"/>
                      <w:b w:val="0"/>
                      <w:bCs w:val="0"/>
                      <w:color w:val="auto"/>
                      <w:sz w:val="21"/>
                      <w:szCs w:val="21"/>
                      <w:highlight w:val="none"/>
                      <w:u w:val="single" w:color="auto"/>
                    </w:rPr>
                    <w:t>粪大肠菌群</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cs="Times New Roman"/>
                      <w:b w:val="0"/>
                      <w:bCs w:val="0"/>
                      <w:color w:val="auto"/>
                      <w:sz w:val="21"/>
                      <w:szCs w:val="21"/>
                      <w:highlight w:val="none"/>
                      <w:u w:val="single" w:color="auto"/>
                      <w:lang w:val="en-US" w:eastAsia="zh-CN"/>
                    </w:rPr>
                    <w:t>/</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57"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固体废物</w:t>
                  </w:r>
                </w:p>
              </w:tc>
              <w:tc>
                <w:tcPr>
                  <w:tcW w:w="378"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运营期</w:t>
                  </w:r>
                </w:p>
              </w:tc>
              <w:tc>
                <w:tcPr>
                  <w:tcW w:w="915"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kern w:val="2"/>
                      <w:sz w:val="21"/>
                      <w:szCs w:val="21"/>
                      <w:highlight w:val="none"/>
                      <w:u w:val="single" w:color="auto"/>
                      <w:lang w:val="en-US" w:eastAsia="zh-CN" w:bidi="ar-SA"/>
                    </w:rPr>
                    <w:t>生活垃圾</w:t>
                  </w:r>
                </w:p>
              </w:tc>
              <w:tc>
                <w:tcPr>
                  <w:tcW w:w="89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生活垃圾</w:t>
                  </w:r>
                </w:p>
              </w:tc>
              <w:tc>
                <w:tcPr>
                  <w:tcW w:w="8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50.07t/a</w:t>
                  </w:r>
                </w:p>
              </w:tc>
              <w:tc>
                <w:tcPr>
                  <w:tcW w:w="1608"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hint="default" w:ascii="Times New Roman" w:hAnsi="Times New Roman" w:eastAsia="宋体" w:cs="Times New Roman"/>
                      <w:b w:val="0"/>
                      <w:bCs w:val="0"/>
                      <w:color w:val="auto"/>
                      <w:kern w:val="2"/>
                      <w:sz w:val="21"/>
                      <w:szCs w:val="21"/>
                      <w:highlight w:val="none"/>
                      <w:u w:val="single" w:color="auto"/>
                      <w:lang w:val="en-US" w:eastAsia="zh-CN" w:bidi="ar-SA"/>
                    </w:rPr>
                    <w:t>经收集后由环卫部门清运处理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37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91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89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中药药渣</w:t>
                  </w:r>
                </w:p>
              </w:tc>
              <w:tc>
                <w:tcPr>
                  <w:tcW w:w="8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1.2t/a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37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p>
              </w:tc>
              <w:tc>
                <w:tcPr>
                  <w:tcW w:w="915"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危险废物</w:t>
                  </w:r>
                </w:p>
              </w:tc>
              <w:tc>
                <w:tcPr>
                  <w:tcW w:w="89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污泥</w:t>
                  </w:r>
                </w:p>
              </w:tc>
              <w:tc>
                <w:tcPr>
                  <w:tcW w:w="8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1.93t/a</w:t>
                  </w:r>
                </w:p>
              </w:tc>
              <w:tc>
                <w:tcPr>
                  <w:tcW w:w="1608"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委托永州市医疗废物集中处置有限公司处理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37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91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yellow"/>
                      <w:u w:val="single" w:color="auto"/>
                      <w:lang w:val="en-US" w:eastAsia="zh-CN" w:bidi="ar-SA"/>
                    </w:rPr>
                  </w:pPr>
                </w:p>
              </w:tc>
              <w:tc>
                <w:tcPr>
                  <w:tcW w:w="89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医疗废物</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17.47t/a</w:t>
                  </w:r>
                </w:p>
              </w:tc>
              <w:tc>
                <w:tcPr>
                  <w:tcW w:w="160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5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378"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91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auto"/>
                      <w:kern w:val="2"/>
                      <w:sz w:val="21"/>
                      <w:szCs w:val="21"/>
                      <w:highlight w:val="yellow"/>
                      <w:u w:val="single" w:color="auto"/>
                      <w:lang w:val="en-US" w:eastAsia="zh-CN" w:bidi="ar-SA"/>
                    </w:rPr>
                  </w:pPr>
                </w:p>
              </w:tc>
              <w:tc>
                <w:tcPr>
                  <w:tcW w:w="89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废活性炭</w:t>
                  </w:r>
                </w:p>
              </w:tc>
              <w:tc>
                <w:tcPr>
                  <w:tcW w:w="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u w:val="single" w:color="auto"/>
                      <w:lang w:val="en-US" w:eastAsia="zh-CN"/>
                    </w:rPr>
                  </w:pPr>
                  <w:r>
                    <w:rPr>
                      <w:rFonts w:hint="eastAsia" w:cs="Times New Roman"/>
                      <w:b w:val="0"/>
                      <w:bCs w:val="0"/>
                      <w:color w:val="auto"/>
                      <w:sz w:val="21"/>
                      <w:szCs w:val="21"/>
                      <w:highlight w:val="none"/>
                      <w:u w:val="single" w:color="auto"/>
                      <w:lang w:val="en-US" w:eastAsia="zh-CN"/>
                    </w:rPr>
                    <w:t>0.1t/a</w:t>
                  </w:r>
                </w:p>
              </w:tc>
              <w:tc>
                <w:tcPr>
                  <w:tcW w:w="160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委托湖南湘咏环境科技有限公司处理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5000" w:type="pct"/>
                  <w:gridSpan w:val="6"/>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left"/>
                    <w:textAlignment w:val="auto"/>
                    <w:rPr>
                      <w:rFonts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注：以上数据来源于现有工程</w:t>
                  </w:r>
                  <w:r>
                    <w:rPr>
                      <w:rFonts w:hint="eastAsia" w:cs="Times New Roman"/>
                      <w:b w:val="0"/>
                      <w:bCs w:val="0"/>
                      <w:color w:val="auto"/>
                      <w:kern w:val="2"/>
                      <w:sz w:val="21"/>
                      <w:szCs w:val="21"/>
                      <w:highlight w:val="none"/>
                      <w:u w:val="single" w:color="auto"/>
                      <w:lang w:val="en-US" w:eastAsia="zh-CN" w:bidi="ar-SA"/>
                    </w:rPr>
                    <w:t>环评审批资料以及现有工程竣工环境保护自主验收报告表</w:t>
                  </w:r>
                  <w:r>
                    <w:rPr>
                      <w:rFonts w:hint="eastAsia" w:ascii="Times New Roman" w:hAnsi="Times New Roman" w:eastAsia="宋体" w:cs="Times New Roman"/>
                      <w:b w:val="0"/>
                      <w:bCs w:val="0"/>
                      <w:color w:val="auto"/>
                      <w:kern w:val="2"/>
                      <w:sz w:val="21"/>
                      <w:szCs w:val="21"/>
                      <w:highlight w:val="none"/>
                      <w:u w:val="single" w:color="auto"/>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cs="Times New Roman" w:eastAsiaTheme="minorEastAsia"/>
                <w:b/>
                <w:bCs/>
                <w:color w:val="auto"/>
                <w:spacing w:val="11"/>
                <w:position w:val="0"/>
                <w:sz w:val="24"/>
                <w:szCs w:val="24"/>
                <w:highlight w:val="none"/>
                <w:u w:val="single" w:color="auto"/>
                <w:lang w:val="en-US" w:eastAsia="zh-CN"/>
              </w:rPr>
              <w:t>5</w:t>
            </w:r>
            <w:r>
              <w:rPr>
                <w:rFonts w:hint="default" w:ascii="Times New Roman" w:hAnsi="Times New Roman" w:cs="Times New Roman" w:eastAsiaTheme="minorEastAsia"/>
                <w:b/>
                <w:bCs/>
                <w:color w:val="auto"/>
                <w:spacing w:val="11"/>
                <w:position w:val="0"/>
                <w:sz w:val="24"/>
                <w:szCs w:val="24"/>
                <w:highlight w:val="none"/>
                <w:u w:val="single" w:color="auto"/>
                <w:lang w:val="en-US" w:eastAsia="zh-CN"/>
              </w:rPr>
              <w:t>、现有工程存在主要环境问题</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根据本次环评期间现场调查情况，新田县中医医院已落实环评及批复提出的环保措施，现有工程未发现环保问题。</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s="Times New Roman" w:eastAsiaTheme="minorEastAsia"/>
                <w:color w:val="auto"/>
                <w:spacing w:val="11"/>
                <w:position w:val="0"/>
                <w:sz w:val="24"/>
                <w:szCs w:val="24"/>
                <w:highlight w:val="none"/>
                <w:u w:val="single" w:color="auto"/>
                <w:lang w:val="en-US" w:eastAsia="zh-CN"/>
              </w:rPr>
            </w:pPr>
          </w:p>
          <w:p>
            <w:pPr>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pacing w:val="11"/>
                <w:kern w:val="2"/>
                <w:position w:val="0"/>
                <w:sz w:val="24"/>
                <w:szCs w:val="24"/>
                <w:highlight w:val="yellow"/>
                <w:u w:val="single" w:color="auto"/>
                <w:lang w:val="en-US" w:eastAsia="zh-CN" w:bidi="ar-SA"/>
              </w:rPr>
            </w:pPr>
            <w:r>
              <w:rPr>
                <w:rFonts w:hint="eastAsia" w:cs="Times New Roman" w:eastAsiaTheme="minorEastAsia"/>
                <w:color w:val="auto"/>
                <w:spacing w:val="11"/>
                <w:position w:val="0"/>
                <w:sz w:val="24"/>
                <w:szCs w:val="24"/>
                <w:highlight w:val="none"/>
                <w:u w:val="none" w:color="auto"/>
                <w:lang w:val="en-US" w:eastAsia="zh-CN"/>
              </w:rPr>
              <w:t xml:space="preserve"> </w:t>
            </w:r>
          </w:p>
        </w:tc>
      </w:tr>
    </w:tbl>
    <w:p>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2" w:name="_Toc23196"/>
      <w:r>
        <w:rPr>
          <w:rFonts w:hint="default" w:ascii="Times New Roman" w:hAnsi="Times New Roman" w:cs="Times New Roman" w:eastAsiaTheme="minorEastAsia"/>
          <w:b/>
          <w:color w:val="auto"/>
          <w:spacing w:val="11"/>
          <w:position w:val="0"/>
          <w:sz w:val="36"/>
          <w:szCs w:val="36"/>
          <w:highlight w:val="none"/>
          <w:u w:val="none" w:color="auto"/>
          <w:lang w:val="en-US" w:eastAsia="zh-CN"/>
        </w:rPr>
        <w:t>三、区域环境质量现状、环境保护目标及评价标准</w:t>
      </w:r>
      <w:bookmarkEnd w:id="2"/>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区域环境质量现状</w:t>
            </w:r>
          </w:p>
        </w:tc>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pPr>
            <w:bookmarkStart w:id="3" w:name="_Toc411767822"/>
            <w:r>
              <w:rPr>
                <w:rFonts w:hint="default" w:ascii="Times New Roman" w:hAnsi="Times New Roman" w:cs="Times New Roman" w:eastAsiaTheme="minorEastAsia"/>
                <w:b/>
                <w:color w:val="auto"/>
                <w:spacing w:val="11"/>
                <w:kern w:val="21"/>
                <w:position w:val="0"/>
                <w:sz w:val="28"/>
                <w:szCs w:val="28"/>
                <w:highlight w:val="none"/>
                <w:u w:val="none" w:color="auto"/>
                <w:lang w:val="en-US" w:eastAsia="zh-CN" w:bidi="ar-SA"/>
              </w:rPr>
              <w:t>建设项目所在地区域环境质量现状及主要环境问题（环境空气、地面水、地下水、声环境、生态环境等）</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1、大气环境质量现状</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1</w:t>
            </w:r>
            <w:r>
              <w:rPr>
                <w:rFonts w:hint="eastAsia" w:ascii="Times New Roman" w:hAnsi="Times New Roman" w:eastAsia="宋体"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rPr>
              <w:t>区域空气环境常规监测数据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ascii="Times New Roman" w:hAnsi="Times New Roman" w:eastAsia="宋体" w:cs="Times New Roman"/>
                <w:color w:val="auto"/>
                <w:spacing w:val="11"/>
                <w:position w:val="0"/>
                <w:sz w:val="24"/>
                <w:szCs w:val="24"/>
                <w:highlight w:val="none"/>
                <w:u w:val="none" w:color="auto"/>
              </w:rPr>
            </w:pPr>
            <w:r>
              <w:rPr>
                <w:rFonts w:hint="eastAsia" w:ascii="Times New Roman" w:hAnsi="Times New Roman" w:eastAsia="宋体" w:cs="Times New Roman"/>
                <w:color w:val="auto"/>
                <w:spacing w:val="11"/>
                <w:position w:val="0"/>
                <w:sz w:val="24"/>
                <w:szCs w:val="24"/>
                <w:highlight w:val="none"/>
                <w:u w:val="none" w:color="auto"/>
              </w:rPr>
              <w:t>根据永州市生态环境局发布的《关于2023年12月份全市环境质量状况的通报》</w:t>
            </w:r>
            <w:r>
              <w:rPr>
                <w:rFonts w:hint="eastAsia" w:cs="Times New Roman"/>
                <w:color w:val="auto"/>
                <w:spacing w:val="11"/>
                <w:position w:val="0"/>
                <w:sz w:val="24"/>
                <w:szCs w:val="24"/>
                <w:highlight w:val="none"/>
                <w:u w:val="none" w:color="auto"/>
                <w:lang w:eastAsia="zh-CN"/>
              </w:rPr>
              <w:t>（</w:t>
            </w:r>
            <w:r>
              <w:rPr>
                <w:rFonts w:hint="eastAsia" w:cs="Times New Roman"/>
                <w:color w:val="auto"/>
                <w:spacing w:val="11"/>
                <w:position w:val="0"/>
                <w:sz w:val="24"/>
                <w:szCs w:val="24"/>
                <w:highlight w:val="none"/>
                <w:u w:val="none" w:color="auto"/>
                <w:lang w:val="en-US" w:eastAsia="zh-CN"/>
              </w:rPr>
              <w:t>永环函[2024]4号</w:t>
            </w:r>
            <w:r>
              <w:rPr>
                <w:rFonts w:hint="eastAsia" w:cs="Times New Roman"/>
                <w:color w:val="auto"/>
                <w:spacing w:val="11"/>
                <w:position w:val="0"/>
                <w:sz w:val="24"/>
                <w:szCs w:val="24"/>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中</w:t>
            </w:r>
            <w:r>
              <w:rPr>
                <w:rFonts w:ascii="Times New Roman" w:hAnsi="Times New Roman" w:eastAsia="宋体" w:cs="Times New Roman"/>
                <w:color w:val="auto"/>
                <w:spacing w:val="11"/>
                <w:position w:val="0"/>
                <w:sz w:val="24"/>
                <w:szCs w:val="24"/>
                <w:highlight w:val="none"/>
                <w:u w:val="none" w:color="auto"/>
              </w:rPr>
              <w:t>的环</w:t>
            </w:r>
            <w:r>
              <w:rPr>
                <w:rFonts w:hint="eastAsia" w:ascii="Times New Roman" w:hAnsi="Times New Roman" w:eastAsia="宋体" w:cs="Times New Roman"/>
                <w:color w:val="auto"/>
                <w:spacing w:val="11"/>
                <w:position w:val="0"/>
                <w:sz w:val="24"/>
                <w:szCs w:val="24"/>
                <w:highlight w:val="none"/>
                <w:u w:val="none" w:color="auto"/>
              </w:rPr>
              <w:t>境监测结果</w:t>
            </w:r>
            <w:r>
              <w:rPr>
                <w:rFonts w:ascii="Times New Roman" w:hAnsi="Times New Roman" w:eastAsia="宋体" w:cs="Times New Roman"/>
                <w:color w:val="auto"/>
                <w:spacing w:val="11"/>
                <w:position w:val="0"/>
                <w:sz w:val="24"/>
                <w:szCs w:val="24"/>
                <w:highlight w:val="none"/>
                <w:u w:val="none" w:color="auto"/>
              </w:rPr>
              <w:t>来判定县域大气环境质量达标情况，统计数据显示环境空气中各污染因子浓度值均能够达到</w:t>
            </w:r>
            <w:r>
              <w:rPr>
                <w:rFonts w:ascii="Times New Roman" w:hAnsi="Times New Roman" w:eastAsia="宋体" w:cs="Times New Roman"/>
                <w:snapToGrid w:val="0"/>
                <w:color w:val="auto"/>
                <w:spacing w:val="11"/>
                <w:kern w:val="0"/>
                <w:position w:val="0"/>
                <w:sz w:val="24"/>
                <w:szCs w:val="24"/>
                <w:highlight w:val="none"/>
                <w:u w:val="none" w:color="auto"/>
              </w:rPr>
              <w:t>《环境空气质量标准》（GB</w:t>
            </w:r>
            <w:r>
              <w:rPr>
                <w:rFonts w:hint="eastAsia" w:cs="Times New Roman"/>
                <w:snapToGrid w:val="0"/>
                <w:color w:val="auto"/>
                <w:spacing w:val="11"/>
                <w:kern w:val="0"/>
                <w:position w:val="0"/>
                <w:sz w:val="24"/>
                <w:szCs w:val="24"/>
                <w:highlight w:val="none"/>
                <w:u w:val="none" w:color="auto"/>
                <w:lang w:val="en-US" w:eastAsia="zh-CN"/>
              </w:rPr>
              <w:t xml:space="preserve"> </w:t>
            </w:r>
            <w:r>
              <w:rPr>
                <w:rFonts w:ascii="Times New Roman" w:hAnsi="Times New Roman" w:eastAsia="宋体" w:cs="Times New Roman"/>
                <w:snapToGrid w:val="0"/>
                <w:color w:val="auto"/>
                <w:spacing w:val="11"/>
                <w:kern w:val="0"/>
                <w:position w:val="0"/>
                <w:sz w:val="24"/>
                <w:szCs w:val="24"/>
                <w:highlight w:val="none"/>
                <w:u w:val="none" w:color="auto"/>
              </w:rPr>
              <w:t>3095-2012）中二级标准及修改单要求，</w:t>
            </w:r>
            <w:r>
              <w:rPr>
                <w:rFonts w:ascii="Times New Roman" w:hAnsi="Times New Roman" w:eastAsia="宋体" w:cs="Times New Roman"/>
                <w:color w:val="auto"/>
                <w:spacing w:val="11"/>
                <w:position w:val="0"/>
                <w:sz w:val="24"/>
                <w:szCs w:val="24"/>
                <w:highlight w:val="none"/>
                <w:u w:val="none" w:color="auto"/>
              </w:rPr>
              <w:t>新田县属于20</w:t>
            </w:r>
            <w:r>
              <w:rPr>
                <w:rFonts w:hint="eastAsia" w:ascii="Times New Roman" w:hAnsi="Times New Roman" w:eastAsia="宋体" w:cs="Times New Roman"/>
                <w:color w:val="auto"/>
                <w:spacing w:val="11"/>
                <w:position w:val="0"/>
                <w:sz w:val="24"/>
                <w:szCs w:val="24"/>
                <w:highlight w:val="none"/>
                <w:u w:val="none" w:color="auto"/>
              </w:rPr>
              <w:t>2</w:t>
            </w:r>
            <w:r>
              <w:rPr>
                <w:rFonts w:hint="eastAsia" w:cs="Times New Roman"/>
                <w:color w:val="auto"/>
                <w:spacing w:val="11"/>
                <w:position w:val="0"/>
                <w:sz w:val="24"/>
                <w:szCs w:val="24"/>
                <w:highlight w:val="none"/>
                <w:u w:val="none" w:color="auto"/>
                <w:lang w:val="en-US" w:eastAsia="zh-CN"/>
              </w:rPr>
              <w:t>3</w:t>
            </w:r>
            <w:r>
              <w:rPr>
                <w:rFonts w:ascii="Times New Roman" w:hAnsi="Times New Roman" w:eastAsia="宋体" w:cs="Times New Roman"/>
                <w:color w:val="auto"/>
                <w:spacing w:val="11"/>
                <w:position w:val="0"/>
                <w:sz w:val="24"/>
                <w:szCs w:val="24"/>
                <w:highlight w:val="none"/>
                <w:u w:val="none" w:color="auto"/>
              </w:rPr>
              <w:t>年度环境质量达标区。具体情况详见表</w:t>
            </w:r>
            <w:r>
              <w:rPr>
                <w:rFonts w:hint="eastAsia" w:ascii="Times New Roman" w:hAnsi="Times New Roman" w:eastAsia="宋体" w:cs="Times New Roman"/>
                <w:color w:val="auto"/>
                <w:spacing w:val="11"/>
                <w:position w:val="0"/>
                <w:sz w:val="24"/>
                <w:szCs w:val="24"/>
                <w:highlight w:val="none"/>
                <w:u w:val="none" w:color="auto"/>
                <w:lang w:val="en-US" w:eastAsia="zh-CN"/>
              </w:rPr>
              <w:t>3-1</w:t>
            </w:r>
            <w:r>
              <w:rPr>
                <w:rFonts w:ascii="Times New Roman" w:hAnsi="Times New Roman" w:eastAsia="宋体" w:cs="Times New Roman"/>
                <w:color w:val="auto"/>
                <w:spacing w:val="11"/>
                <w:position w:val="0"/>
                <w:sz w:val="24"/>
                <w:szCs w:val="24"/>
                <w:highlight w:val="none"/>
                <w:u w:val="none" w:color="auto"/>
              </w:rPr>
              <w:t>。</w:t>
            </w:r>
          </w:p>
          <w:p>
            <w:pPr>
              <w:widowControl w:val="0"/>
              <w:bidi w:val="0"/>
              <w:adjustRightInd w:val="0"/>
              <w:snapToGrid w:val="0"/>
              <w:spacing w:line="240" w:lineRule="auto"/>
              <w:ind w:firstLine="0" w:firstLineChars="0"/>
              <w:jc w:val="center"/>
              <w:rPr>
                <w:rFonts w:ascii="Times New Roman" w:hAnsi="Times New Roman" w:eastAsia="宋体" w:cs="Times New Roman"/>
                <w:b/>
                <w:bCs/>
                <w:color w:val="auto"/>
                <w:spacing w:val="11"/>
                <w:kern w:val="2"/>
                <w:position w:val="0"/>
                <w:sz w:val="21"/>
                <w:szCs w:val="21"/>
                <w:highlight w:val="none"/>
                <w:u w:val="none" w:color="auto"/>
                <w:lang w:val="en-US" w:eastAsia="zh-CN" w:bidi="ar-SA"/>
              </w:rPr>
            </w:pPr>
            <w:r>
              <w:rPr>
                <w:rFonts w:ascii="Times New Roman" w:hAnsi="Times New Roman" w:eastAsia="宋体" w:cs="Times New Roman"/>
                <w:b/>
                <w:bCs/>
                <w:color w:val="auto"/>
                <w:spacing w:val="11"/>
                <w:kern w:val="2"/>
                <w:position w:val="0"/>
                <w:sz w:val="21"/>
                <w:szCs w:val="21"/>
                <w:highlight w:val="none"/>
                <w:u w:val="none" w:color="auto"/>
                <w:lang w:val="en-US" w:eastAsia="zh-CN" w:bidi="ar-SA"/>
              </w:rPr>
              <w:t>表</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3-1</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none" w:color="auto"/>
                <w:lang w:val="en-US" w:eastAsia="zh-CN" w:bidi="ar-SA"/>
              </w:rPr>
              <w:t>新田</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县</w:t>
            </w:r>
            <w:r>
              <w:rPr>
                <w:rFonts w:ascii="Times New Roman" w:hAnsi="Times New Roman" w:eastAsia="宋体" w:cs="Times New Roman"/>
                <w:b/>
                <w:bCs/>
                <w:color w:val="auto"/>
                <w:spacing w:val="11"/>
                <w:kern w:val="2"/>
                <w:position w:val="0"/>
                <w:sz w:val="21"/>
                <w:szCs w:val="21"/>
                <w:highlight w:val="none"/>
                <w:u w:val="none" w:color="auto"/>
                <w:lang w:val="en-US" w:eastAsia="zh-CN" w:bidi="ar-SA"/>
              </w:rPr>
              <w:t>空气质量现状评价表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033"/>
              <w:gridCol w:w="2120"/>
              <w:gridCol w:w="1712"/>
              <w:gridCol w:w="1324"/>
              <w:gridCol w:w="997"/>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市县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污染物</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年评价指标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现状浓度/（</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标准值/（</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none" w:color="auto"/>
                      <w:shd w:val="clear" w:color="auto" w:fill="auto"/>
                    </w:rPr>
                    <w:t>）</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Times New Roman" w:hAnsi="Times New Roman" w:eastAsia="宋体" w:cs="Times New Roman"/>
                      <w:color w:val="auto"/>
                      <w:spacing w:val="11"/>
                      <w:position w:val="0"/>
                      <w:sz w:val="21"/>
                      <w:szCs w:val="21"/>
                      <w:highlight w:val="none"/>
                      <w:u w:val="none" w:color="auto"/>
                    </w:rPr>
                    <w:t>占标率（%）</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永州市新田县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SO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11.67</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NO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20.00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10</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44</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70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62.86</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2.5</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35</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85.71</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CO</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95</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1000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4000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25</w:t>
                  </w:r>
                  <w:r>
                    <w:rPr>
                      <w:rFonts w:hint="eastAsia"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t>.00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O</w:t>
                  </w: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vertAlign w:val="subscript"/>
                    </w:rPr>
                    <w:t>3</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pP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90</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百分位数日最大</w:t>
                  </w:r>
                  <w:r>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rPr>
                    <w:t>8h</w:t>
                  </w:r>
                  <w:r>
                    <w:rPr>
                      <w:rFonts w:hint="default" w:ascii="宋体" w:hAnsi="宋体" w:eastAsia="宋体" w:cs="Times New Roman"/>
                      <w:caps w:val="0"/>
                      <w:smallCaps w:val="0"/>
                      <w:color w:val="auto"/>
                      <w:spacing w:val="11"/>
                      <w:kern w:val="21"/>
                      <w:position w:val="0"/>
                      <w:sz w:val="21"/>
                      <w:szCs w:val="21"/>
                      <w:highlight w:val="none"/>
                      <w:u w:val="none" w:color="auto"/>
                      <w:shd w:val="clear" w:color="auto" w:fill="auto"/>
                    </w:rPr>
                    <w:t>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highlight w:val="none"/>
                      <w:u w:val="none" w:color="auto"/>
                      <w:shd w:val="clear" w:color="auto" w:fill="auto"/>
                      <w:lang w:val="en-US" w:eastAsia="zh-CN"/>
                    </w:rPr>
                  </w:pPr>
                  <w:r>
                    <w:rPr>
                      <w:rFonts w:hint="eastAsia" w:cs="Times New Roman"/>
                      <w:caps w:val="0"/>
                      <w:smallCaps w:val="0"/>
                      <w:color w:val="auto"/>
                      <w:spacing w:val="11"/>
                      <w:kern w:val="21"/>
                      <w:position w:val="0"/>
                      <w:sz w:val="21"/>
                      <w:szCs w:val="21"/>
                      <w:highlight w:val="none"/>
                      <w:u w:val="none" w:color="auto"/>
                      <w:shd w:val="clear" w:color="auto" w:fill="auto"/>
                      <w:lang w:val="en-US" w:eastAsia="zh-CN"/>
                    </w:rPr>
                    <w:t>113</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rPr>
                    <w:t>160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none" w:color="auto"/>
                      <w:shd w:val="clear" w:color="auto" w:fill="auto"/>
                      <w:lang w:val="en-US" w:eastAsia="zh-CN"/>
                    </w:rPr>
                  </w:pPr>
                  <w:r>
                    <w:rPr>
                      <w:rFonts w:hint="eastAsia" w:cs="Times New Roman"/>
                      <w:caps w:val="0"/>
                      <w:smallCaps w:val="0"/>
                      <w:color w:val="auto"/>
                      <w:spacing w:val="11"/>
                      <w:kern w:val="21"/>
                      <w:position w:val="0"/>
                      <w:sz w:val="21"/>
                      <w:szCs w:val="21"/>
                      <w:u w:val="none" w:color="auto"/>
                      <w:shd w:val="clear" w:color="auto" w:fill="auto"/>
                      <w:lang w:val="en-US" w:eastAsia="zh-CN"/>
                    </w:rPr>
                    <w:t>70.63</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none" w:color="auto"/>
                      <w:shd w:val="clear" w:color="auto" w:fill="auto"/>
                    </w:rPr>
                  </w:pPr>
                  <w:r>
                    <w:rPr>
                      <w:rFonts w:hint="default" w:ascii="宋体" w:hAnsi="宋体" w:eastAsia="宋体" w:cs="Times New Roman"/>
                      <w:caps w:val="0"/>
                      <w:smallCaps w:val="0"/>
                      <w:color w:val="auto"/>
                      <w:spacing w:val="11"/>
                      <w:kern w:val="21"/>
                      <w:position w:val="0"/>
                      <w:sz w:val="21"/>
                      <w:szCs w:val="21"/>
                      <w:u w:val="none" w:color="auto"/>
                      <w:shd w:val="clear" w:color="auto" w:fill="auto"/>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auto"/>
                <w:spacing w:val="11"/>
                <w:position w:val="0"/>
                <w:sz w:val="24"/>
                <w:szCs w:val="24"/>
                <w:highlight w:val="none"/>
                <w:u w:val="none" w:color="auto"/>
                <w:lang w:val="en-US"/>
              </w:rPr>
            </w:pPr>
            <w:r>
              <w:rPr>
                <w:rFonts w:hint="default" w:ascii="Times New Roman" w:hAnsi="Times New Roman" w:eastAsia="宋体" w:cs="Times New Roman"/>
                <w:color w:val="auto"/>
                <w:spacing w:val="11"/>
                <w:position w:val="0"/>
                <w:sz w:val="24"/>
                <w:szCs w:val="24"/>
                <w:highlight w:val="none"/>
                <w:u w:val="none" w:color="auto"/>
                <w:lang w:val="en-US"/>
              </w:rPr>
              <w:t>上表可知，20</w:t>
            </w:r>
            <w:r>
              <w:rPr>
                <w:rFonts w:hint="eastAsia" w:ascii="Times New Roman" w:hAnsi="Times New Roman" w:eastAsia="宋体" w:cs="Times New Roman"/>
                <w:color w:val="auto"/>
                <w:spacing w:val="11"/>
                <w:position w:val="0"/>
                <w:sz w:val="24"/>
                <w:szCs w:val="24"/>
                <w:highlight w:val="none"/>
                <w:u w:val="none" w:color="auto"/>
                <w:lang w:val="en-US" w:eastAsia="zh-CN"/>
              </w:rPr>
              <w:t>2</w:t>
            </w:r>
            <w:r>
              <w:rPr>
                <w:rFonts w:hint="eastAsia" w:cs="Times New Roman"/>
                <w:color w:val="auto"/>
                <w:spacing w:val="11"/>
                <w:position w:val="0"/>
                <w:sz w:val="24"/>
                <w:szCs w:val="24"/>
                <w:highlight w:val="none"/>
                <w:u w:val="none" w:color="auto"/>
                <w:lang w:val="en-US" w:eastAsia="zh-CN"/>
              </w:rPr>
              <w:t>3</w:t>
            </w:r>
            <w:r>
              <w:rPr>
                <w:rFonts w:hint="default" w:ascii="Times New Roman" w:hAnsi="Times New Roman" w:eastAsia="宋体" w:cs="Times New Roman"/>
                <w:color w:val="auto"/>
                <w:spacing w:val="11"/>
                <w:position w:val="0"/>
                <w:sz w:val="24"/>
                <w:szCs w:val="24"/>
                <w:highlight w:val="none"/>
                <w:u w:val="none" w:color="auto"/>
                <w:lang w:val="en-US"/>
              </w:rPr>
              <w:t>年</w:t>
            </w:r>
            <w:r>
              <w:rPr>
                <w:rFonts w:hint="eastAsia" w:ascii="Times New Roman" w:hAnsi="Times New Roman" w:eastAsia="宋体" w:cs="Times New Roman"/>
                <w:color w:val="auto"/>
                <w:spacing w:val="11"/>
                <w:position w:val="0"/>
                <w:sz w:val="24"/>
                <w:szCs w:val="24"/>
                <w:highlight w:val="none"/>
                <w:u w:val="none" w:color="auto"/>
                <w:lang w:val="en-US" w:eastAsia="zh-CN"/>
              </w:rPr>
              <w:t>新田</w:t>
            </w:r>
            <w:r>
              <w:rPr>
                <w:rFonts w:hint="default" w:ascii="Times New Roman" w:hAnsi="Times New Roman" w:eastAsia="宋体" w:cs="Times New Roman"/>
                <w:color w:val="auto"/>
                <w:spacing w:val="11"/>
                <w:position w:val="0"/>
                <w:sz w:val="24"/>
                <w:szCs w:val="24"/>
                <w:highlight w:val="none"/>
                <w:u w:val="none" w:color="auto"/>
                <w:lang w:val="en-US" w:eastAsia="zh-CN"/>
              </w:rPr>
              <w:t>县</w:t>
            </w:r>
            <w:r>
              <w:rPr>
                <w:rFonts w:hint="default" w:ascii="Times New Roman" w:hAnsi="Times New Roman" w:eastAsia="宋体" w:cs="Times New Roman"/>
                <w:color w:val="auto"/>
                <w:spacing w:val="11"/>
                <w:position w:val="0"/>
                <w:sz w:val="24"/>
                <w:szCs w:val="24"/>
                <w:highlight w:val="none"/>
                <w:u w:val="none" w:color="auto"/>
                <w:lang w:val="en-US"/>
              </w:rPr>
              <w:t>SO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、NO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、CO、O</w:t>
            </w:r>
            <w:r>
              <w:rPr>
                <w:rFonts w:hint="default" w:ascii="Times New Roman" w:hAnsi="Times New Roman" w:eastAsia="宋体" w:cs="Times New Roman"/>
                <w:color w:val="auto"/>
                <w:spacing w:val="11"/>
                <w:position w:val="0"/>
                <w:sz w:val="24"/>
                <w:szCs w:val="24"/>
                <w:highlight w:val="none"/>
                <w:u w:val="none" w:color="auto"/>
                <w:vertAlign w:val="subscript"/>
                <w:lang w:val="en-US"/>
              </w:rPr>
              <w:t>3</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2.5</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10</w:t>
            </w:r>
            <w:r>
              <w:rPr>
                <w:rFonts w:hint="default" w:ascii="Times New Roman" w:hAnsi="Times New Roman" w:eastAsia="宋体" w:cs="Times New Roman"/>
                <w:color w:val="auto"/>
                <w:spacing w:val="11"/>
                <w:position w:val="0"/>
                <w:sz w:val="24"/>
                <w:szCs w:val="24"/>
                <w:highlight w:val="none"/>
                <w:u w:val="none" w:color="auto"/>
                <w:lang w:val="en-US"/>
              </w:rPr>
              <w:t>质量浓度满足《环境空气质量标准》（GB3095-2012）及其</w:t>
            </w:r>
            <w:r>
              <w:rPr>
                <w:rFonts w:hint="default" w:ascii="Times New Roman" w:hAnsi="Times New Roman" w:eastAsia="宋体" w:cs="Times New Roman"/>
                <w:color w:val="auto"/>
                <w:spacing w:val="11"/>
                <w:position w:val="0"/>
                <w:sz w:val="24"/>
                <w:szCs w:val="24"/>
                <w:highlight w:val="none"/>
                <w:u w:val="none" w:color="auto"/>
                <w:lang w:val="en-US" w:eastAsia="zh-CN"/>
              </w:rPr>
              <w:t>2018年</w:t>
            </w:r>
            <w:r>
              <w:rPr>
                <w:rFonts w:hint="default" w:ascii="Times New Roman" w:hAnsi="Times New Roman" w:eastAsia="宋体" w:cs="Times New Roman"/>
                <w:color w:val="auto"/>
                <w:spacing w:val="11"/>
                <w:position w:val="0"/>
                <w:sz w:val="24"/>
                <w:szCs w:val="24"/>
                <w:highlight w:val="none"/>
                <w:u w:val="none" w:color="auto"/>
                <w:lang w:val="en-US"/>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pPr>
            <w:bookmarkStart w:id="4" w:name="_Toc411767823"/>
            <w:bookmarkStart w:id="5" w:name="_Toc411767825"/>
            <w:r>
              <w:rPr>
                <w:rFonts w:hint="eastAsia" w:cs="Times New Roman" w:eastAsiaTheme="minorEastAsia"/>
                <w:b w:val="0"/>
                <w:bCs w:val="0"/>
                <w:color w:val="auto"/>
                <w:spacing w:val="11"/>
                <w:kern w:val="2"/>
                <w:position w:val="0"/>
                <w:sz w:val="24"/>
                <w:szCs w:val="24"/>
                <w:highlight w:val="none"/>
                <w:u w:val="none" w:color="auto"/>
                <w:lang w:val="en-US" w:eastAsia="zh-CN" w:bidi="ar-SA"/>
              </w:rPr>
              <w:t>（2）特征因子监测数据</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eastAsia" w:cs="Times New Roman" w:eastAsiaTheme="minorEastAsia"/>
                <w:b w:val="0"/>
                <w:bCs w:val="0"/>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本项目大气特征污染物为</w:t>
            </w:r>
            <w:r>
              <w:rPr>
                <w:rFonts w:hint="eastAsia" w:cs="Times New Roman" w:eastAsiaTheme="minorEastAsia"/>
                <w:b w:val="0"/>
                <w:bCs w:val="0"/>
                <w:color w:val="auto"/>
                <w:spacing w:val="11"/>
                <w:kern w:val="2"/>
                <w:position w:val="0"/>
                <w:sz w:val="24"/>
                <w:szCs w:val="24"/>
                <w:highlight w:val="none"/>
                <w:u w:val="none" w:color="auto"/>
                <w:lang w:val="en-US" w:eastAsia="zh-CN" w:bidi="ar-SA"/>
              </w:rPr>
              <w:t>恶臭气体</w:t>
            </w:r>
            <w:r>
              <w:rPr>
                <w:rFonts w:hint="default" w:ascii="Times New Roman" w:hAnsi="Times New Roman" w:cs="Times New Roman" w:eastAsiaTheme="minorEastAsia"/>
                <w:b w:val="0"/>
                <w:bCs w:val="0"/>
                <w:color w:val="auto"/>
                <w:spacing w:val="11"/>
                <w:kern w:val="2"/>
                <w:position w:val="0"/>
                <w:sz w:val="24"/>
                <w:szCs w:val="24"/>
                <w:highlight w:val="none"/>
                <w:u w:val="none" w:color="auto"/>
                <w:lang w:val="en-US" w:eastAsia="zh-CN" w:bidi="ar-SA"/>
              </w:rPr>
              <w:t>，为更好的了解项目所在地区域环境质量，本报告</w:t>
            </w:r>
            <w:r>
              <w:rPr>
                <w:rFonts w:hint="eastAsia" w:cs="Times New Roman" w:eastAsiaTheme="minorEastAsia"/>
                <w:b w:val="0"/>
                <w:bCs w:val="0"/>
                <w:color w:val="auto"/>
                <w:spacing w:val="11"/>
                <w:kern w:val="2"/>
                <w:position w:val="0"/>
                <w:sz w:val="24"/>
                <w:szCs w:val="24"/>
                <w:highlight w:val="none"/>
                <w:u w:val="none" w:color="auto"/>
                <w:lang w:val="en-US" w:eastAsia="zh-CN" w:bidi="ar-SA"/>
              </w:rPr>
              <w:t>引用《宝瑞嘉（新田）丝绸有限公司检测报告》中对氨、臭气浓度、硫化氢的现状监测数据，监测点位于宝瑞嘉（新田）丝绸有限公司厂界下风向（东经112.243776，北纬25.929479），距本项目4.24km，可有效反应本项目周边环境质量现状，</w:t>
            </w:r>
            <w:r>
              <w:rPr>
                <w:rFonts w:hint="eastAsia" w:cs="Times New Roman" w:eastAsiaTheme="minorEastAsia"/>
                <w:b w:val="0"/>
                <w:bCs w:val="0"/>
                <w:color w:val="auto"/>
                <w:spacing w:val="11"/>
                <w:kern w:val="2"/>
                <w:position w:val="0"/>
                <w:sz w:val="24"/>
                <w:szCs w:val="24"/>
                <w:highlight w:val="none"/>
                <w:u w:val="single" w:color="auto"/>
                <w:lang w:val="en-US" w:eastAsia="zh-CN" w:bidi="ar-SA"/>
              </w:rPr>
              <w:t>根据《建设项目环境影响报告表编制技术指南（污染影响类）（试行）》要求，排放国家、地方环境空气质量标准中有标准限值要求的特征污染物时，引用建设项目周边5千米范围内近3年的现有监测数据，</w:t>
            </w:r>
            <w:r>
              <w:rPr>
                <w:rFonts w:hint="eastAsia" w:cs="Times New Roman" w:eastAsiaTheme="minorEastAsia"/>
                <w:b w:val="0"/>
                <w:bCs w:val="0"/>
                <w:color w:val="auto"/>
                <w:spacing w:val="11"/>
                <w:kern w:val="2"/>
                <w:position w:val="0"/>
                <w:sz w:val="24"/>
                <w:szCs w:val="24"/>
                <w:highlight w:val="none"/>
                <w:u w:val="none" w:color="auto"/>
                <w:lang w:val="en-US" w:eastAsia="zh-CN" w:bidi="ar-SA"/>
              </w:rPr>
              <w:t>因此本项目引用的监测数据有效。监测结果详见下表。</w:t>
            </w:r>
          </w:p>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rPr>
            </w:pPr>
            <w:r>
              <w:rPr>
                <w:rFonts w:ascii="Times New Roman" w:hAnsi="Times New Roman" w:eastAsia="宋体" w:cs="Times New Roman"/>
                <w:b/>
                <w:bCs/>
                <w:caps w:val="0"/>
                <w:smallCaps w:val="0"/>
                <w:color w:val="auto"/>
                <w:spacing w:val="11"/>
                <w:kern w:val="21"/>
                <w:sz w:val="21"/>
                <w:szCs w:val="21"/>
                <w:highlight w:val="none"/>
                <w:u w:val="none"/>
                <w:shd w:val="clear" w:color="auto" w:fill="auto"/>
              </w:rPr>
              <w:t>表</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3-2</w:t>
            </w:r>
            <w:r>
              <w:rPr>
                <w:rFonts w:ascii="Times New Roman" w:hAnsi="Times New Roman" w:eastAsia="宋体" w:cs="Times New Roman"/>
                <w:b/>
                <w:bCs/>
                <w:caps w:val="0"/>
                <w:smallCaps w:val="0"/>
                <w:color w:val="auto"/>
                <w:spacing w:val="11"/>
                <w:kern w:val="21"/>
                <w:sz w:val="21"/>
                <w:szCs w:val="21"/>
                <w:highlight w:val="none"/>
                <w:u w:val="none"/>
                <w:shd w:val="clear" w:color="auto" w:fill="auto"/>
              </w:rPr>
              <w:t xml:space="preserve"> </w:t>
            </w:r>
            <w:r>
              <w:rPr>
                <w:rFonts w:hint="eastAsia" w:ascii="宋体" w:hAnsi="Times New Roman" w:eastAsia="宋体" w:cs="Times New Roman"/>
                <w:b/>
                <w:bCs/>
                <w:caps w:val="0"/>
                <w:smallCaps w:val="0"/>
                <w:color w:val="auto"/>
                <w:spacing w:val="11"/>
                <w:kern w:val="21"/>
                <w:sz w:val="21"/>
                <w:szCs w:val="21"/>
                <w:highlight w:val="none"/>
                <w:u w:val="none"/>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环境空气检测结果</w:t>
            </w:r>
            <w:r>
              <w:rPr>
                <w:rFonts w:hint="eastAsia" w:ascii="Times New Roman" w:hAnsi="Times New Roman" w:eastAsia="宋体" w:cs="Times New Roman"/>
                <w:b/>
                <w:bCs/>
                <w:caps w:val="0"/>
                <w:smallCaps w:val="0"/>
                <w:color w:val="auto"/>
                <w:spacing w:val="11"/>
                <w:kern w:val="21"/>
                <w:sz w:val="21"/>
                <w:szCs w:val="21"/>
                <w:highlight w:val="none"/>
                <w:u w:val="none"/>
                <w:shd w:val="clear" w:color="auto" w:fill="auto"/>
                <w:lang w:val="en-US" w:eastAsia="zh-CN"/>
              </w:rPr>
              <w:t>（氨、</w:t>
            </w:r>
            <w:r>
              <w:rPr>
                <w:rFonts w:hint="eastAsia" w:ascii="Times New Roman" w:hAnsi="Times New Roman" w:eastAsia="宋体" w:cs="Times New Roman"/>
                <w:b/>
                <w:bCs/>
                <w:caps w:val="0"/>
                <w:smallCaps w:val="0"/>
                <w:color w:val="auto"/>
                <w:spacing w:val="11"/>
                <w:kern w:val="21"/>
                <w:sz w:val="21"/>
                <w:szCs w:val="21"/>
                <w:u w:val="none"/>
                <w:shd w:val="clear" w:color="auto" w:fill="auto"/>
                <w:lang w:val="en-US" w:eastAsia="zh-CN"/>
              </w:rPr>
              <w:t>硫化氢、臭气浓度）</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193"/>
              <w:gridCol w:w="832"/>
              <w:gridCol w:w="832"/>
              <w:gridCol w:w="832"/>
              <w:gridCol w:w="833"/>
              <w:gridCol w:w="833"/>
              <w:gridCol w:w="833"/>
              <w:gridCol w:w="840"/>
              <w:gridCol w:w="8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点位名称</w:t>
                  </w:r>
                </w:p>
              </w:tc>
              <w:tc>
                <w:tcPr>
                  <w:tcW w:w="683"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检测项目</w:t>
                  </w:r>
                </w:p>
              </w:tc>
              <w:tc>
                <w:tcPr>
                  <w:tcW w:w="3385" w:type="pct"/>
                  <w:gridSpan w:val="7"/>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采样日期及检测结果（单位：mg/m3)</w:t>
                  </w:r>
                </w:p>
              </w:tc>
              <w:tc>
                <w:tcPr>
                  <w:tcW w:w="485"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683"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12.01</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12.02</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12.03</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12.04</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12.05</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12.06</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12.07</w:t>
                  </w:r>
                </w:p>
              </w:tc>
              <w:tc>
                <w:tcPr>
                  <w:tcW w:w="48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厂界下风向（距本项目</w:t>
                  </w:r>
                  <w:r>
                    <w:rPr>
                      <w:rFonts w:hint="eastAsia" w:cs="Times New Roman"/>
                      <w:caps w:val="0"/>
                      <w:smallCaps w:val="0"/>
                      <w:color w:val="auto"/>
                      <w:spacing w:val="11"/>
                      <w:kern w:val="21"/>
                      <w:sz w:val="21"/>
                      <w:szCs w:val="21"/>
                      <w:u w:val="none"/>
                      <w:shd w:val="clear" w:color="auto" w:fill="auto"/>
                      <w:lang w:val="en-US" w:eastAsia="zh-CN"/>
                    </w:rPr>
                    <w:t>4.24</w:t>
                  </w: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km）</w:t>
                  </w:r>
                </w:p>
              </w:tc>
              <w:tc>
                <w:tcPr>
                  <w:tcW w:w="6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氨</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eastAsia="zh-CN"/>
                    </w:rPr>
                    <w:t>硫化氢</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ND</w:t>
                  </w:r>
                </w:p>
              </w:tc>
              <w:tc>
                <w:tcPr>
                  <w:tcW w:w="48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p>
              </w:tc>
              <w:tc>
                <w:tcPr>
                  <w:tcW w:w="6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臭气浓度</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3"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&lt;10</w:t>
                  </w:r>
                </w:p>
              </w:tc>
              <w:tc>
                <w:tcPr>
                  <w:tcW w:w="48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u w:val="none"/>
                      <w:shd w:val="clear" w:color="auto" w:fil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备注</w:t>
                  </w:r>
                </w:p>
              </w:tc>
              <w:tc>
                <w:tcPr>
                  <w:tcW w:w="4554" w:type="pct"/>
                  <w:gridSpan w:val="9"/>
                  <w:tcBorders>
                    <w:tl2br w:val="nil"/>
                    <w:tr2bl w:val="nil"/>
                  </w:tcBorders>
                  <w:noWrap w:val="0"/>
                  <w:vAlign w:val="center"/>
                </w:tcPr>
                <w:p>
                  <w:pPr>
                    <w:adjustRightInd w:val="0"/>
                    <w:snapToGrid w:val="0"/>
                    <w:spacing w:line="240" w:lineRule="auto"/>
                    <w:ind w:firstLine="0" w:firstLineChars="0"/>
                    <w:jc w:val="left"/>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pPr>
                  <w:r>
                    <w:rPr>
                      <w:rFonts w:hint="default" w:ascii="Times New Roman" w:hAnsi="Times New Roman" w:eastAsia="宋体" w:cs="Times New Roman"/>
                      <w:caps w:val="0"/>
                      <w:smallCaps w:val="0"/>
                      <w:color w:val="auto"/>
                      <w:spacing w:val="11"/>
                      <w:kern w:val="21"/>
                      <w:sz w:val="21"/>
                      <w:szCs w:val="21"/>
                      <w:highlight w:val="none"/>
                      <w:u w:val="none"/>
                      <w:shd w:val="clear" w:color="auto" w:fill="auto"/>
                      <w:lang w:val="en-US" w:eastAsia="zh-CN"/>
                    </w:rPr>
                    <w:t>执行《环境影响评价技术导则 大气环境》（HJ2.2-2018）中“附录D表D.1其他污染物空气质量浓度参考限值”。</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pPr>
            <w:r>
              <w:rPr>
                <w:rFonts w:hint="eastAsia" w:ascii="Times New Roman" w:hAnsi="Times New Roman" w:cs="Times New Roman" w:eastAsiaTheme="minorEastAsia"/>
                <w:b w:val="0"/>
                <w:bCs w:val="0"/>
                <w:color w:val="auto"/>
                <w:spacing w:val="11"/>
                <w:kern w:val="2"/>
                <w:position w:val="0"/>
                <w:sz w:val="24"/>
                <w:szCs w:val="22"/>
                <w:highlight w:val="none"/>
                <w:u w:val="none" w:color="auto"/>
                <w:lang w:val="en-US" w:eastAsia="zh-CN" w:bidi="ar-SA"/>
              </w:rPr>
              <w:t>通过统计结果可见，监测期间，氨、硫化氢、臭气浓度浓度满足《环境影响评价技术导则 大气环境》（HJ2.2-2018）中附录D表D.1其他污染物空气质量浓度参考限值，因此项目周边环境质量良好。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2、地表水环境质量现状</w:t>
            </w:r>
            <w:bookmarkEnd w:id="4"/>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bookmarkStart w:id="6" w:name="_Toc411767824"/>
            <w:bookmarkStart w:id="7" w:name="OLE_LINK6"/>
            <w:r>
              <w:rPr>
                <w:rFonts w:hint="default" w:ascii="Times New Roman" w:hAnsi="Times New Roman" w:cs="Times New Roman" w:eastAsiaTheme="minorEastAsia"/>
                <w:color w:val="auto"/>
                <w:spacing w:val="11"/>
                <w:kern w:val="0"/>
                <w:position w:val="0"/>
                <w:sz w:val="24"/>
                <w:szCs w:val="24"/>
                <w:highlight w:val="none"/>
                <w:u w:val="non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永环函[2024]4号</w:t>
            </w:r>
            <w:r>
              <w:rPr>
                <w:rFonts w:hint="default" w:ascii="Times New Roman" w:hAnsi="Times New Roman" w:cs="Times New Roman" w:eastAsiaTheme="minorEastAsia"/>
                <w:color w:val="auto"/>
                <w:spacing w:val="11"/>
                <w:kern w:val="0"/>
                <w:position w:val="0"/>
                <w:sz w:val="24"/>
                <w:szCs w:val="24"/>
                <w:highlight w:val="none"/>
                <w:u w:val="none" w:color="auto"/>
                <w:lang w:eastAsia="zh-CN"/>
              </w:rPr>
              <w:t>）</w:t>
            </w:r>
            <w:r>
              <w:rPr>
                <w:rFonts w:hint="eastAsia" w:cs="Times New Roman" w:eastAsiaTheme="minorEastAsia"/>
                <w:color w:val="auto"/>
                <w:spacing w:val="11"/>
                <w:kern w:val="0"/>
                <w:position w:val="0"/>
                <w:sz w:val="24"/>
                <w:szCs w:val="24"/>
                <w:highlight w:val="none"/>
                <w:u w:val="none" w:color="auto"/>
                <w:lang w:val="en-US" w:eastAsia="zh-CN"/>
              </w:rPr>
              <w:t>中</w:t>
            </w:r>
            <w:r>
              <w:rPr>
                <w:rFonts w:hint="default" w:ascii="Times New Roman" w:hAnsi="Times New Roman" w:cs="Times New Roman" w:eastAsiaTheme="minorEastAsia"/>
                <w:color w:val="auto"/>
                <w:spacing w:val="11"/>
                <w:kern w:val="0"/>
                <w:position w:val="0"/>
                <w:sz w:val="24"/>
                <w:szCs w:val="24"/>
                <w:highlight w:val="none"/>
                <w:u w:val="none" w:color="auto"/>
              </w:rPr>
              <w:t>统计的环境监测结果，新田河大历县村监测断面与本项目</w:t>
            </w:r>
            <w:r>
              <w:rPr>
                <w:rFonts w:hint="default" w:ascii="Times New Roman" w:hAnsi="Times New Roman" w:cs="Times New Roman" w:eastAsiaTheme="minorEastAsia"/>
                <w:color w:val="auto"/>
                <w:spacing w:val="11"/>
                <w:kern w:val="0"/>
                <w:position w:val="0"/>
                <w:sz w:val="24"/>
                <w:szCs w:val="24"/>
                <w:highlight w:val="none"/>
                <w:u w:val="none" w:color="auto"/>
                <w:lang w:val="en-US" w:eastAsia="zh-CN"/>
              </w:rPr>
              <w:t>直线</w:t>
            </w:r>
            <w:r>
              <w:rPr>
                <w:rFonts w:hint="default" w:ascii="Times New Roman" w:hAnsi="Times New Roman" w:cs="Times New Roman" w:eastAsiaTheme="minorEastAsia"/>
                <w:color w:val="auto"/>
                <w:spacing w:val="11"/>
                <w:kern w:val="0"/>
                <w:position w:val="0"/>
                <w:sz w:val="24"/>
                <w:szCs w:val="24"/>
                <w:highlight w:val="none"/>
                <w:u w:val="none" w:color="auto"/>
              </w:rPr>
              <w:t>距离约</w:t>
            </w:r>
            <w:r>
              <w:rPr>
                <w:rFonts w:hint="eastAsia" w:cs="Times New Roman" w:eastAsiaTheme="minorEastAsia"/>
                <w:color w:val="auto"/>
                <w:spacing w:val="11"/>
                <w:kern w:val="0"/>
                <w:position w:val="0"/>
                <w:sz w:val="24"/>
                <w:szCs w:val="24"/>
                <w:highlight w:val="none"/>
                <w:u w:val="none" w:color="auto"/>
                <w:lang w:val="en-US" w:eastAsia="zh-CN"/>
              </w:rPr>
              <w:t>3.41</w:t>
            </w:r>
            <w:r>
              <w:rPr>
                <w:rFonts w:hint="default" w:ascii="Times New Roman" w:hAnsi="Times New Roman" w:cs="Times New Roman" w:eastAsiaTheme="minorEastAsia"/>
                <w:color w:val="auto"/>
                <w:spacing w:val="11"/>
                <w:kern w:val="0"/>
                <w:position w:val="0"/>
                <w:sz w:val="24"/>
                <w:szCs w:val="24"/>
                <w:highlight w:val="none"/>
                <w:u w:val="none" w:color="auto"/>
              </w:rPr>
              <w:t>km，且该监测点位于本项目下游，能有效代表本项目周边水环境质量现状。具体水质情况详见下图。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drawing>
                <wp:inline distT="0" distB="0" distL="114300" distR="114300">
                  <wp:extent cx="5721985" cy="2007870"/>
                  <wp:effectExtent l="0" t="0" r="1206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721985" cy="2007870"/>
                          </a:xfrm>
                          <a:prstGeom prst="rect">
                            <a:avLst/>
                          </a:prstGeom>
                          <a:noFill/>
                          <a:ln>
                            <a:noFill/>
                          </a:ln>
                        </pic:spPr>
                      </pic:pic>
                    </a:graphicData>
                  </a:graphic>
                </wp:inline>
              </w:drawing>
            </w:r>
          </w:p>
          <w:p>
            <w:pPr>
              <w:spacing w:line="360" w:lineRule="auto"/>
              <w:ind w:firstLine="0" w:firstLineChars="0"/>
              <w:jc w:val="center"/>
              <w:rPr>
                <w:rFonts w:hint="default" w:ascii="Times New Roman" w:hAnsi="Times New Roman" w:cs="Times New Roman" w:eastAsiaTheme="minorEastAsia"/>
                <w:color w:val="auto"/>
                <w:spacing w:val="11"/>
                <w:kern w:val="0"/>
                <w:position w:val="0"/>
                <w:sz w:val="24"/>
                <w:szCs w:val="24"/>
                <w:highlight w:val="none"/>
                <w:u w:val="none" w:color="auto"/>
              </w:rPr>
            </w:pPr>
            <w:r>
              <w:rPr>
                <w:rFonts w:hint="eastAsia" w:cs="Times New Roman"/>
                <w:b/>
                <w:bCs/>
                <w:color w:val="auto"/>
                <w:spacing w:val="11"/>
                <w:position w:val="0"/>
                <w:sz w:val="21"/>
                <w:u w:val="none" w:color="auto"/>
                <w:lang w:val="en-US" w:eastAsia="zh-CN"/>
              </w:rPr>
              <w:t>图3-1</w:t>
            </w:r>
            <w:r>
              <w:rPr>
                <w:rFonts w:ascii="Times New Roman" w:hAnsi="Times New Roman" w:eastAsia="宋体" w:cs="Times New Roman"/>
                <w:b/>
                <w:bCs/>
                <w:color w:val="auto"/>
                <w:spacing w:val="11"/>
                <w:position w:val="0"/>
                <w:sz w:val="21"/>
                <w:u w:val="none" w:color="auto"/>
              </w:rPr>
              <w:t xml:space="preserve">  </w:t>
            </w:r>
            <w:r>
              <w:rPr>
                <w:rFonts w:hint="eastAsia" w:cs="Times New Roman"/>
                <w:b/>
                <w:bCs/>
                <w:color w:val="auto"/>
                <w:spacing w:val="11"/>
                <w:position w:val="0"/>
                <w:sz w:val="21"/>
                <w:u w:val="none" w:color="auto"/>
                <w:lang w:val="en-US" w:eastAsia="zh-CN"/>
              </w:rPr>
              <w:t>地表水环境质量现状图</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kern w:val="0"/>
                <w:position w:val="0"/>
                <w:sz w:val="24"/>
                <w:szCs w:val="24"/>
                <w:highlight w:val="none"/>
                <w:u w:val="none" w:color="auto"/>
              </w:rPr>
            </w:pPr>
            <w:r>
              <w:rPr>
                <w:rFonts w:hint="default" w:ascii="Times New Roman" w:hAnsi="Times New Roman" w:cs="Times New Roman" w:eastAsiaTheme="minorEastAsia"/>
                <w:color w:val="auto"/>
                <w:spacing w:val="11"/>
                <w:kern w:val="0"/>
                <w:position w:val="0"/>
                <w:sz w:val="24"/>
                <w:szCs w:val="24"/>
                <w:highlight w:val="none"/>
                <w:u w:val="none" w:color="auto"/>
              </w:rPr>
              <w:t>由上图可知，新田河大历县村断面水质均可达到《地表水环境质量标准》</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GB3838-2002</w:t>
            </w:r>
            <w:r>
              <w:rPr>
                <w:rFonts w:hint="eastAsia" w:cs="Times New Roman" w:eastAsiaTheme="minorEastAsia"/>
                <w:color w:val="auto"/>
                <w:spacing w:val="11"/>
                <w:kern w:val="0"/>
                <w:position w:val="0"/>
                <w:sz w:val="24"/>
                <w:szCs w:val="24"/>
                <w:highlight w:val="none"/>
                <w:u w:val="none" w:color="auto"/>
                <w:lang w:eastAsia="zh-CN"/>
              </w:rPr>
              <w:t>）</w:t>
            </w:r>
            <w:r>
              <w:rPr>
                <w:rFonts w:hint="default" w:ascii="Times New Roman" w:hAnsi="Times New Roman" w:cs="Times New Roman" w:eastAsiaTheme="minorEastAsia"/>
                <w:color w:val="auto"/>
                <w:spacing w:val="11"/>
                <w:kern w:val="0"/>
                <w:position w:val="0"/>
                <w:sz w:val="24"/>
                <w:szCs w:val="24"/>
                <w:highlight w:val="none"/>
                <w:u w:val="none" w:color="auto"/>
              </w:rPr>
              <w:t>II类标准，由此，可判断新田河水质环境质量良好。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3、声环境质量现状</w:t>
            </w:r>
            <w:bookmarkEnd w:id="6"/>
          </w:p>
          <w:p>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eastAsia"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本次委托湖南中额环保科技有限公司于2025年03月24日对项目厂界以及项目东南侧居民点声环境质量进行了现状监测。</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eastAsia" w:cs="Times New Roman" w:eastAsiaTheme="minorEastAsia"/>
                <w:color w:val="auto"/>
                <w:spacing w:val="11"/>
                <w:position w:val="0"/>
                <w:sz w:val="24"/>
                <w:szCs w:val="24"/>
                <w:highlight w:val="none"/>
                <w:u w:val="none" w:color="auto"/>
                <w:lang w:val="en-US" w:eastAsia="zh-CN"/>
              </w:rPr>
              <w:t>声环境质量现状监测及评价结果见下表。</w:t>
            </w:r>
          </w:p>
          <w:p>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default" w:ascii="Times New Roman" w:hAnsi="Times New Roman" w:eastAsia="宋体" w:cs="Times New Roman"/>
                <w:b/>
                <w:caps w:val="0"/>
                <w:smallCaps w:val="0"/>
                <w:color w:val="auto"/>
                <w:spacing w:val="11"/>
                <w:position w:val="0"/>
                <w:sz w:val="21"/>
                <w:szCs w:val="21"/>
                <w:highlight w:val="none"/>
                <w:u w:val="none" w:color="auto"/>
              </w:rPr>
              <w:t>表</w:t>
            </w:r>
            <w:r>
              <w:rPr>
                <w:rFonts w:hint="eastAsia" w:ascii="Times New Roman" w:hAnsi="Times New Roman" w:cs="Times New Roman"/>
                <w:b/>
                <w:caps w:val="0"/>
                <w:smallCaps w:val="0"/>
                <w:color w:val="auto"/>
                <w:spacing w:val="11"/>
                <w:position w:val="0"/>
                <w:sz w:val="21"/>
                <w:szCs w:val="21"/>
                <w:highlight w:val="none"/>
                <w:u w:val="none" w:color="auto"/>
                <w:lang w:val="en-US" w:eastAsia="zh-CN"/>
              </w:rPr>
              <w:t>3-</w:t>
            </w:r>
            <w:r>
              <w:rPr>
                <w:rFonts w:hint="eastAsia" w:cs="Times New Roman"/>
                <w:b/>
                <w:caps w:val="0"/>
                <w:smallCaps w:val="0"/>
                <w:color w:val="auto"/>
                <w:spacing w:val="11"/>
                <w:position w:val="0"/>
                <w:sz w:val="21"/>
                <w:szCs w:val="21"/>
                <w:highlight w:val="none"/>
                <w:u w:val="none" w:color="auto"/>
                <w:lang w:val="en-US" w:eastAsia="zh-CN"/>
              </w:rPr>
              <w:t>3</w:t>
            </w:r>
            <w:r>
              <w:rPr>
                <w:rFonts w:hint="default" w:ascii="Times New Roman" w:hAnsi="Times New Roman" w:eastAsia="宋体" w:cs="Times New Roman"/>
                <w:b/>
                <w:caps w:val="0"/>
                <w:smallCaps w:val="0"/>
                <w:color w:val="auto"/>
                <w:spacing w:val="11"/>
                <w:position w:val="0"/>
                <w:sz w:val="21"/>
                <w:szCs w:val="21"/>
                <w:highlight w:val="none"/>
                <w:u w:val="none" w:color="auto"/>
              </w:rPr>
              <w:t xml:space="preserve">  声环境质量现状监测统计结果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037"/>
              <w:gridCol w:w="3105"/>
              <w:gridCol w:w="288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vMerge w:val="restar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检测点位</w:t>
                  </w:r>
                </w:p>
              </w:tc>
              <w:tc>
                <w:tcPr>
                  <w:tcW w:w="3318" w:type="pct"/>
                  <w:gridSpan w:val="2"/>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检测结果（单位：dB(A)）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681" w:type="pct"/>
                  <w:vMerge w:val="continue"/>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3318" w:type="pct"/>
                  <w:gridSpan w:val="2"/>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2025.0</w:t>
                  </w:r>
                  <w:r>
                    <w:rPr>
                      <w:rFonts w:hint="eastAsia" w:cs="Times New Roman"/>
                      <w:caps w:val="0"/>
                      <w:smallCaps w:val="0"/>
                      <w:color w:val="auto"/>
                      <w:spacing w:val="11"/>
                      <w:position w:val="0"/>
                      <w:sz w:val="21"/>
                      <w:szCs w:val="21"/>
                      <w:highlight w:val="none"/>
                      <w:u w:val="none" w:color="auto"/>
                      <w:lang w:val="en-US" w:eastAsia="zh-CN" w:bidi="ar-SA"/>
                    </w:rPr>
                    <w:t>3.02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vMerge w:val="continue"/>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159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N1</w:t>
                  </w:r>
                  <w:r>
                    <w:rPr>
                      <w:rFonts w:hint="eastAsia" w:cs="Times New Roman"/>
                      <w:caps w:val="0"/>
                      <w:smallCaps w:val="0"/>
                      <w:color w:val="auto"/>
                      <w:spacing w:val="11"/>
                      <w:position w:val="0"/>
                      <w:sz w:val="21"/>
                      <w:szCs w:val="21"/>
                      <w:highlight w:val="none"/>
                      <w:u w:val="none" w:color="auto"/>
                      <w:lang w:val="en-US" w:eastAsia="zh-CN" w:bidi="ar-SA"/>
                    </w:rPr>
                    <w:t>：厂界东侧1m处</w:t>
                  </w:r>
                </w:p>
              </w:tc>
              <w:tc>
                <w:tcPr>
                  <w:tcW w:w="171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54</w:t>
                  </w:r>
                </w:p>
              </w:tc>
              <w:tc>
                <w:tcPr>
                  <w:tcW w:w="159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N3：厂界西侧1m处</w:t>
                  </w:r>
                </w:p>
              </w:tc>
              <w:tc>
                <w:tcPr>
                  <w:tcW w:w="171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55</w:t>
                  </w:r>
                </w:p>
              </w:tc>
              <w:tc>
                <w:tcPr>
                  <w:tcW w:w="159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N4：厂界北侧1m处</w:t>
                  </w:r>
                </w:p>
              </w:tc>
              <w:tc>
                <w:tcPr>
                  <w:tcW w:w="171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56</w:t>
                  </w:r>
                </w:p>
              </w:tc>
              <w:tc>
                <w:tcPr>
                  <w:tcW w:w="159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N5：项目东南侧居民点</w:t>
                  </w:r>
                </w:p>
              </w:tc>
              <w:tc>
                <w:tcPr>
                  <w:tcW w:w="171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51</w:t>
                  </w:r>
                </w:p>
              </w:tc>
              <w:tc>
                <w:tcPr>
                  <w:tcW w:w="159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60</w:t>
                  </w:r>
                </w:p>
              </w:tc>
              <w:tc>
                <w:tcPr>
                  <w:tcW w:w="159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N2：厂界南侧1m处</w:t>
                  </w:r>
                </w:p>
              </w:tc>
              <w:tc>
                <w:tcPr>
                  <w:tcW w:w="171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55</w:t>
                  </w:r>
                </w:p>
              </w:tc>
              <w:tc>
                <w:tcPr>
                  <w:tcW w:w="1599" w:type="pct"/>
                  <w:tcBorders>
                    <w:tl2br w:val="nil"/>
                    <w:tr2bl w:val="nil"/>
                  </w:tcBorders>
                  <w:shd w:val="clear" w:color="auto" w:fill="auto"/>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45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171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70</w:t>
                  </w:r>
                </w:p>
              </w:tc>
              <w:tc>
                <w:tcPr>
                  <w:tcW w:w="1599"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1681" w:type="pct"/>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备注</w:t>
                  </w:r>
                </w:p>
              </w:tc>
              <w:tc>
                <w:tcPr>
                  <w:tcW w:w="3318" w:type="pct"/>
                  <w:gridSpan w:val="2"/>
                  <w:tcBorders>
                    <w:tl2br w:val="nil"/>
                    <w:tr2bl w:val="nil"/>
                  </w:tcBorders>
                  <w:noWrap w:val="0"/>
                  <w:vAlign w:val="center"/>
                </w:tcPr>
                <w:p>
                  <w:pPr>
                    <w:widowControl w:val="0"/>
                    <w:overflowPunct w:val="0"/>
                    <w:autoSpaceDE w:val="0"/>
                    <w:autoSpaceDN w:val="0"/>
                    <w:adjustRightInd w:val="0"/>
                    <w:snapToGrid/>
                    <w:spacing w:line="240" w:lineRule="auto"/>
                    <w:ind w:firstLine="0" w:firstLineChars="0"/>
                    <w:jc w:val="center"/>
                    <w:textAlignment w:val="baseline"/>
                    <w:rPr>
                      <w:rFonts w:hint="default"/>
                      <w:color w:val="auto"/>
                      <w:spacing w:val="11"/>
                      <w:highlight w:val="none"/>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执行《声环境质量标准》（GB3096-2008）</w:t>
                  </w:r>
                  <w:r>
                    <w:rPr>
                      <w:rFonts w:hint="eastAsia" w:cs="Times New Roman"/>
                      <w:caps w:val="0"/>
                      <w:smallCaps w:val="0"/>
                      <w:color w:val="auto"/>
                      <w:spacing w:val="11"/>
                      <w:position w:val="0"/>
                      <w:sz w:val="21"/>
                      <w:szCs w:val="21"/>
                      <w:highlight w:val="none"/>
                      <w:u w:val="none" w:color="auto"/>
                      <w:lang w:val="en-US" w:eastAsia="zh-CN" w:bidi="ar-SA"/>
                    </w:rPr>
                    <w:t>中</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2类标准</w:t>
                  </w:r>
                  <w:r>
                    <w:rPr>
                      <w:rFonts w:hint="eastAsia" w:cs="Times New Roman"/>
                      <w:caps w:val="0"/>
                      <w:smallCaps w:val="0"/>
                      <w:color w:val="auto"/>
                      <w:spacing w:val="11"/>
                      <w:position w:val="0"/>
                      <w:sz w:val="21"/>
                      <w:szCs w:val="21"/>
                      <w:highlight w:val="none"/>
                      <w:u w:val="none" w:color="auto"/>
                      <w:lang w:val="en-US" w:eastAsia="zh-CN" w:bidi="ar-SA"/>
                    </w:rPr>
                    <w:t>；N2执行《声环境质量标准》（GB3096-2008）中4a类标准</w:t>
                  </w:r>
                </w:p>
              </w:tc>
            </w:tr>
          </w:tbl>
          <w:p>
            <w:pPr>
              <w:keepNext w:val="0"/>
              <w:keepLines w:val="0"/>
              <w:pageBreakBefore w:val="0"/>
              <w:widowControl w:val="0"/>
              <w:numPr>
                <w:ilvl w:val="0"/>
                <w:numId w:val="3"/>
              </w:numPr>
              <w:kinsoku/>
              <w:wordWrap/>
              <w:overflowPunct/>
              <w:topLinePunct w:val="0"/>
              <w:autoSpaceDE/>
              <w:autoSpaceDN/>
              <w:bidi w:val="0"/>
              <w:adjustRightInd w:val="0"/>
              <w:snapToGrid w:val="0"/>
              <w:spacing w:before="167" w:beforeLines="50"/>
              <w:ind w:firstLine="482"/>
              <w:textAlignment w:val="auto"/>
              <w:rPr>
                <w:rFonts w:ascii="Times New Roman" w:hAnsi="Times New Roman" w:eastAsia="宋体" w:cs="Times New Roman"/>
                <w:b/>
                <w:bCs/>
                <w:color w:val="auto"/>
                <w:spacing w:val="11"/>
                <w:position w:val="0"/>
                <w:szCs w:val="24"/>
                <w:highlight w:val="none"/>
              </w:rPr>
            </w:pPr>
            <w:r>
              <w:rPr>
                <w:rFonts w:ascii="Times New Roman" w:hAnsi="Times New Roman" w:eastAsia="宋体" w:cs="Times New Roman"/>
                <w:b/>
                <w:bCs/>
                <w:color w:val="auto"/>
                <w:spacing w:val="11"/>
                <w:position w:val="0"/>
                <w:szCs w:val="24"/>
                <w:highlight w:val="none"/>
              </w:rPr>
              <w:t>地下水</w:t>
            </w:r>
            <w:r>
              <w:rPr>
                <w:rFonts w:hint="eastAsia" w:ascii="Times New Roman" w:hAnsi="Times New Roman" w:eastAsia="宋体" w:cs="Times New Roman"/>
                <w:b/>
                <w:bCs/>
                <w:color w:val="auto"/>
                <w:spacing w:val="11"/>
                <w:position w:val="0"/>
                <w:szCs w:val="24"/>
                <w:highlight w:val="none"/>
              </w:rPr>
              <w:t>、土壤</w:t>
            </w:r>
            <w:r>
              <w:rPr>
                <w:rFonts w:ascii="Times New Roman" w:hAnsi="Times New Roman" w:eastAsia="宋体" w:cs="Times New Roman"/>
                <w:b/>
                <w:bCs/>
                <w:color w:val="auto"/>
                <w:spacing w:val="11"/>
                <w:position w:val="0"/>
                <w:szCs w:val="24"/>
                <w:highlight w:val="none"/>
              </w:rPr>
              <w:t>质量现状</w:t>
            </w:r>
          </w:p>
          <w:p>
            <w:pPr>
              <w:pageBreakBefore w:val="0"/>
              <w:widowControl w:val="0"/>
              <w:kinsoku/>
              <w:wordWrap/>
              <w:overflowPunct/>
              <w:topLinePunct w:val="0"/>
              <w:autoSpaceDE/>
              <w:autoSpaceDN/>
              <w:bidi w:val="0"/>
              <w:adjustRightInd w:val="0"/>
              <w:snapToGrid w:val="0"/>
              <w:spacing w:line="360" w:lineRule="auto"/>
              <w:ind w:firstLine="524" w:firstLineChars="200"/>
              <w:rPr>
                <w:rFonts w:hint="default" w:ascii="Times New Roman" w:hAnsi="Times New Roman" w:cs="Times New Roman" w:eastAsiaTheme="minorEastAsia"/>
                <w:color w:val="auto"/>
                <w:spacing w:val="11"/>
                <w:position w:val="0"/>
                <w:sz w:val="24"/>
                <w:szCs w:val="22"/>
                <w:highlight w:val="none"/>
                <w:u w:val="none" w:color="auto"/>
              </w:rPr>
            </w:pPr>
            <w:r>
              <w:rPr>
                <w:rFonts w:hint="eastAsia" w:ascii="Times New Roman" w:hAnsi="Times New Roman" w:eastAsia="宋体" w:cs="Times New Roman"/>
                <w:color w:val="auto"/>
                <w:spacing w:val="11"/>
                <w:position w:val="0"/>
                <w:szCs w:val="24"/>
                <w:highlight w:val="none"/>
              </w:rPr>
              <w:t>因项目厂区</w:t>
            </w:r>
            <w:r>
              <w:rPr>
                <w:rFonts w:hint="eastAsia" w:cs="Times New Roman"/>
                <w:color w:val="auto"/>
                <w:spacing w:val="11"/>
                <w:position w:val="0"/>
                <w:szCs w:val="24"/>
                <w:highlight w:val="none"/>
                <w:lang w:val="en-US" w:eastAsia="zh-CN"/>
              </w:rPr>
              <w:t>地面拟做硬化处理</w:t>
            </w:r>
            <w:r>
              <w:rPr>
                <w:rFonts w:hint="eastAsia" w:ascii="Times New Roman" w:hAnsi="Times New Roman" w:eastAsia="宋体" w:cs="Times New Roman"/>
                <w:color w:val="auto"/>
                <w:spacing w:val="11"/>
                <w:position w:val="0"/>
                <w:szCs w:val="24"/>
                <w:highlight w:val="none"/>
              </w:rPr>
              <w:t>，且项目不存在土壤和地下水的污染途径，根据《建设项目环境影响报告表编制技术指南（污染影响类）</w:t>
            </w:r>
            <w:r>
              <w:rPr>
                <w:rFonts w:hint="eastAsia" w:cs="Times New Roman"/>
                <w:color w:val="auto"/>
                <w:spacing w:val="11"/>
                <w:position w:val="0"/>
                <w:szCs w:val="24"/>
                <w:highlight w:val="none"/>
                <w:lang w:eastAsia="zh-CN"/>
              </w:rPr>
              <w:t>（试行）》</w:t>
            </w:r>
            <w:r>
              <w:rPr>
                <w:rFonts w:hint="eastAsia" w:ascii="Times New Roman" w:hAnsi="Times New Roman" w:eastAsia="宋体" w:cs="Times New Roman"/>
                <w:color w:val="auto"/>
                <w:spacing w:val="11"/>
                <w:position w:val="0"/>
                <w:szCs w:val="24"/>
                <w:highlight w:val="none"/>
              </w:rPr>
              <w:t>要求，可不开展地下水和土壤环境质量现状调查。</w:t>
            </w:r>
          </w:p>
          <w:p>
            <w:pPr>
              <w:pageBreakBefore w:val="0"/>
              <w:widowControl w:val="0"/>
              <w:kinsoku/>
              <w:wordWrap/>
              <w:overflowPunct/>
              <w:topLinePunct w:val="0"/>
              <w:autoSpaceDE/>
              <w:autoSpaceDN/>
              <w:bidi w:val="0"/>
              <w:adjustRightInd w:val="0"/>
              <w:snapToGrid w:val="0"/>
              <w:spacing w:after="0" w:afterLines="0" w:line="360" w:lineRule="auto"/>
              <w:ind w:left="0" w:leftChars="0" w:firstLine="526" w:firstLineChars="200"/>
              <w:jc w:val="both"/>
              <w:textAlignment w:val="auto"/>
              <w:rPr>
                <w:rFonts w:hint="default" w:ascii="Times New Roman" w:hAnsi="Times New Roman" w:cs="Times New Roman" w:eastAsiaTheme="minorEastAsia"/>
                <w:b/>
                <w:bCs/>
                <w:color w:val="auto"/>
                <w:spacing w:val="11"/>
                <w:position w:val="0"/>
                <w:sz w:val="24"/>
                <w:highlight w:val="none"/>
                <w:u w:val="none" w:color="auto"/>
                <w:lang w:val="en-US" w:eastAsia="zh-CN"/>
              </w:rPr>
            </w:pP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5、</w:t>
            </w:r>
            <w:r>
              <w:rPr>
                <w:rFonts w:hint="default" w:ascii="Times New Roman" w:hAnsi="Times New Roman" w:cs="Times New Roman" w:eastAsiaTheme="minorEastAsia"/>
                <w:b/>
                <w:bCs/>
                <w:color w:val="auto"/>
                <w:spacing w:val="11"/>
                <w:position w:val="0"/>
                <w:sz w:val="24"/>
                <w:highlight w:val="none"/>
                <w:u w:val="none" w:color="auto"/>
                <w:lang w:val="en-US" w:eastAsia="zh-CN"/>
              </w:rPr>
              <w:t>电磁辐射</w:t>
            </w:r>
          </w:p>
          <w:p>
            <w:pPr>
              <w:pageBreakBefore w:val="0"/>
              <w:widowControl w:val="0"/>
              <w:kinsoku/>
              <w:wordWrap/>
              <w:overflowPunct/>
              <w:topLinePunct w:val="0"/>
              <w:autoSpaceDE/>
              <w:autoSpaceDN/>
              <w:bidi w:val="0"/>
              <w:adjustRightInd w:val="0"/>
              <w:snapToGrid w:val="0"/>
              <w:spacing w:after="0" w:afterLines="0" w:line="360" w:lineRule="auto"/>
              <w:ind w:firstLine="524" w:firstLineChars="200"/>
              <w:jc w:val="both"/>
              <w:textAlignment w:val="auto"/>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pPr>
            <w:r>
              <w:rPr>
                <w:rFonts w:hint="default" w:ascii="Times New Roman" w:hAnsi="Times New Roman" w:cs="Times New Roman" w:eastAsiaTheme="minorEastAsia"/>
                <w:color w:val="auto"/>
                <w:spacing w:val="11"/>
                <w:position w:val="0"/>
                <w:sz w:val="24"/>
                <w:highlight w:val="none"/>
                <w:u w:val="none" w:color="auto"/>
                <w:lang w:val="en-US" w:eastAsia="zh-CN"/>
              </w:rPr>
              <w:t>本项目不涉及电磁辐射设备，不进行电磁辐射影响评价，因此无需进行电磁辐射环境现状调查。</w:t>
            </w:r>
          </w:p>
          <w:p>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526" w:firstLineChars="200"/>
              <w:jc w:val="both"/>
              <w:textAlignment w:val="auto"/>
              <w:outlineLvl w:val="2"/>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pPr>
            <w:r>
              <w:rPr>
                <w:rFonts w:hint="eastAsia" w:cs="Times New Roman" w:eastAsiaTheme="minorEastAsia"/>
                <w:b/>
                <w:bCs/>
                <w:color w:val="auto"/>
                <w:spacing w:val="11"/>
                <w:kern w:val="2"/>
                <w:position w:val="0"/>
                <w:sz w:val="24"/>
                <w:szCs w:val="22"/>
                <w:highlight w:val="none"/>
                <w:u w:val="none" w:color="auto"/>
                <w:lang w:val="en-US" w:eastAsia="zh-CN" w:bidi="ar-SA"/>
              </w:rPr>
              <w:t>6</w:t>
            </w:r>
            <w:r>
              <w:rPr>
                <w:rFonts w:hint="default" w:ascii="Times New Roman" w:hAnsi="Times New Roman" w:cs="Times New Roman" w:eastAsiaTheme="minorEastAsia"/>
                <w:b/>
                <w:bCs/>
                <w:color w:val="auto"/>
                <w:spacing w:val="11"/>
                <w:kern w:val="2"/>
                <w:position w:val="0"/>
                <w:sz w:val="24"/>
                <w:szCs w:val="22"/>
                <w:highlight w:val="none"/>
                <w:u w:val="none" w:color="auto"/>
                <w:lang w:val="en-US" w:eastAsia="zh-CN" w:bidi="ar-SA"/>
              </w:rPr>
              <w:t>、生态环境质量现状</w:t>
            </w:r>
            <w:bookmarkEnd w:id="5"/>
          </w:p>
          <w:bookmarkEnd w:id="7"/>
          <w:p>
            <w:pPr>
              <w:pageBreakBefore w:val="0"/>
              <w:widowControl w:val="0"/>
              <w:kinsoku/>
              <w:wordWrap/>
              <w:overflowPunct/>
              <w:topLinePunct w:val="0"/>
              <w:autoSpaceDE/>
              <w:autoSpaceDN/>
              <w:bidi w:val="0"/>
              <w:adjustRightInd w:val="0"/>
              <w:snapToGrid w:val="0"/>
              <w:spacing w:line="360" w:lineRule="auto"/>
              <w:ind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项目位于</w:t>
            </w:r>
            <w:r>
              <w:rPr>
                <w:rFonts w:hint="eastAsia" w:cs="Times New Roman" w:eastAsiaTheme="minorEastAsia"/>
                <w:color w:val="auto"/>
                <w:spacing w:val="11"/>
                <w:kern w:val="2"/>
                <w:position w:val="0"/>
                <w:sz w:val="24"/>
                <w:szCs w:val="22"/>
                <w:highlight w:val="none"/>
                <w:u w:val="none" w:color="auto"/>
                <w:lang w:val="en-US" w:eastAsia="zh-CN" w:bidi="ar-SA"/>
              </w:rPr>
              <w:t>新田县县城</w:t>
            </w: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建成区，</w:t>
            </w:r>
            <w:r>
              <w:rPr>
                <w:rFonts w:hint="eastAsia" w:cs="Times New Roman" w:eastAsiaTheme="minorEastAsia"/>
                <w:color w:val="auto"/>
                <w:spacing w:val="11"/>
                <w:kern w:val="2"/>
                <w:position w:val="0"/>
                <w:sz w:val="24"/>
                <w:szCs w:val="22"/>
                <w:highlight w:val="none"/>
                <w:u w:val="none" w:color="auto"/>
                <w:lang w:val="en-US" w:eastAsia="zh-CN" w:bidi="ar-SA"/>
              </w:rPr>
              <w:t>在院区东侧中部进行建设，不新增用地</w:t>
            </w:r>
            <w:r>
              <w:rPr>
                <w:rFonts w:hint="default" w:ascii="Times New Roman" w:hAnsi="Times New Roman" w:cs="Times New Roman" w:eastAsiaTheme="minorEastAsia"/>
                <w:color w:val="auto"/>
                <w:spacing w:val="11"/>
                <w:kern w:val="2"/>
                <w:position w:val="0"/>
                <w:sz w:val="24"/>
                <w:szCs w:val="22"/>
                <w:highlight w:val="none"/>
                <w:u w:val="none" w:color="auto"/>
                <w:lang w:val="en-US" w:eastAsia="zh-CN" w:bidi="ar-SA"/>
              </w:rPr>
              <w:t>，周边主要为居民区及城市绿化，区域内无珍稀保护野生动植物。用地范围内不涉及生态环境保护目标，无需进行生态现状调查。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环境保护目标</w:t>
            </w:r>
          </w:p>
        </w:tc>
        <w:tc>
          <w:tcPr>
            <w:tcW w:w="400" w:type="pct"/>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0" w:firstLineChars="0"/>
              <w:jc w:val="both"/>
              <w:textAlignment w:val="auto"/>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pPr>
            <w:bookmarkStart w:id="8" w:name="_Toc411767826"/>
            <w:r>
              <w:rPr>
                <w:rFonts w:hint="default" w:ascii="Times New Roman" w:hAnsi="Times New Roman" w:cs="Times New Roman" w:eastAsiaTheme="minorEastAsia"/>
                <w:b/>
                <w:color w:val="auto"/>
                <w:spacing w:val="11"/>
                <w:kern w:val="21"/>
                <w:position w:val="0"/>
                <w:sz w:val="24"/>
                <w:szCs w:val="21"/>
                <w:highlight w:val="none"/>
                <w:u w:val="none" w:color="auto"/>
                <w:lang w:val="en-US" w:eastAsia="zh-CN" w:bidi="ar-SA"/>
              </w:rPr>
              <w:t>主要环境保护目标（列出名单及保护级别）</w:t>
            </w:r>
            <w:bookmarkEnd w:id="8"/>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yellow"/>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根据现场调查，区域内无自然保护区、饮用水水源保护区、珍稀动植物保护物种、无历史文物古迹等需要特殊保护的环境敏感点。本项目主要环保目标见表3-</w:t>
            </w:r>
            <w:r>
              <w:rPr>
                <w:rFonts w:hint="eastAsia" w:cs="Times New Roman" w:eastAsiaTheme="minorEastAsia"/>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color w:val="auto"/>
                <w:spacing w:val="11"/>
                <w:position w:val="0"/>
                <w:sz w:val="24"/>
                <w:szCs w:val="24"/>
                <w:highlight w:val="none"/>
                <w:u w:val="none" w:color="auto"/>
              </w:rPr>
              <w:t>所示</w:t>
            </w:r>
            <w:r>
              <w:rPr>
                <w:rFonts w:hint="default" w:ascii="Times New Roman" w:hAnsi="Times New Roman" w:cs="Times New Roman" w:eastAsiaTheme="minorEastAsia"/>
                <w:color w:val="auto"/>
                <w:spacing w:val="11"/>
                <w:position w:val="0"/>
                <w:sz w:val="24"/>
                <w:szCs w:val="24"/>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single" w:color="auto"/>
                <w:lang w:val="en-US" w:eastAsia="zh-CN"/>
              </w:rPr>
            </w:pPr>
            <w:r>
              <w:rPr>
                <w:rFonts w:hint="default" w:ascii="Times New Roman" w:hAnsi="Times New Roman" w:cs="Times New Roman" w:eastAsiaTheme="minorEastAsia"/>
                <w:b/>
                <w:bCs/>
                <w:color w:val="auto"/>
                <w:spacing w:val="11"/>
                <w:position w:val="0"/>
                <w:sz w:val="21"/>
                <w:szCs w:val="21"/>
                <w:highlight w:val="none"/>
                <w:u w:val="single" w:color="auto"/>
              </w:rPr>
              <w:t>表</w:t>
            </w:r>
            <w:r>
              <w:rPr>
                <w:rFonts w:hint="default" w:ascii="Times New Roman" w:hAnsi="Times New Roman" w:cs="Times New Roman" w:eastAsiaTheme="minorEastAsia"/>
                <w:b/>
                <w:bCs/>
                <w:color w:val="auto"/>
                <w:spacing w:val="11"/>
                <w:position w:val="0"/>
                <w:sz w:val="21"/>
                <w:szCs w:val="21"/>
                <w:highlight w:val="none"/>
                <w:u w:val="single" w:color="auto"/>
                <w:lang w:val="en-US" w:eastAsia="zh-CN"/>
              </w:rPr>
              <w:t>3-</w:t>
            </w:r>
            <w:r>
              <w:rPr>
                <w:rFonts w:hint="eastAsia" w:cs="Times New Roman" w:eastAsiaTheme="minorEastAsia"/>
                <w:b/>
                <w:bCs/>
                <w:color w:val="auto"/>
                <w:spacing w:val="11"/>
                <w:position w:val="0"/>
                <w:sz w:val="21"/>
                <w:szCs w:val="21"/>
                <w:highlight w:val="none"/>
                <w:u w:val="single" w:color="auto"/>
                <w:lang w:val="en-US" w:eastAsia="zh-CN"/>
              </w:rPr>
              <w:t>4</w:t>
            </w:r>
            <w:r>
              <w:rPr>
                <w:rFonts w:hint="default" w:ascii="Times New Roman" w:hAnsi="Times New Roman" w:cs="Times New Roman" w:eastAsiaTheme="minorEastAsia"/>
                <w:b/>
                <w:bCs/>
                <w:color w:val="auto"/>
                <w:spacing w:val="11"/>
                <w:position w:val="0"/>
                <w:sz w:val="21"/>
                <w:szCs w:val="21"/>
                <w:highlight w:val="none"/>
                <w:u w:val="single" w:color="auto"/>
              </w:rPr>
              <w:t xml:space="preserve"> </w:t>
            </w:r>
            <w:r>
              <w:rPr>
                <w:rFonts w:hint="eastAsia" w:cs="Times New Roman" w:eastAsiaTheme="minorEastAsia"/>
                <w:b/>
                <w:bCs/>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bCs/>
                <w:color w:val="auto"/>
                <w:spacing w:val="11"/>
                <w:position w:val="0"/>
                <w:sz w:val="21"/>
                <w:szCs w:val="21"/>
                <w:highlight w:val="none"/>
                <w:u w:val="single" w:color="auto"/>
              </w:rPr>
              <w:t>主要环境保护目标</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607"/>
              <w:gridCol w:w="1224"/>
              <w:gridCol w:w="1918"/>
              <w:gridCol w:w="1179"/>
              <w:gridCol w:w="22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环境要素</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敏感点名称</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相对项目的最近距离</w:t>
                  </w:r>
                </w:p>
              </w:tc>
              <w:tc>
                <w:tcPr>
                  <w:tcW w:w="10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坐标</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功能及规模</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环境功</w:t>
                  </w:r>
                  <w:r>
                    <w:rPr>
                      <w:rFonts w:hint="default" w:ascii="Times New Roman" w:hAnsi="Times New Roman" w:cs="Times New Roman" w:eastAsiaTheme="minorEastAsia"/>
                      <w:color w:val="auto"/>
                      <w:spacing w:val="11"/>
                      <w:position w:val="0"/>
                      <w:sz w:val="21"/>
                      <w:szCs w:val="21"/>
                      <w:highlight w:val="none"/>
                      <w:u w:val="single" w:color="auto"/>
                      <w:lang w:eastAsia="zh-CN"/>
                    </w:rPr>
                    <w:cr/>
                  </w:r>
                  <w:r>
                    <w:rPr>
                      <w:rFonts w:hint="default" w:ascii="Times New Roman" w:hAnsi="Times New Roman" w:cs="Times New Roman" w:eastAsiaTheme="minorEastAsia"/>
                      <w:color w:val="auto"/>
                      <w:spacing w:val="11"/>
                      <w:position w:val="0"/>
                      <w:sz w:val="21"/>
                      <w:szCs w:val="21"/>
                      <w:highlight w:val="none"/>
                      <w:u w:val="single" w:color="auto"/>
                      <w:lang w:eastAsia="zh-CN"/>
                    </w:rPr>
                    <w:t>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环境空气</w:t>
                  </w:r>
                </w:p>
              </w:tc>
              <w:tc>
                <w:tcPr>
                  <w:tcW w:w="89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新田县县城居民（500m范围内）</w:t>
                  </w:r>
                </w:p>
              </w:tc>
              <w:tc>
                <w:tcPr>
                  <w:tcW w:w="6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10-500m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经度：112.213553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纬度：25.904079</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共约15770人</w:t>
                  </w:r>
                </w:p>
              </w:tc>
              <w:tc>
                <w:tcPr>
                  <w:tcW w:w="126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eastAsia" w:cs="Times New Roman" w:eastAsiaTheme="minorEastAsia"/>
                      <w:color w:val="auto"/>
                      <w:spacing w:val="11"/>
                      <w:position w:val="0"/>
                      <w:sz w:val="21"/>
                      <w:szCs w:val="21"/>
                      <w:highlight w:val="none"/>
                      <w:u w:val="single" w:color="auto"/>
                      <w:lang w:eastAsia="zh-CN"/>
                    </w:rPr>
                    <w:t>《</w:t>
                  </w:r>
                  <w:r>
                    <w:rPr>
                      <w:rFonts w:hint="default" w:ascii="Times New Roman" w:hAnsi="Times New Roman" w:cs="Times New Roman" w:eastAsiaTheme="minorEastAsia"/>
                      <w:color w:val="auto"/>
                      <w:spacing w:val="11"/>
                      <w:position w:val="0"/>
                      <w:sz w:val="21"/>
                      <w:szCs w:val="21"/>
                      <w:highlight w:val="none"/>
                      <w:u w:val="single" w:color="auto"/>
                      <w:lang w:eastAsia="zh-CN"/>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新田县中医医院现有工程</w:t>
                  </w:r>
                </w:p>
              </w:tc>
              <w:tc>
                <w:tcPr>
                  <w:tcW w:w="6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12-116m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经度：112.210934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纬度：25.904082</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共约2130人</w:t>
                  </w:r>
                </w:p>
              </w:tc>
              <w:tc>
                <w:tcPr>
                  <w:tcW w:w="12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新田县第二中学</w:t>
                  </w:r>
                </w:p>
              </w:tc>
              <w:tc>
                <w:tcPr>
                  <w:tcW w:w="6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西南侧22-477m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经度：112.208627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纬度：25.901743</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共约5376人</w:t>
                  </w:r>
                </w:p>
              </w:tc>
              <w:tc>
                <w:tcPr>
                  <w:tcW w:w="12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双碧小学</w:t>
                  </w:r>
                </w:p>
              </w:tc>
              <w:tc>
                <w:tcPr>
                  <w:tcW w:w="6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kern w:val="2"/>
                      <w:position w:val="0"/>
                      <w:sz w:val="21"/>
                      <w:szCs w:val="21"/>
                      <w:highlight w:val="none"/>
                      <w:u w:val="single" w:color="auto"/>
                      <w:lang w:val="en-US" w:eastAsia="zh-CN" w:bidi="ar-SA"/>
                    </w:rPr>
                    <w:t>南侧275-475m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经度：112.211717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纬度：25.900627</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共约2925人</w:t>
                  </w:r>
                </w:p>
              </w:tc>
              <w:tc>
                <w:tcPr>
                  <w:tcW w:w="12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声环境</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项目东北侧县城居民</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11-50m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经度：112.212692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纬度：25.904571</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共约50人</w:t>
                  </w:r>
                </w:p>
              </w:tc>
              <w:tc>
                <w:tcPr>
                  <w:tcW w:w="126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《声环境质量标准》（GB3096-2008）2类标准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项目东南侧县城居民</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27-50m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经度：112.212725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纬度：25.904078</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共约60人</w:t>
                  </w:r>
                </w:p>
              </w:tc>
              <w:tc>
                <w:tcPr>
                  <w:tcW w:w="12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项目西北侧县城居民</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7-50m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经度：112.211228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纬度：25.904676</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共约30人</w:t>
                  </w:r>
                </w:p>
              </w:tc>
              <w:tc>
                <w:tcPr>
                  <w:tcW w:w="12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新田县第二中学教学用楼</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22-50m</w:t>
                  </w:r>
                </w:p>
              </w:tc>
              <w:tc>
                <w:tcPr>
                  <w:tcW w:w="106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eastAsia="zh-CN"/>
                    </w:rPr>
                    <w:t>经度：112.211504</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default" w:ascii="Times New Roman" w:hAnsi="Times New Roman" w:cs="Times New Roman" w:eastAsiaTheme="minorEastAsia"/>
                      <w:color w:val="auto"/>
                      <w:spacing w:val="11"/>
                      <w:position w:val="0"/>
                      <w:sz w:val="21"/>
                      <w:szCs w:val="21"/>
                      <w:highlight w:val="none"/>
                      <w:u w:val="single" w:color="auto"/>
                      <w:lang w:eastAsia="zh-CN"/>
                    </w:rPr>
                    <w:t>纬度：25.903643</w:t>
                  </w:r>
                </w:p>
              </w:tc>
              <w:tc>
                <w:tcPr>
                  <w:tcW w:w="65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kern w:val="2"/>
                      <w:position w:val="0"/>
                      <w:sz w:val="21"/>
                      <w:szCs w:val="21"/>
                      <w:highlight w:val="none"/>
                      <w:u w:val="single" w:color="auto"/>
                      <w:lang w:val="en-US" w:eastAsia="zh-CN" w:bidi="ar-SA"/>
                    </w:rPr>
                  </w:pPr>
                  <w:r>
                    <w:rPr>
                      <w:rFonts w:hint="eastAsia" w:cs="Times New Roman" w:eastAsiaTheme="minorEastAsia"/>
                      <w:color w:val="auto"/>
                      <w:spacing w:val="11"/>
                      <w:position w:val="0"/>
                      <w:sz w:val="21"/>
                      <w:szCs w:val="21"/>
                      <w:highlight w:val="none"/>
                      <w:u w:val="single" w:color="auto"/>
                      <w:lang w:val="en-US" w:eastAsia="zh-CN"/>
                    </w:rPr>
                    <w:t>共约1500人</w:t>
                  </w:r>
                </w:p>
              </w:tc>
              <w:tc>
                <w:tcPr>
                  <w:tcW w:w="12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新田河</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东侧386m</w:t>
                  </w:r>
                </w:p>
              </w:tc>
              <w:tc>
                <w:tcPr>
                  <w:tcW w:w="10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经度：112.216453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纬度：25.904638</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《地表水环境质量标准》(GB3838-2002)Ⅲ类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4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cs="Times New Roman" w:eastAsiaTheme="minorEastAsia"/>
                      <w:color w:val="auto"/>
                      <w:spacing w:val="11"/>
                      <w:position w:val="0"/>
                      <w:sz w:val="21"/>
                      <w:szCs w:val="21"/>
                      <w:highlight w:val="none"/>
                      <w:u w:val="single" w:color="auto"/>
                      <w:lang w:val="en-US" w:eastAsia="zh-CN"/>
                    </w:rPr>
                    <w:t>地下水</w:t>
                  </w:r>
                </w:p>
              </w:tc>
              <w:tc>
                <w:tcPr>
                  <w:tcW w:w="8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周边地下水</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color w:val="auto"/>
                      <w:spacing w:val="11"/>
                      <w:position w:val="0"/>
                      <w:sz w:val="21"/>
                      <w:szCs w:val="21"/>
                      <w:highlight w:val="none"/>
                      <w:u w:val="single" w:color="auto"/>
                      <w:lang w:val="zh-CN" w:eastAsia="zh-CN"/>
                    </w:rPr>
                    <w:t>周围</w:t>
                  </w:r>
                </w:p>
              </w:tc>
              <w:tc>
                <w:tcPr>
                  <w:tcW w:w="10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65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eastAsia" w:ascii="Times New Roman" w:hAnsi="Times New Roman" w:cs="Times New Roman" w:eastAsiaTheme="minorEastAsia"/>
                      <w:color w:val="auto"/>
                      <w:spacing w:val="11"/>
                      <w:position w:val="0"/>
                      <w:sz w:val="21"/>
                      <w:szCs w:val="21"/>
                      <w:highlight w:val="none"/>
                      <w:u w:val="single" w:color="auto"/>
                      <w:lang w:val="en-US" w:eastAsia="zh-CN"/>
                    </w:rPr>
                    <w:t>/</w:t>
                  </w:r>
                </w:p>
              </w:tc>
              <w:tc>
                <w:tcPr>
                  <w:tcW w:w="12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auto"/>
                      <w:spacing w:val="11"/>
                      <w:position w:val="0"/>
                      <w:sz w:val="21"/>
                      <w:szCs w:val="21"/>
                      <w:highlight w:val="none"/>
                      <w:u w:val="single" w:color="auto"/>
                      <w:lang w:val="en-US" w:eastAsia="zh-CN"/>
                    </w:rPr>
                  </w:pPr>
                  <w:r>
                    <w:rPr>
                      <w:rFonts w:hint="default" w:ascii="Times New Roman" w:hAnsi="Times New Roman" w:cs="Times New Roman" w:eastAsiaTheme="minorEastAsia"/>
                      <w:color w:val="auto"/>
                      <w:spacing w:val="11"/>
                      <w:position w:val="0"/>
                      <w:sz w:val="21"/>
                      <w:szCs w:val="21"/>
                      <w:highlight w:val="none"/>
                      <w:u w:val="single" w:color="auto"/>
                      <w:lang w:val="en-US" w:eastAsia="zh-CN"/>
                    </w:rPr>
                    <w:t>《地下水质量标准》(GB/T 14848-2017)中Ⅲ类标准</w:t>
                  </w:r>
                </w:p>
              </w:tc>
            </w:tr>
          </w:tbl>
          <w:p>
            <w:pPr>
              <w:pStyle w:val="19"/>
              <w:ind w:left="0" w:leftChars="0" w:firstLine="0" w:firstLineChars="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污染物排放控制标准</w:t>
            </w:r>
          </w:p>
        </w:tc>
        <w:tc>
          <w:tcPr>
            <w:tcW w:w="40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val="0"/>
                <w:color w:val="auto"/>
                <w:spacing w:val="11"/>
                <w:position w:val="0"/>
                <w:sz w:val="24"/>
                <w:highlight w:val="none"/>
                <w:u w:val="none" w:color="auto"/>
                <w:lang w:val="en-US" w:eastAsia="zh-CN"/>
              </w:rPr>
            </w:pPr>
            <w:r>
              <w:rPr>
                <w:rFonts w:hint="default" w:ascii="Times New Roman" w:hAnsi="Times New Roman" w:cs="Times New Roman" w:eastAsiaTheme="minorEastAsia"/>
                <w:b/>
                <w:bCs w:val="0"/>
                <w:color w:val="auto"/>
                <w:spacing w:val="11"/>
                <w:position w:val="0"/>
                <w:sz w:val="24"/>
                <w:highlight w:val="none"/>
                <w:u w:val="none" w:color="auto"/>
              </w:rPr>
              <w:t>1、</w:t>
            </w:r>
            <w:r>
              <w:rPr>
                <w:rFonts w:hint="eastAsia" w:cs="Times New Roman" w:eastAsiaTheme="minorEastAsia"/>
                <w:b/>
                <w:bCs w:val="0"/>
                <w:color w:val="auto"/>
                <w:spacing w:val="11"/>
                <w:position w:val="0"/>
                <w:sz w:val="24"/>
                <w:highlight w:val="none"/>
                <w:u w:val="none" w:color="auto"/>
                <w:lang w:val="en-US" w:eastAsia="zh-CN"/>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bidi="ar"/>
              </w:rPr>
            </w:pPr>
            <w:r>
              <w:rPr>
                <w:rFonts w:hint="eastAsia" w:cs="Times New Roman" w:eastAsiaTheme="minorEastAsia"/>
                <w:color w:val="auto"/>
                <w:spacing w:val="11"/>
                <w:position w:val="0"/>
                <w:sz w:val="24"/>
                <w:szCs w:val="24"/>
                <w:highlight w:val="none"/>
                <w:u w:val="none" w:color="auto"/>
                <w:lang w:val="en-US" w:eastAsia="zh-CN" w:bidi="ar"/>
              </w:rPr>
              <w:t>项目运营期产生的废水主要为生活污水和医疗废水，生活污水经化粪池预处理，口腔科以及检验科废水经预处理池进行处理，再分别排入院区现有污水管网，进入院内污水处理站，进一步处理达到《医疗机构水污染物排放标准》（GB18466-2005）表2预处理标准后纳入市政污水管网。详见下表：</w:t>
            </w:r>
          </w:p>
          <w:p>
            <w:pPr>
              <w:spacing w:line="240" w:lineRule="auto"/>
              <w:ind w:firstLine="0" w:firstLineChars="0"/>
              <w:jc w:val="center"/>
              <w:rPr>
                <w:rFonts w:hint="eastAsia" w:ascii="Times New Roman" w:hAnsi="Times New Roman" w:eastAsia="宋体" w:cs="Times New Roman"/>
                <w:b/>
                <w:color w:val="auto"/>
                <w:spacing w:val="11"/>
                <w:position w:val="0"/>
                <w:sz w:val="21"/>
                <w:highlight w:val="none"/>
                <w:lang w:val="en-US" w:eastAsia="zh-CN"/>
              </w:rPr>
            </w:pPr>
            <w:r>
              <w:rPr>
                <w:rFonts w:ascii="Times New Roman" w:hAnsi="Times New Roman" w:eastAsia="宋体" w:cs="Times New Roman"/>
                <w:b/>
                <w:color w:val="auto"/>
                <w:spacing w:val="11"/>
                <w:position w:val="0"/>
                <w:sz w:val="21"/>
                <w:highlight w:val="none"/>
              </w:rPr>
              <w:t>表</w:t>
            </w:r>
            <w:r>
              <w:rPr>
                <w:rFonts w:hint="eastAsia" w:ascii="Times New Roman" w:hAnsi="Times New Roman" w:eastAsia="宋体" w:cs="Times New Roman"/>
                <w:b/>
                <w:color w:val="auto"/>
                <w:spacing w:val="11"/>
                <w:position w:val="0"/>
                <w:sz w:val="21"/>
                <w:highlight w:val="none"/>
              </w:rPr>
              <w:t>3</w:t>
            </w:r>
            <w:r>
              <w:rPr>
                <w:rFonts w:ascii="Times New Roman" w:hAnsi="Times New Roman" w:eastAsia="宋体" w:cs="Times New Roman"/>
                <w:b/>
                <w:color w:val="auto"/>
                <w:spacing w:val="11"/>
                <w:position w:val="0"/>
                <w:sz w:val="21"/>
                <w:highlight w:val="none"/>
              </w:rPr>
              <w:t>-</w:t>
            </w:r>
            <w:r>
              <w:rPr>
                <w:rFonts w:hint="eastAsia" w:ascii="Times New Roman" w:hAnsi="Times New Roman" w:eastAsia="宋体" w:cs="Times New Roman"/>
                <w:b/>
                <w:color w:val="auto"/>
                <w:spacing w:val="11"/>
                <w:position w:val="0"/>
                <w:sz w:val="21"/>
                <w:highlight w:val="none"/>
                <w:lang w:val="en-US" w:eastAsia="zh-CN"/>
              </w:rPr>
              <w:t>5</w:t>
            </w:r>
            <w:r>
              <w:rPr>
                <w:rFonts w:ascii="Times New Roman" w:hAnsi="Times New Roman" w:eastAsia="宋体" w:cs="Times New Roman"/>
                <w:b/>
                <w:color w:val="auto"/>
                <w:spacing w:val="11"/>
                <w:position w:val="0"/>
                <w:sz w:val="21"/>
                <w:highlight w:val="none"/>
              </w:rPr>
              <w:t xml:space="preserve"> </w:t>
            </w:r>
            <w:r>
              <w:rPr>
                <w:rFonts w:hint="eastAsia" w:ascii="Times New Roman" w:hAnsi="Times New Roman" w:eastAsia="宋体" w:cs="Times New Roman"/>
                <w:b/>
                <w:color w:val="auto"/>
                <w:spacing w:val="11"/>
                <w:position w:val="0"/>
                <w:sz w:val="21"/>
                <w:highlight w:val="none"/>
                <w:lang w:val="en-US" w:eastAsia="zh-CN"/>
              </w:rPr>
              <w:t>《医疗机构水污染物排放标准》（GB18466-2005）摘录</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25"/>
              <w:gridCol w:w="2292"/>
              <w:gridCol w:w="2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控制项目</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eastAsia="zh-CN"/>
                    </w:rPr>
                  </w:pPr>
                  <w:r>
                    <w:rPr>
                      <w:rFonts w:hint="eastAsia" w:cs="Times New Roman"/>
                      <w:bCs/>
                      <w:color w:val="auto"/>
                      <w:spacing w:val="11"/>
                      <w:position w:val="0"/>
                      <w:sz w:val="21"/>
                      <w:highlight w:val="none"/>
                      <w:lang w:val="en-US" w:eastAsia="zh-CN"/>
                    </w:rPr>
                    <w:t>标准值</w:t>
                  </w:r>
                </w:p>
              </w:tc>
              <w:tc>
                <w:tcPr>
                  <w:tcW w:w="1444"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pH</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6～9</w:t>
                  </w:r>
                </w:p>
              </w:tc>
              <w:tc>
                <w:tcPr>
                  <w:tcW w:w="1444" w:type="pct"/>
                  <w:vMerge w:val="restar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《医疗机构水污染物排放标准》</w:t>
                  </w:r>
                </w:p>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（GB18466-2005）表</w:t>
                  </w:r>
                  <w:r>
                    <w:rPr>
                      <w:rFonts w:hint="eastAsia" w:ascii="Times New Roman" w:hAnsi="Times New Roman" w:eastAsia="宋体" w:cs="Times New Roman"/>
                      <w:bCs/>
                      <w:color w:val="auto"/>
                      <w:spacing w:val="11"/>
                      <w:position w:val="0"/>
                      <w:sz w:val="21"/>
                      <w:highlight w:val="none"/>
                      <w:lang w:val="en-US" w:eastAsia="zh-CN"/>
                    </w:rPr>
                    <w:t>2</w:t>
                  </w:r>
                  <w:r>
                    <w:rPr>
                      <w:rFonts w:hint="eastAsia" w:ascii="Times New Roman" w:hAnsi="Times New Roman" w:eastAsia="宋体" w:cs="Times New Roman"/>
                      <w:bCs/>
                      <w:color w:val="auto"/>
                      <w:spacing w:val="11"/>
                      <w:position w:val="0"/>
                      <w:sz w:val="21"/>
                      <w:highlight w:val="none"/>
                    </w:rPr>
                    <w:t>预处理标准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4" w:hRule="atLeast"/>
              </w:trPr>
              <w:tc>
                <w:tcPr>
                  <w:tcW w:w="2285"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肠道致病菌</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不得检出</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化学需氧量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250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0" w:hRule="atLeast"/>
              </w:trPr>
              <w:tc>
                <w:tcPr>
                  <w:tcW w:w="2285" w:type="pct"/>
                  <w:tcBorders>
                    <w:tl2br w:val="nil"/>
                    <w:tr2bl w:val="nil"/>
                  </w:tcBorders>
                  <w:noWrap w:val="0"/>
                  <w:vAlign w:val="center"/>
                </w:tcPr>
                <w:p>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化学需氧量最高允许排放负荷</w:t>
                  </w:r>
                </w:p>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（g/[床位</w:t>
                  </w:r>
                  <w:r>
                    <w:rPr>
                      <w:rFonts w:hint="eastAsia" w:ascii="微软雅黑" w:hAnsi="微软雅黑" w:eastAsia="微软雅黑" w:cs="微软雅黑"/>
                      <w:bCs/>
                      <w:color w:val="auto"/>
                      <w:spacing w:val="11"/>
                      <w:position w:val="0"/>
                      <w:sz w:val="21"/>
                      <w:highlight w:val="none"/>
                      <w:lang w:val="en-US" w:eastAsia="zh-CN"/>
                    </w:rPr>
                    <w:t>·</w:t>
                  </w:r>
                  <w:r>
                    <w:rPr>
                      <w:rFonts w:hint="eastAsia" w:cs="Times New Roman"/>
                      <w:bCs/>
                      <w:color w:val="auto"/>
                      <w:spacing w:val="11"/>
                      <w:position w:val="0"/>
                      <w:sz w:val="21"/>
                      <w:highlight w:val="none"/>
                      <w:lang w:val="en-US" w:eastAsia="zh-CN"/>
                    </w:rPr>
                    <w:t>d]</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250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SS</w:t>
                  </w:r>
                  <w:r>
                    <w:rPr>
                      <w:rFonts w:hint="eastAsia" w:ascii="Times New Roman" w:hAnsi="Times New Roman" w:eastAsia="宋体" w:cs="Times New Roman"/>
                      <w:bCs/>
                      <w:color w:val="auto"/>
                      <w:spacing w:val="11"/>
                      <w:position w:val="0"/>
                      <w:sz w:val="21"/>
                      <w:highlight w:val="none"/>
                      <w:lang w:val="en-US" w:eastAsia="zh-CN"/>
                    </w:rPr>
                    <w:t>最高允许排放负荷（g/[床位·d]</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60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cs="Times New Roman"/>
                      <w:bCs/>
                      <w:color w:val="auto"/>
                      <w:spacing w:val="11"/>
                      <w:position w:val="0"/>
                      <w:sz w:val="21"/>
                      <w:highlight w:val="none"/>
                      <w:lang w:val="en-US" w:eastAsia="zh-CN"/>
                    </w:rPr>
                    <w:t>生化需氧量</w:t>
                  </w:r>
                  <w:r>
                    <w:rPr>
                      <w:rFonts w:hint="eastAsia" w:ascii="Times New Roman" w:hAnsi="Times New Roman" w:eastAsia="宋体" w:cs="Times New Roman"/>
                      <w:bCs/>
                      <w:color w:val="auto"/>
                      <w:spacing w:val="11"/>
                      <w:position w:val="0"/>
                      <w:sz w:val="21"/>
                      <w:highlight w:val="none"/>
                    </w:rPr>
                    <w:t>（mg/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生化需氧量最高允许排放负荷</w:t>
                  </w:r>
                </w:p>
                <w:p>
                  <w:pPr>
                    <w:adjustRightInd/>
                    <w:spacing w:line="240" w:lineRule="auto"/>
                    <w:ind w:firstLine="0" w:firstLineChars="0"/>
                    <w:jc w:val="center"/>
                    <w:rPr>
                      <w:rFonts w:hint="eastAsia"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（g/[床位·d]</w:t>
                  </w:r>
                </w:p>
              </w:tc>
              <w:tc>
                <w:tcPr>
                  <w:tcW w:w="1269" w:type="pct"/>
                  <w:tcBorders>
                    <w:tl2br w:val="nil"/>
                    <w:tr2bl w:val="nil"/>
                  </w:tcBorders>
                  <w:noWrap w:val="0"/>
                  <w:vAlign w:val="center"/>
                </w:tcPr>
                <w:p>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lang w:val="en-US" w:eastAsia="zh-CN"/>
                    </w:rPr>
                  </w:pPr>
                  <w:r>
                    <w:rPr>
                      <w:rFonts w:hint="eastAsia" w:cs="Times New Roman"/>
                      <w:bCs/>
                      <w:color w:val="auto"/>
                      <w:spacing w:val="11"/>
                      <w:position w:val="0"/>
                      <w:sz w:val="21"/>
                      <w:highlight w:val="none"/>
                      <w:lang w:val="en-US" w:eastAsia="zh-CN"/>
                    </w:rPr>
                    <w:t>100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NH</w:t>
                  </w:r>
                  <w:r>
                    <w:rPr>
                      <w:rFonts w:hint="eastAsia" w:ascii="Times New Roman" w:hAnsi="Times New Roman" w:eastAsia="宋体" w:cs="Times New Roman"/>
                      <w:bCs/>
                      <w:color w:val="auto"/>
                      <w:spacing w:val="11"/>
                      <w:position w:val="0"/>
                      <w:sz w:val="21"/>
                      <w:highlight w:val="none"/>
                      <w:vertAlign w:val="subscript"/>
                    </w:rPr>
                    <w:t>3</w:t>
                  </w:r>
                  <w:r>
                    <w:rPr>
                      <w:rFonts w:hint="eastAsia" w:ascii="Times New Roman" w:hAnsi="Times New Roman" w:eastAsia="宋体" w:cs="Times New Roman"/>
                      <w:bCs/>
                      <w:color w:val="auto"/>
                      <w:spacing w:val="11"/>
                      <w:position w:val="0"/>
                      <w:sz w:val="21"/>
                      <w:highlight w:val="none"/>
                    </w:rPr>
                    <w:t>-N（mg/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总氰化物（mg/</w:t>
                  </w:r>
                  <w:r>
                    <w:rPr>
                      <w:rFonts w:hint="eastAsia" w:ascii="Times New Roman" w:hAnsi="Times New Roman" w:eastAsia="宋体" w:cs="Times New Roman"/>
                      <w:bCs/>
                      <w:color w:val="auto"/>
                      <w:spacing w:val="11"/>
                      <w:position w:val="0"/>
                      <w:sz w:val="21"/>
                      <w:highlight w:val="none"/>
                      <w:lang w:val="en-US" w:eastAsia="zh-CN"/>
                    </w:rPr>
                    <w:t>L</w:t>
                  </w:r>
                  <w:r>
                    <w:rPr>
                      <w:rFonts w:hint="eastAsia" w:ascii="Times New Roman" w:hAnsi="Times New Roman" w:eastAsia="宋体" w:cs="Times New Roman"/>
                      <w:bCs/>
                      <w:color w:val="auto"/>
                      <w:spacing w:val="11"/>
                      <w:position w:val="0"/>
                      <w:sz w:val="21"/>
                      <w:highlight w:val="none"/>
                    </w:rPr>
                    <w:t>）</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0.5</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2285"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粪大肠菌群数（MPN/L）</w:t>
                  </w:r>
                </w:p>
              </w:tc>
              <w:tc>
                <w:tcPr>
                  <w:tcW w:w="1269" w:type="pct"/>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r>
                    <w:rPr>
                      <w:rFonts w:hint="eastAsia" w:ascii="Times New Roman" w:hAnsi="Times New Roman" w:eastAsia="宋体" w:cs="Times New Roman"/>
                      <w:bCs/>
                      <w:color w:val="auto"/>
                      <w:spacing w:val="11"/>
                      <w:position w:val="0"/>
                      <w:sz w:val="21"/>
                      <w:highlight w:val="none"/>
                    </w:rPr>
                    <w:t>5000</w:t>
                  </w:r>
                </w:p>
              </w:tc>
              <w:tc>
                <w:tcPr>
                  <w:tcW w:w="1444" w:type="pct"/>
                  <w:vMerge w:val="continue"/>
                  <w:tcBorders>
                    <w:tl2br w:val="nil"/>
                    <w:tr2bl w:val="nil"/>
                  </w:tcBorders>
                  <w:noWrap w:val="0"/>
                  <w:vAlign w:val="center"/>
                </w:tcPr>
                <w:p>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color w:val="auto"/>
                <w:spacing w:val="11"/>
                <w:position w:val="0"/>
                <w:sz w:val="24"/>
                <w:szCs w:val="24"/>
                <w:highlight w:val="none"/>
                <w:u w:val="none" w:color="auto"/>
                <w:lang w:eastAsia="zh-CN"/>
              </w:rPr>
            </w:pP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2、</w:t>
            </w:r>
            <w:r>
              <w:rPr>
                <w:rFonts w:hint="eastAsia" w:cs="Times New Roman" w:eastAsiaTheme="minorEastAsia"/>
                <w:b/>
                <w:bCs/>
                <w:color w:val="auto"/>
                <w:spacing w:val="11"/>
                <w:position w:val="0"/>
                <w:sz w:val="24"/>
                <w:szCs w:val="24"/>
                <w:highlight w:val="none"/>
                <w:u w:val="none" w:color="auto"/>
                <w:lang w:val="en-US" w:eastAsia="zh-CN"/>
              </w:rPr>
              <w:t>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项目施工期扬尘执行《大气污染物综合排放标准》（GB16297-1996）表2中颗粒物无组织排放标准。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项目营运过程中产生的污水处理设施周边无组织废气执行《医疗机构水污染物排放标准》（GB18466-2005）表3污水处理站周边大气污染物最高允许浓度</w:t>
            </w:r>
            <w:r>
              <w:rPr>
                <w:rFonts w:hint="eastAsia" w:cs="Times New Roman"/>
                <w:color w:val="auto"/>
                <w:spacing w:val="11"/>
                <w:position w:val="0"/>
                <w:sz w:val="24"/>
                <w:szCs w:val="24"/>
                <w:highlight w:val="none"/>
                <w:u w:val="none" w:color="auto"/>
                <w:lang w:val="en-US" w:eastAsia="zh-CN"/>
              </w:rPr>
              <w:t>；项目边界恶臭气体执行《恶臭气体污染物排放标准》（GB 14554-93）表1二级新扩改建排放标准</w:t>
            </w:r>
            <w:r>
              <w:rPr>
                <w:rFonts w:hint="eastAsia" w:ascii="Times New Roman" w:hAnsi="Times New Roman" w:eastAsia="宋体" w:cs="Times New Roman"/>
                <w:color w:val="auto"/>
                <w:spacing w:val="11"/>
                <w:position w:val="0"/>
                <w:sz w:val="24"/>
                <w:szCs w:val="24"/>
                <w:highlight w:val="none"/>
                <w:u w:val="none" w:color="auto"/>
                <w:lang w:val="en-US" w:eastAsia="zh-CN"/>
              </w:rPr>
              <w:t>。</w:t>
            </w:r>
          </w:p>
          <w:p>
            <w:pPr>
              <w:widowControl/>
              <w:adjustRightInd/>
              <w:snapToGrid/>
              <w:spacing w:line="240" w:lineRule="auto"/>
              <w:ind w:firstLine="0" w:firstLineChars="0"/>
              <w:jc w:val="center"/>
              <w:rPr>
                <w:rFonts w:hint="eastAsia" w:ascii="Times New Roman" w:hAnsi="Times New Roman" w:eastAsia="宋体" w:cs="Times New Roman"/>
                <w:b/>
                <w:bCs/>
                <w:color w:val="auto"/>
                <w:spacing w:val="11"/>
                <w:position w:val="0"/>
                <w:sz w:val="21"/>
                <w:szCs w:val="21"/>
                <w:highlight w:val="none"/>
              </w:rPr>
            </w:pPr>
            <w:r>
              <w:rPr>
                <w:rFonts w:ascii="Times New Roman" w:hAnsi="Times New Roman" w:eastAsia="宋体" w:cs="Times New Roman"/>
                <w:b/>
                <w:bCs/>
                <w:color w:val="auto"/>
                <w:spacing w:val="11"/>
                <w:position w:val="0"/>
                <w:sz w:val="21"/>
                <w:szCs w:val="21"/>
                <w:highlight w:val="none"/>
                <w:lang w:val="sq-AL"/>
              </w:rPr>
              <w:t>表</w:t>
            </w:r>
            <w:r>
              <w:rPr>
                <w:rFonts w:ascii="Times New Roman" w:hAnsi="Times New Roman" w:eastAsia="宋体" w:cs="Times New Roman"/>
                <w:b/>
                <w:bCs/>
                <w:color w:val="auto"/>
                <w:spacing w:val="11"/>
                <w:position w:val="0"/>
                <w:sz w:val="21"/>
                <w:szCs w:val="21"/>
                <w:highlight w:val="none"/>
              </w:rPr>
              <w:t>3-</w:t>
            </w:r>
            <w:r>
              <w:rPr>
                <w:rFonts w:hint="eastAsia" w:cs="Times New Roman"/>
                <w:b/>
                <w:bCs/>
                <w:color w:val="auto"/>
                <w:spacing w:val="11"/>
                <w:position w:val="0"/>
                <w:sz w:val="21"/>
                <w:szCs w:val="21"/>
                <w:highlight w:val="none"/>
                <w:lang w:val="en-US" w:eastAsia="zh-CN"/>
              </w:rPr>
              <w:t>6</w:t>
            </w:r>
            <w:r>
              <w:rPr>
                <w:rFonts w:hint="eastAsia" w:ascii="Times New Roman" w:hAnsi="Times New Roman" w:eastAsia="宋体" w:cs="Times New Roman"/>
                <w:b/>
                <w:bCs/>
                <w:color w:val="auto"/>
                <w:spacing w:val="11"/>
                <w:position w:val="0"/>
                <w:sz w:val="21"/>
                <w:szCs w:val="21"/>
                <w:highlight w:val="none"/>
              </w:rPr>
              <w:t xml:space="preserve">  </w:t>
            </w:r>
            <w:r>
              <w:rPr>
                <w:rFonts w:hint="eastAsia" w:ascii="Times New Roman" w:hAnsi="Times New Roman" w:eastAsia="宋体" w:cs="Times New Roman"/>
                <w:b/>
                <w:bCs/>
                <w:color w:val="auto"/>
                <w:spacing w:val="11"/>
                <w:position w:val="0"/>
                <w:sz w:val="21"/>
                <w:szCs w:val="21"/>
                <w:highlight w:val="none"/>
                <w:lang w:val="en-US" w:eastAsia="zh-CN"/>
              </w:rPr>
              <w:t>污水处理站周边大气污染物最高允许浓度</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15"/>
              <w:gridCol w:w="45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82"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污染物名称</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氨（mg/m</w:t>
                  </w:r>
                  <w:r>
                    <w:rPr>
                      <w:rFonts w:hint="eastAsia" w:ascii="Times New Roman" w:hAnsi="Times New Roman" w:eastAsia="宋体" w:cs="Times New Roman"/>
                      <w:caps w:val="0"/>
                      <w:smallCaps w:val="0"/>
                      <w:color w:val="auto"/>
                      <w:spacing w:val="11"/>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11"/>
                      <w:sz w:val="21"/>
                      <w:szCs w:val="21"/>
                      <w:highlight w:val="none"/>
                      <w:u w:val="none"/>
                      <w:lang w:val="en-US" w:eastAsia="zh-CN"/>
                    </w:rPr>
                    <w:t>）</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硫化氢（mg/m</w:t>
                  </w:r>
                  <w:r>
                    <w:rPr>
                      <w:rFonts w:hint="eastAsia" w:ascii="Times New Roman" w:hAnsi="Times New Roman" w:eastAsia="宋体" w:cs="Times New Roman"/>
                      <w:caps w:val="0"/>
                      <w:smallCaps w:val="0"/>
                      <w:color w:val="auto"/>
                      <w:spacing w:val="11"/>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11"/>
                      <w:sz w:val="21"/>
                      <w:szCs w:val="21"/>
                      <w:highlight w:val="none"/>
                      <w:u w:val="none"/>
                      <w:lang w:val="en-US" w:eastAsia="zh-CN"/>
                    </w:rPr>
                    <w:t>）</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臭气浓度（无量纲）</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氯气</w:t>
                  </w:r>
                  <w:r>
                    <w:rPr>
                      <w:rFonts w:hint="eastAsia" w:ascii="Times New Roman" w:hAnsi="Times New Roman" w:eastAsia="宋体" w:cs="Times New Roman"/>
                      <w:caps w:val="0"/>
                      <w:smallCaps w:val="0"/>
                      <w:color w:val="auto"/>
                      <w:spacing w:val="11"/>
                      <w:sz w:val="21"/>
                      <w:szCs w:val="21"/>
                      <w:highlight w:val="none"/>
                      <w:u w:val="none"/>
                      <w:lang w:val="en-US" w:eastAsia="zh-CN"/>
                    </w:rPr>
                    <w:t>（mg/m</w:t>
                  </w:r>
                  <w:r>
                    <w:rPr>
                      <w:rFonts w:hint="eastAsia" w:ascii="Times New Roman" w:hAnsi="Times New Roman" w:eastAsia="宋体" w:cs="Times New Roman"/>
                      <w:caps w:val="0"/>
                      <w:smallCaps w:val="0"/>
                      <w:color w:val="auto"/>
                      <w:spacing w:val="11"/>
                      <w:sz w:val="21"/>
                      <w:szCs w:val="21"/>
                      <w:highlight w:val="none"/>
                      <w:u w:val="none"/>
                      <w:vertAlign w:val="superscript"/>
                      <w:lang w:val="en-US" w:eastAsia="zh-CN"/>
                    </w:rPr>
                    <w:t>3</w:t>
                  </w:r>
                  <w:r>
                    <w:rPr>
                      <w:rFonts w:hint="eastAsia" w:ascii="Times New Roman" w:hAnsi="Times New Roman" w:eastAsia="宋体" w:cs="Times New Roman"/>
                      <w:caps w:val="0"/>
                      <w:smallCaps w:val="0"/>
                      <w:color w:val="auto"/>
                      <w:spacing w:val="11"/>
                      <w:sz w:val="21"/>
                      <w:szCs w:val="21"/>
                      <w:highlight w:val="none"/>
                      <w:u w:val="none"/>
                      <w:lang w:val="en-US" w:eastAsia="zh-CN"/>
                    </w:rPr>
                    <w:t>）</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甲烷（指处理站内最高体积百分数/%）</w:t>
                  </w:r>
                </w:p>
              </w:tc>
              <w:tc>
                <w:tcPr>
                  <w:tcW w:w="2500"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1</w:t>
                  </w:r>
                </w:p>
              </w:tc>
            </w:tr>
          </w:tbl>
          <w:p>
            <w:pPr>
              <w:widowControl/>
              <w:adjustRightInd/>
              <w:snapToGrid/>
              <w:spacing w:line="240" w:lineRule="auto"/>
              <w:ind w:firstLine="0" w:firstLineChars="0"/>
              <w:jc w:val="center"/>
              <w:rPr>
                <w:rFonts w:ascii="Times New Roman" w:hAnsi="Times New Roman" w:eastAsia="宋体" w:cs="Times New Roman"/>
                <w:b/>
                <w:bCs/>
                <w:color w:val="auto"/>
                <w:spacing w:val="11"/>
                <w:position w:val="0"/>
                <w:sz w:val="21"/>
                <w:szCs w:val="21"/>
                <w:highlight w:val="none"/>
                <w:lang w:val="sq-AL"/>
              </w:rPr>
            </w:pPr>
          </w:p>
          <w:p>
            <w:pPr>
              <w:widowControl/>
              <w:adjustRightInd/>
              <w:snapToGrid/>
              <w:spacing w:line="240" w:lineRule="auto"/>
              <w:ind w:firstLine="0" w:firstLineChars="0"/>
              <w:jc w:val="center"/>
              <w:rPr>
                <w:rFonts w:hint="eastAsia" w:ascii="Times New Roman" w:hAnsi="Times New Roman" w:eastAsia="宋体" w:cs="Times New Roman"/>
                <w:b/>
                <w:bCs/>
                <w:color w:val="auto"/>
                <w:spacing w:val="11"/>
                <w:position w:val="0"/>
                <w:sz w:val="21"/>
                <w:szCs w:val="21"/>
                <w:highlight w:val="none"/>
                <w:lang w:val="en-US" w:eastAsia="zh-CN"/>
              </w:rPr>
            </w:pPr>
            <w:r>
              <w:rPr>
                <w:rFonts w:ascii="Times New Roman" w:hAnsi="Times New Roman" w:eastAsia="宋体" w:cs="Times New Roman"/>
                <w:b/>
                <w:bCs/>
                <w:color w:val="auto"/>
                <w:spacing w:val="11"/>
                <w:position w:val="0"/>
                <w:sz w:val="21"/>
                <w:szCs w:val="21"/>
                <w:highlight w:val="none"/>
                <w:lang w:val="sq-AL"/>
              </w:rPr>
              <w:t>表</w:t>
            </w:r>
            <w:r>
              <w:rPr>
                <w:rFonts w:ascii="Times New Roman" w:hAnsi="Times New Roman" w:eastAsia="宋体" w:cs="Times New Roman"/>
                <w:b/>
                <w:bCs/>
                <w:color w:val="auto"/>
                <w:spacing w:val="11"/>
                <w:position w:val="0"/>
                <w:sz w:val="21"/>
                <w:szCs w:val="21"/>
                <w:highlight w:val="none"/>
              </w:rPr>
              <w:t>3-</w:t>
            </w:r>
            <w:r>
              <w:rPr>
                <w:rFonts w:hint="eastAsia" w:cs="Times New Roman"/>
                <w:b/>
                <w:bCs/>
                <w:color w:val="auto"/>
                <w:spacing w:val="11"/>
                <w:position w:val="0"/>
                <w:sz w:val="21"/>
                <w:szCs w:val="21"/>
                <w:highlight w:val="none"/>
                <w:lang w:val="en-US" w:eastAsia="zh-CN"/>
              </w:rPr>
              <w:t>7</w:t>
            </w:r>
            <w:r>
              <w:rPr>
                <w:rFonts w:hint="eastAsia" w:ascii="Times New Roman" w:hAnsi="Times New Roman" w:eastAsia="宋体" w:cs="Times New Roman"/>
                <w:b/>
                <w:bCs/>
                <w:color w:val="auto"/>
                <w:spacing w:val="11"/>
                <w:position w:val="0"/>
                <w:sz w:val="21"/>
                <w:szCs w:val="21"/>
                <w:highlight w:val="none"/>
              </w:rPr>
              <w:t xml:space="preserve">  </w:t>
            </w:r>
            <w:r>
              <w:rPr>
                <w:rFonts w:hint="eastAsia" w:ascii="Times New Roman" w:hAnsi="Times New Roman" w:eastAsia="宋体" w:cs="Times New Roman"/>
                <w:b/>
                <w:bCs/>
                <w:color w:val="auto"/>
                <w:spacing w:val="11"/>
                <w:position w:val="0"/>
                <w:sz w:val="21"/>
                <w:szCs w:val="21"/>
                <w:highlight w:val="none"/>
                <w:lang w:val="en-US" w:eastAsia="zh-CN"/>
              </w:rPr>
              <w:t>《恶臭气体污染物排放标准》（GB 14554-93）</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59"/>
              <w:gridCol w:w="3254"/>
              <w:gridCol w:w="32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417"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污染物名称</w:t>
                  </w:r>
                </w:p>
              </w:tc>
              <w:tc>
                <w:tcPr>
                  <w:tcW w:w="3582" w:type="pct"/>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无组织排放监控浓度限值（mg/m</w:t>
                  </w:r>
                  <w:r>
                    <w:rPr>
                      <w:rFonts w:hint="default" w:ascii="Times New Roman" w:hAnsi="Times New Roman" w:eastAsia="宋体" w:cs="Times New Roman"/>
                      <w:caps w:val="0"/>
                      <w:smallCaps w:val="0"/>
                      <w:color w:val="auto"/>
                      <w:spacing w:val="11"/>
                      <w:sz w:val="21"/>
                      <w:szCs w:val="21"/>
                      <w:highlight w:val="none"/>
                      <w:u w:val="none"/>
                      <w:vertAlign w:val="superscript"/>
                    </w:rPr>
                    <w:t>3</w:t>
                  </w:r>
                  <w:r>
                    <w:rPr>
                      <w:rFonts w:hint="default" w:ascii="Times New Roman" w:hAnsi="Times New Roman" w:eastAsia="宋体" w:cs="Times New Roman"/>
                      <w:caps w:val="0"/>
                      <w:smallCaps w:val="0"/>
                      <w:color w:val="auto"/>
                      <w:spacing w:val="11"/>
                      <w:sz w:val="21"/>
                      <w:szCs w:val="21"/>
                      <w:highlight w:val="none"/>
                      <w:u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1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p>
              </w:tc>
              <w:tc>
                <w:tcPr>
                  <w:tcW w:w="180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监控点</w:t>
                  </w:r>
                </w:p>
              </w:tc>
              <w:tc>
                <w:tcPr>
                  <w:tcW w:w="177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417"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lang w:val="en-US" w:eastAsia="zh-CN"/>
                    </w:rPr>
                    <w:t>硫化氢</w:t>
                  </w:r>
                </w:p>
              </w:tc>
              <w:tc>
                <w:tcPr>
                  <w:tcW w:w="1802"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eastAsia" w:ascii="Times New Roman" w:hAnsi="Times New Roman" w:eastAsia="宋体" w:cs="Times New Roman"/>
                      <w:caps w:val="0"/>
                      <w:smallCaps w:val="0"/>
                      <w:color w:val="auto"/>
                      <w:spacing w:val="11"/>
                      <w:sz w:val="21"/>
                      <w:szCs w:val="21"/>
                      <w:highlight w:val="none"/>
                      <w:u w:val="none"/>
                      <w:lang w:val="en-US" w:eastAsia="zh-CN"/>
                    </w:rPr>
                    <w:t>厂</w:t>
                  </w:r>
                  <w:r>
                    <w:rPr>
                      <w:rFonts w:hint="default" w:ascii="Times New Roman" w:hAnsi="Times New Roman" w:eastAsia="宋体" w:cs="Times New Roman"/>
                      <w:caps w:val="0"/>
                      <w:smallCaps w:val="0"/>
                      <w:color w:val="auto"/>
                      <w:spacing w:val="11"/>
                      <w:sz w:val="21"/>
                      <w:szCs w:val="21"/>
                      <w:highlight w:val="none"/>
                      <w:u w:val="none"/>
                    </w:rPr>
                    <w:t>界标准值</w:t>
                  </w:r>
                </w:p>
              </w:tc>
              <w:tc>
                <w:tcPr>
                  <w:tcW w:w="177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417"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eastAsia="zh-CN"/>
                    </w:rPr>
                  </w:pPr>
                  <w:r>
                    <w:rPr>
                      <w:rFonts w:hint="eastAsia" w:ascii="Times New Roman" w:hAnsi="Times New Roman" w:eastAsia="宋体" w:cs="Times New Roman"/>
                      <w:caps w:val="0"/>
                      <w:smallCaps w:val="0"/>
                      <w:color w:val="auto"/>
                      <w:spacing w:val="11"/>
                      <w:sz w:val="21"/>
                      <w:szCs w:val="21"/>
                      <w:highlight w:val="none"/>
                      <w:u w:val="none"/>
                      <w:lang w:val="en-US" w:eastAsia="zh-CN"/>
                    </w:rPr>
                    <w:t>氨</w:t>
                  </w:r>
                </w:p>
              </w:tc>
              <w:tc>
                <w:tcPr>
                  <w:tcW w:w="180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p>
              </w:tc>
              <w:tc>
                <w:tcPr>
                  <w:tcW w:w="177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r>
                    <w:rPr>
                      <w:rFonts w:hint="default" w:ascii="Times New Roman" w:hAnsi="Times New Roman" w:eastAsia="宋体" w:cs="Times New Roman"/>
                      <w:caps w:val="0"/>
                      <w:smallCaps w:val="0"/>
                      <w:color w:val="auto"/>
                      <w:spacing w:val="11"/>
                      <w:sz w:val="21"/>
                      <w:szCs w:val="21"/>
                      <w:highlight w:val="none"/>
                      <w:u w:val="none"/>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1417"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臭气浓度</w:t>
                  </w:r>
                </w:p>
              </w:tc>
              <w:tc>
                <w:tcPr>
                  <w:tcW w:w="180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rPr>
                  </w:pPr>
                </w:p>
              </w:tc>
              <w:tc>
                <w:tcPr>
                  <w:tcW w:w="177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aps w:val="0"/>
                      <w:smallCaps w:val="0"/>
                      <w:color w:val="auto"/>
                      <w:spacing w:val="11"/>
                      <w:sz w:val="21"/>
                      <w:szCs w:val="21"/>
                      <w:highlight w:val="none"/>
                      <w:u w:val="none"/>
                      <w:lang w:val="en-US" w:eastAsia="zh-CN"/>
                    </w:rPr>
                  </w:pPr>
                  <w:r>
                    <w:rPr>
                      <w:rFonts w:hint="eastAsia" w:ascii="Times New Roman" w:hAnsi="Times New Roman" w:cs="Times New Roman"/>
                      <w:caps w:val="0"/>
                      <w:smallCaps w:val="0"/>
                      <w:color w:val="auto"/>
                      <w:spacing w:val="11"/>
                      <w:sz w:val="21"/>
                      <w:szCs w:val="21"/>
                      <w:highlight w:val="none"/>
                      <w:u w:val="none"/>
                      <w:lang w:val="en-US" w:eastAsia="zh-CN"/>
                    </w:rPr>
                    <w:t>20（无量纲）</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default" w:ascii="Times New Roman" w:hAnsi="Times New Roman" w:cs="Times New Roman" w:eastAsiaTheme="minorEastAsia"/>
                <w:b/>
                <w:bCs/>
                <w:color w:val="auto"/>
                <w:spacing w:val="11"/>
                <w:kern w:val="2"/>
                <w:position w:val="0"/>
                <w:sz w:val="24"/>
                <w:szCs w:val="24"/>
                <w:u w:color="auto"/>
                <w:lang w:val="en-US" w:eastAsia="zh-CN" w:bidi="ar"/>
              </w:rPr>
              <w:t>3、</w:t>
            </w:r>
            <w:r>
              <w:rPr>
                <w:rFonts w:hint="default" w:ascii="Times New Roman" w:hAnsi="Times New Roman" w:cs="Times New Roman" w:eastAsiaTheme="minorEastAsia"/>
                <w:b/>
                <w:bCs/>
                <w:color w:val="auto"/>
                <w:spacing w:val="11"/>
                <w:position w:val="0"/>
                <w:sz w:val="24"/>
                <w:szCs w:val="24"/>
                <w:highlight w:val="none"/>
                <w:u w:val="none" w:color="auto"/>
                <w:lang w:bidi="ar"/>
              </w:rPr>
              <w:t>噪声</w:t>
            </w:r>
          </w:p>
          <w:p>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lang w:bidi="ar"/>
              </w:rPr>
            </w:pPr>
            <w:r>
              <w:rPr>
                <w:rFonts w:hint="default" w:ascii="Times New Roman" w:hAnsi="Times New Roman" w:cs="Times New Roman" w:eastAsiaTheme="minorEastAsia"/>
                <w:color w:val="auto"/>
                <w:spacing w:val="11"/>
                <w:position w:val="0"/>
                <w:sz w:val="24"/>
                <w:szCs w:val="24"/>
                <w:highlight w:val="none"/>
                <w:u w:val="none" w:color="auto"/>
                <w:lang w:bidi="ar"/>
              </w:rPr>
              <w:t>施工期建筑施工场界噪声排放执行《建筑施工场界环境噪声排放标准》（GB12523-2011）标准限值，夜间不进行作业。</w:t>
            </w:r>
          </w:p>
          <w:p>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bidi="ar"/>
              </w:rPr>
              <w:t>运营期项目</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厂界东、西、北侧执行《社会生活环境噪声排放标准》（GB 22337-2008）</w:t>
            </w:r>
            <w:r>
              <w:rPr>
                <w:rFonts w:hint="eastAsia" w:cs="Times New Roman" w:eastAsiaTheme="minorEastAsia"/>
                <w:color w:val="auto"/>
                <w:spacing w:val="11"/>
                <w:position w:val="0"/>
                <w:sz w:val="24"/>
                <w:szCs w:val="24"/>
                <w:highlight w:val="none"/>
                <w:u w:val="none" w:color="auto"/>
                <w:lang w:val="en-US" w:eastAsia="zh-CN" w:bidi="ar"/>
              </w:rPr>
              <w:t>2</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类标准</w:t>
            </w:r>
            <w:r>
              <w:rPr>
                <w:rFonts w:hint="eastAsia" w:cs="Times New Roman" w:eastAsiaTheme="minorEastAsia"/>
                <w:color w:val="auto"/>
                <w:spacing w:val="11"/>
                <w:position w:val="0"/>
                <w:sz w:val="24"/>
                <w:szCs w:val="24"/>
                <w:highlight w:val="none"/>
                <w:u w:val="none" w:color="auto"/>
                <w:lang w:val="en-US" w:eastAsia="zh-CN" w:bidi="ar"/>
              </w:rPr>
              <w:t>，南侧执行《社会生活环境噪声排放标准》（GB 22337-2008）4类标准</w:t>
            </w:r>
            <w:r>
              <w:rPr>
                <w:rFonts w:hint="default" w:ascii="Times New Roman" w:hAnsi="Times New Roman" w:cs="Times New Roman" w:eastAsiaTheme="minorEastAsia"/>
                <w:color w:val="auto"/>
                <w:spacing w:val="11"/>
                <w:position w:val="0"/>
                <w:sz w:val="24"/>
                <w:szCs w:val="24"/>
                <w:highlight w:val="none"/>
                <w:u w:val="none" w:color="auto"/>
                <w:lang w:bidi="ar"/>
              </w:rPr>
              <w:t>。</w:t>
            </w:r>
          </w:p>
          <w:p>
            <w:pPr>
              <w:pStyle w:val="63"/>
              <w:bidi w:val="0"/>
              <w:rPr>
                <w:rFonts w:hint="default"/>
                <w:b/>
                <w:bCs/>
                <w:color w:val="auto"/>
                <w:spacing w:val="11"/>
                <w:position w:val="0"/>
                <w:highlight w:val="none"/>
              </w:rPr>
            </w:pPr>
            <w:r>
              <w:rPr>
                <w:rFonts w:hint="default"/>
                <w:b/>
                <w:bCs/>
                <w:color w:val="auto"/>
                <w:spacing w:val="11"/>
                <w:position w:val="0"/>
                <w:highlight w:val="none"/>
              </w:rPr>
              <w:t>表</w:t>
            </w:r>
            <w:r>
              <w:rPr>
                <w:rFonts w:hint="default"/>
                <w:b/>
                <w:bCs/>
                <w:color w:val="auto"/>
                <w:spacing w:val="11"/>
                <w:position w:val="0"/>
                <w:highlight w:val="none"/>
                <w:lang w:val="en-US" w:eastAsia="zh-CN"/>
              </w:rPr>
              <w:t>3</w:t>
            </w:r>
            <w:r>
              <w:rPr>
                <w:rFonts w:hint="default"/>
                <w:b/>
                <w:bCs/>
                <w:color w:val="auto"/>
                <w:spacing w:val="11"/>
                <w:position w:val="0"/>
                <w:highlight w:val="none"/>
              </w:rPr>
              <w:t>-</w:t>
            </w:r>
            <w:r>
              <w:rPr>
                <w:rFonts w:hint="eastAsia"/>
                <w:b/>
                <w:bCs/>
                <w:color w:val="auto"/>
                <w:spacing w:val="11"/>
                <w:position w:val="0"/>
                <w:highlight w:val="none"/>
                <w:lang w:val="en-US" w:eastAsia="zh-CN"/>
              </w:rPr>
              <w:t>8</w:t>
            </w:r>
            <w:r>
              <w:rPr>
                <w:rFonts w:hint="default"/>
                <w:b/>
                <w:bCs/>
                <w:color w:val="auto"/>
                <w:spacing w:val="11"/>
                <w:position w:val="0"/>
                <w:highlight w:val="none"/>
                <w:lang w:val="en-US" w:eastAsia="zh-CN"/>
              </w:rPr>
              <w:t xml:space="preserve"> </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噪声排放标准</w:t>
            </w:r>
            <w:r>
              <w:rPr>
                <w:rFonts w:hint="eastAsia"/>
                <w:b/>
                <w:bCs/>
                <w:color w:val="auto"/>
                <w:spacing w:val="11"/>
                <w:position w:val="0"/>
                <w:highlight w:val="none"/>
                <w:lang w:val="en-US" w:eastAsia="zh-CN"/>
              </w:rPr>
              <w:t xml:space="preserve"> </w:t>
            </w:r>
            <w:r>
              <w:rPr>
                <w:rFonts w:hint="default"/>
                <w:b/>
                <w:bCs/>
                <w:color w:val="auto"/>
                <w:spacing w:val="11"/>
                <w:position w:val="0"/>
                <w:highlight w:val="none"/>
              </w:rPr>
              <w:t>单位：dB（A）</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916"/>
              <w:gridCol w:w="3039"/>
              <w:gridCol w:w="3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类别</w:t>
                  </w:r>
                </w:p>
              </w:tc>
              <w:tc>
                <w:tcPr>
                  <w:tcW w:w="1683"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昼间</w:t>
                  </w:r>
                </w:p>
              </w:tc>
              <w:tc>
                <w:tcPr>
                  <w:tcW w:w="1679"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36" w:type="pct"/>
                  <w:gridSpan w:val="2"/>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施工期</w:t>
                  </w:r>
                </w:p>
              </w:tc>
              <w:tc>
                <w:tcPr>
                  <w:tcW w:w="1683"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70</w:t>
                  </w:r>
                </w:p>
              </w:tc>
              <w:tc>
                <w:tcPr>
                  <w:tcW w:w="1679" w:type="pct"/>
                  <w:tcBorders>
                    <w:tl2br w:val="nil"/>
                    <w:tr2bl w:val="nil"/>
                  </w:tcBorders>
                  <w:vAlign w:val="center"/>
                </w:tcPr>
                <w:p>
                  <w:pPr>
                    <w:spacing w:line="240" w:lineRule="auto"/>
                    <w:ind w:firstLine="0" w:firstLineChars="0"/>
                    <w:jc w:val="center"/>
                    <w:rPr>
                      <w:rFonts w:hint="default"/>
                      <w:color w:val="auto"/>
                      <w:spacing w:val="11"/>
                      <w:position w:val="0"/>
                      <w:sz w:val="21"/>
                      <w:szCs w:val="21"/>
                      <w:lang w:val="en-US"/>
                    </w:rPr>
                  </w:pPr>
                  <w:r>
                    <w:rPr>
                      <w:rFonts w:hint="eastAsia"/>
                      <w:color w:val="auto"/>
                      <w:spacing w:val="11"/>
                      <w:position w:val="0"/>
                      <w:sz w:val="21"/>
                      <w:szCs w:val="2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restar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运营期</w:t>
                  </w:r>
                </w:p>
              </w:tc>
              <w:tc>
                <w:tcPr>
                  <w:tcW w:w="1061"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2类</w:t>
                  </w:r>
                </w:p>
              </w:tc>
              <w:tc>
                <w:tcPr>
                  <w:tcW w:w="1683"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60</w:t>
                  </w:r>
                </w:p>
              </w:tc>
              <w:tc>
                <w:tcPr>
                  <w:tcW w:w="1679"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5" w:type="pct"/>
                  <w:vMerge w:val="continue"/>
                  <w:tcBorders>
                    <w:tl2br w:val="nil"/>
                    <w:tr2bl w:val="nil"/>
                  </w:tcBorders>
                  <w:vAlign w:val="center"/>
                </w:tcPr>
                <w:p>
                  <w:pPr>
                    <w:spacing w:line="240" w:lineRule="auto"/>
                    <w:ind w:firstLine="0" w:firstLineChars="0"/>
                    <w:jc w:val="center"/>
                    <w:rPr>
                      <w:color w:val="auto"/>
                      <w:spacing w:val="11"/>
                      <w:position w:val="0"/>
                      <w:sz w:val="21"/>
                      <w:szCs w:val="21"/>
                    </w:rPr>
                  </w:pPr>
                </w:p>
              </w:tc>
              <w:tc>
                <w:tcPr>
                  <w:tcW w:w="1061" w:type="pct"/>
                  <w:tcBorders>
                    <w:tl2br w:val="nil"/>
                    <w:tr2bl w:val="nil"/>
                  </w:tcBorders>
                  <w:vAlign w:val="center"/>
                </w:tcPr>
                <w:p>
                  <w:pPr>
                    <w:spacing w:line="240" w:lineRule="auto"/>
                    <w:ind w:firstLine="0" w:firstLineChars="0"/>
                    <w:jc w:val="center"/>
                    <w:rPr>
                      <w:color w:val="auto"/>
                      <w:spacing w:val="11"/>
                      <w:position w:val="0"/>
                      <w:sz w:val="21"/>
                      <w:szCs w:val="21"/>
                    </w:rPr>
                  </w:pPr>
                  <w:r>
                    <w:rPr>
                      <w:rFonts w:hint="eastAsia"/>
                      <w:color w:val="auto"/>
                      <w:spacing w:val="11"/>
                      <w:position w:val="0"/>
                      <w:sz w:val="21"/>
                      <w:szCs w:val="21"/>
                      <w:lang w:val="en-US" w:eastAsia="zh-CN"/>
                    </w:rPr>
                    <w:t>4类</w:t>
                  </w:r>
                </w:p>
              </w:tc>
              <w:tc>
                <w:tcPr>
                  <w:tcW w:w="1683" w:type="pct"/>
                  <w:tcBorders>
                    <w:tl2br w:val="nil"/>
                    <w:tr2bl w:val="nil"/>
                  </w:tcBorders>
                  <w:vAlign w:val="center"/>
                </w:tcPr>
                <w:p>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70</w:t>
                  </w:r>
                </w:p>
              </w:tc>
              <w:tc>
                <w:tcPr>
                  <w:tcW w:w="1679" w:type="pct"/>
                  <w:tcBorders>
                    <w:tl2br w:val="nil"/>
                    <w:tr2bl w:val="nil"/>
                  </w:tcBorders>
                  <w:vAlign w:val="center"/>
                </w:tcPr>
                <w:p>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55</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67" w:beforeLines="50" w:line="360" w:lineRule="auto"/>
              <w:ind w:left="0" w:leftChars="0" w:firstLine="526" w:firstLineChars="200"/>
              <w:textAlignment w:val="auto"/>
              <w:rPr>
                <w:rFonts w:hint="default" w:ascii="Times New Roman" w:hAnsi="Times New Roman" w:cs="Times New Roman" w:eastAsiaTheme="minorEastAsia"/>
                <w:b/>
                <w:bCs/>
                <w:color w:val="auto"/>
                <w:spacing w:val="11"/>
                <w:position w:val="0"/>
                <w:sz w:val="24"/>
                <w:szCs w:val="24"/>
                <w:highlight w:val="none"/>
                <w:u w:val="none" w:color="auto"/>
                <w:lang w:bidi="ar"/>
              </w:rPr>
            </w:pPr>
            <w:r>
              <w:rPr>
                <w:rFonts w:hint="default" w:ascii="Times New Roman" w:hAnsi="Times New Roman" w:cs="Times New Roman" w:eastAsiaTheme="minorEastAsia"/>
                <w:b/>
                <w:bCs/>
                <w:color w:val="auto"/>
                <w:spacing w:val="11"/>
                <w:kern w:val="2"/>
                <w:position w:val="0"/>
                <w:sz w:val="24"/>
                <w:szCs w:val="24"/>
                <w:u w:color="auto"/>
                <w:lang w:val="en-US" w:eastAsia="zh-CN" w:bidi="ar"/>
              </w:rPr>
              <w:t>4、</w:t>
            </w:r>
            <w:r>
              <w:rPr>
                <w:rFonts w:hint="default" w:ascii="Times New Roman" w:hAnsi="Times New Roman" w:cs="Times New Roman" w:eastAsiaTheme="minorEastAsia"/>
                <w:b/>
                <w:bCs/>
                <w:color w:val="auto"/>
                <w:spacing w:val="11"/>
                <w:position w:val="0"/>
                <w:sz w:val="24"/>
                <w:szCs w:val="24"/>
                <w:highlight w:val="none"/>
                <w:u w:val="none" w:color="auto"/>
                <w:lang w:bidi="ar"/>
              </w:rPr>
              <w:t>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bidi="ar"/>
              </w:rPr>
              <w:t>项目运营期一般固体废物执行《一般工业固体废物贮存和填埋污染控制标准》（GB 18599-2020）</w:t>
            </w:r>
            <w:r>
              <w:rPr>
                <w:rFonts w:hint="default" w:ascii="Times New Roman" w:hAnsi="Times New Roman" w:cs="Times New Roman" w:eastAsiaTheme="minorEastAsia"/>
                <w:color w:val="auto"/>
                <w:spacing w:val="11"/>
                <w:position w:val="0"/>
                <w:sz w:val="24"/>
                <w:szCs w:val="24"/>
                <w:highlight w:val="none"/>
                <w:u w:val="none" w:color="auto"/>
                <w:lang w:eastAsia="zh-CN" w:bidi="ar"/>
              </w:rPr>
              <w:t>；危险废物执行《危险废物贮存污染控制标准》（GB18597-2023）</w:t>
            </w:r>
            <w:r>
              <w:rPr>
                <w:rFonts w:hint="default" w:ascii="Times New Roman" w:hAnsi="Times New Roman" w:cs="Times New Roman" w:eastAsiaTheme="minorEastAsia"/>
                <w:color w:val="auto"/>
                <w:spacing w:val="11"/>
                <w:position w:val="0"/>
                <w:sz w:val="24"/>
                <w:szCs w:val="24"/>
                <w:highlight w:val="none"/>
                <w:u w:val="none" w:color="auto"/>
                <w:lang w:val="en-US" w:eastAsia="zh-CN" w:bidi="ar"/>
              </w:rPr>
              <w:t>、《医疗废物集中处置技术规范（试行）》（环发[2003]206号）</w:t>
            </w:r>
            <w:r>
              <w:rPr>
                <w:rFonts w:hint="default" w:ascii="Times New Roman" w:hAnsi="Times New Roman" w:cs="Times New Roman" w:eastAsiaTheme="minorEastAsia"/>
                <w:color w:val="auto"/>
                <w:spacing w:val="11"/>
                <w:position w:val="0"/>
                <w:sz w:val="24"/>
                <w:szCs w:val="24"/>
                <w:highlight w:val="none"/>
                <w:u w:val="none" w:color="auto"/>
                <w:lang w:eastAsia="zh-CN" w:bidi="ar"/>
              </w:rPr>
              <w:t>的要求</w:t>
            </w:r>
            <w:r>
              <w:rPr>
                <w:rFonts w:hint="eastAsia" w:cs="Times New Roman" w:eastAsiaTheme="minorEastAsia"/>
                <w:color w:val="auto"/>
                <w:spacing w:val="11"/>
                <w:position w:val="0"/>
                <w:sz w:val="24"/>
                <w:szCs w:val="24"/>
                <w:highlight w:val="none"/>
                <w:u w:val="none" w:color="auto"/>
                <w:lang w:eastAsia="zh-CN" w:bidi="ar"/>
              </w:rPr>
              <w:t>；</w:t>
            </w:r>
            <w:r>
              <w:rPr>
                <w:rFonts w:hint="eastAsia" w:cs="Times New Roman" w:eastAsiaTheme="minorEastAsia"/>
                <w:color w:val="auto"/>
                <w:spacing w:val="11"/>
                <w:position w:val="0"/>
                <w:sz w:val="24"/>
                <w:szCs w:val="24"/>
                <w:highlight w:val="none"/>
                <w:u w:val="none" w:color="auto"/>
                <w:lang w:val="en-US" w:eastAsia="zh-CN" w:bidi="ar"/>
              </w:rPr>
              <w:t>污泥清掏前应进行监测，需满足《医疗机构水污染物排放标准》（GB18466-2005）中表4相关限值要求</w:t>
            </w:r>
            <w:r>
              <w:rPr>
                <w:rFonts w:hint="eastAsia" w:ascii="Times New Roman" w:hAnsi="Times New Roman" w:cs="Times New Roman" w:eastAsiaTheme="minorEastAsia"/>
                <w:color w:val="auto"/>
                <w:spacing w:val="11"/>
                <w:position w:val="0"/>
                <w:sz w:val="24"/>
                <w:szCs w:val="24"/>
                <w:highlight w:val="none"/>
                <w:u w:val="none" w:color="auto"/>
                <w:lang w:val="en-US" w:eastAsia="zh-CN" w:bidi="ar"/>
              </w:rPr>
              <w:t>；</w:t>
            </w:r>
            <w:r>
              <w:rPr>
                <w:rFonts w:hint="default" w:ascii="Times New Roman" w:hAnsi="Times New Roman" w:cs="Times New Roman" w:eastAsiaTheme="minorEastAsia"/>
                <w:color w:val="auto"/>
                <w:spacing w:val="11"/>
                <w:position w:val="0"/>
                <w:sz w:val="24"/>
                <w:szCs w:val="24"/>
                <w:highlight w:val="none"/>
                <w:u w:val="none" w:color="auto"/>
                <w:lang w:bidi="ar"/>
              </w:rPr>
              <w:t>生活垃圾</w:t>
            </w:r>
            <w:r>
              <w:rPr>
                <w:rFonts w:hint="eastAsia" w:cs="Times New Roman" w:eastAsiaTheme="minorEastAsia"/>
                <w:color w:val="auto"/>
                <w:spacing w:val="11"/>
                <w:position w:val="0"/>
                <w:sz w:val="24"/>
                <w:szCs w:val="24"/>
                <w:highlight w:val="none"/>
                <w:u w:val="none" w:color="auto"/>
                <w:lang w:val="en-US" w:eastAsia="zh-CN" w:bidi="ar"/>
              </w:rPr>
              <w:t>交由环卫部门统一清运</w:t>
            </w:r>
            <w:r>
              <w:rPr>
                <w:rFonts w:hint="default" w:ascii="Times New Roman" w:hAnsi="Times New Roman" w:cs="Times New Roman" w:eastAsiaTheme="minorEastAsia"/>
                <w:color w:val="auto"/>
                <w:spacing w:val="11"/>
                <w:position w:val="0"/>
                <w:sz w:val="24"/>
                <w:szCs w:val="24"/>
                <w:highlight w:val="none"/>
                <w:u w:val="none" w:color="auto"/>
              </w:rPr>
              <w:t>。</w:t>
            </w:r>
            <w:r>
              <w:rPr>
                <w:rFonts w:hint="eastAsia" w:cs="Times New Roman" w:eastAsiaTheme="minorEastAsia"/>
                <w:color w:val="auto"/>
                <w:spacing w:val="11"/>
                <w:position w:val="0"/>
                <w:sz w:val="24"/>
                <w:szCs w:val="24"/>
                <w:highlight w:val="none"/>
                <w:u w:val="none" w:color="auto"/>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74"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总量控制指标</w:t>
            </w:r>
          </w:p>
        </w:tc>
        <w:tc>
          <w:tcPr>
            <w:tcW w:w="400" w:type="pct"/>
            <w:tcBorders>
              <w:tl2br w:val="nil"/>
              <w:tr2bl w:val="nil"/>
            </w:tcBorders>
            <w:vAlign w:val="center"/>
          </w:tcPr>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single" w:color="auto"/>
              </w:rPr>
            </w:pPr>
            <w:r>
              <w:rPr>
                <w:rFonts w:hint="eastAsia" w:ascii="Times New Roman" w:hAnsi="Times New Roman" w:eastAsia="宋体" w:cs="Times New Roman"/>
                <w:color w:val="auto"/>
                <w:spacing w:val="11"/>
                <w:sz w:val="24"/>
                <w:highlight w:val="none"/>
                <w:u w:val="single" w:color="auto"/>
              </w:rPr>
              <w:t>根据湖南省生态环境厅关于印发《湖南省主要污染物排污权有偿使用和交易实施细则》【湘环发</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2024年</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3号】，湖南省对化学需氧量、氨氮二氧化硫、氮氧化物、挥发性有机物、总磷、铅、镉、砷、汞、铬十一类污染物实施总量控制</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实施管理的范围为有效实施的国家固定污染源排污许可分类管理名录的工业类排污单位</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cs="Times New Roman"/>
                <w:color w:val="auto"/>
                <w:spacing w:val="11"/>
                <w:sz w:val="24"/>
                <w:highlight w:val="none"/>
                <w:u w:val="single" w:color="auto"/>
                <w:lang w:eastAsia="zh-CN"/>
              </w:rPr>
            </w:pPr>
            <w:r>
              <w:rPr>
                <w:rFonts w:hint="eastAsia" w:ascii="Times New Roman" w:hAnsi="Times New Roman" w:eastAsia="宋体" w:cs="Times New Roman"/>
                <w:color w:val="auto"/>
                <w:spacing w:val="11"/>
                <w:sz w:val="24"/>
                <w:highlight w:val="none"/>
                <w:u w:val="single" w:color="auto"/>
              </w:rPr>
              <w:t>根据湖南省污染物排放总量控制要求，结合本项目排污特征，确定本项目总量控制因子为</w:t>
            </w:r>
            <w:r>
              <w:rPr>
                <w:rFonts w:hint="eastAsia" w:cs="Times New Roman"/>
                <w:color w:val="auto"/>
                <w:spacing w:val="11"/>
                <w:sz w:val="24"/>
                <w:highlight w:val="none"/>
                <w:u w:val="single" w:color="auto"/>
                <w:lang w:eastAsia="zh-CN"/>
              </w:rPr>
              <w:t>：</w:t>
            </w:r>
            <w:r>
              <w:rPr>
                <w:rFonts w:hint="eastAsia" w:ascii="Times New Roman" w:hAnsi="Times New Roman" w:eastAsia="宋体" w:cs="Times New Roman"/>
                <w:color w:val="auto"/>
                <w:spacing w:val="11"/>
                <w:sz w:val="24"/>
                <w:highlight w:val="none"/>
                <w:u w:val="single" w:color="auto"/>
              </w:rPr>
              <w:t>COD、NH</w:t>
            </w:r>
            <w:r>
              <w:rPr>
                <w:rFonts w:hint="eastAsia" w:cs="Times New Roman"/>
                <w:color w:val="auto"/>
                <w:spacing w:val="11"/>
                <w:sz w:val="24"/>
                <w:highlight w:val="none"/>
                <w:u w:val="single" w:color="auto"/>
                <w:vertAlign w:val="subscript"/>
                <w:lang w:val="en-US" w:eastAsia="zh-CN"/>
              </w:rPr>
              <w:t>3</w:t>
            </w:r>
            <w:r>
              <w:rPr>
                <w:rFonts w:hint="eastAsia" w:ascii="Times New Roman" w:hAnsi="Times New Roman" w:eastAsia="宋体" w:cs="Times New Roman"/>
                <w:color w:val="auto"/>
                <w:spacing w:val="11"/>
                <w:sz w:val="24"/>
                <w:highlight w:val="none"/>
                <w:u w:val="single" w:color="auto"/>
              </w:rPr>
              <w:t>-N。本项目属于公益性项目，不属于工业类排污单位，故仅进行总量核定，无需进行排污权总量指标交易</w:t>
            </w:r>
            <w:r>
              <w:rPr>
                <w:rFonts w:hint="eastAsia" w:cs="Times New Roman"/>
                <w:color w:val="auto"/>
                <w:spacing w:val="11"/>
                <w:sz w:val="24"/>
                <w:highlight w:val="none"/>
                <w:u w:val="single" w:color="auto"/>
                <w:lang w:eastAsia="zh-CN"/>
              </w:rPr>
              <w:t>。</w:t>
            </w:r>
          </w:p>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cs="Times New Roman"/>
                <w:color w:val="auto"/>
                <w:spacing w:val="11"/>
                <w:sz w:val="24"/>
                <w:highlight w:val="none"/>
                <w:u w:val="single" w:color="auto"/>
                <w:lang w:val="en-US" w:eastAsia="zh-CN"/>
              </w:rPr>
            </w:pPr>
            <w:r>
              <w:rPr>
                <w:rFonts w:ascii="Times New Roman" w:hAnsi="Times New Roman" w:eastAsia="宋体" w:cs="Times New Roman"/>
                <w:color w:val="auto"/>
                <w:spacing w:val="11"/>
                <w:sz w:val="24"/>
                <w:highlight w:val="none"/>
                <w:u w:val="single" w:color="auto"/>
              </w:rPr>
              <w:t>本项目</w:t>
            </w:r>
            <w:r>
              <w:rPr>
                <w:rFonts w:hint="eastAsia" w:ascii="Times New Roman" w:hAnsi="Times New Roman" w:eastAsia="宋体" w:cs="Times New Roman"/>
                <w:color w:val="auto"/>
                <w:spacing w:val="11"/>
                <w:sz w:val="24"/>
                <w:highlight w:val="none"/>
                <w:u w:val="single" w:color="auto"/>
                <w:lang w:val="en-US" w:eastAsia="zh-CN"/>
              </w:rPr>
              <w:t>运营过程中产生的生活污水、医疗废水分别经化粪池、预处理池（活性氧消毒剂消毒）处理后再排入院区现有污水管网，进入院内污水处理站处理达标后排入市政污水管网</w:t>
            </w:r>
            <w:r>
              <w:rPr>
                <w:rFonts w:hint="eastAsia" w:ascii="Times New Roman" w:hAnsi="Times New Roman" w:cs="Times New Roman"/>
                <w:color w:val="auto"/>
                <w:spacing w:val="11"/>
                <w:sz w:val="24"/>
                <w:highlight w:val="none"/>
                <w:u w:val="single" w:color="auto"/>
                <w:lang w:val="en-US" w:eastAsia="zh-CN"/>
              </w:rPr>
              <w:t>，</w:t>
            </w:r>
            <w:r>
              <w:rPr>
                <w:rFonts w:hint="eastAsia" w:cs="Times New Roman"/>
                <w:color w:val="auto"/>
                <w:spacing w:val="11"/>
                <w:sz w:val="24"/>
                <w:highlight w:val="none"/>
                <w:u w:val="single" w:color="auto"/>
                <w:lang w:val="en-US" w:eastAsia="zh-CN"/>
              </w:rPr>
              <w:t>本项目总量控制建议值情况详见下表：</w:t>
            </w:r>
          </w:p>
          <w:p>
            <w:pPr>
              <w:pStyle w:val="63"/>
              <w:bidi w:val="0"/>
              <w:rPr>
                <w:rFonts w:hint="default" w:eastAsia="宋体"/>
                <w:b/>
                <w:bCs/>
                <w:color w:val="auto"/>
                <w:spacing w:val="11"/>
                <w:position w:val="0"/>
                <w:highlight w:val="none"/>
                <w:lang w:val="en-US" w:eastAsia="zh-CN"/>
              </w:rPr>
            </w:pPr>
            <w:r>
              <w:rPr>
                <w:rFonts w:hint="default"/>
                <w:b/>
                <w:bCs/>
                <w:color w:val="auto"/>
                <w:spacing w:val="11"/>
                <w:position w:val="0"/>
                <w:highlight w:val="none"/>
              </w:rPr>
              <w:t>表</w:t>
            </w:r>
            <w:r>
              <w:rPr>
                <w:rFonts w:hint="default"/>
                <w:b/>
                <w:bCs/>
                <w:color w:val="auto"/>
                <w:spacing w:val="11"/>
                <w:position w:val="0"/>
                <w:highlight w:val="none"/>
                <w:lang w:val="en-US" w:eastAsia="zh-CN"/>
              </w:rPr>
              <w:t>3</w:t>
            </w:r>
            <w:r>
              <w:rPr>
                <w:rFonts w:hint="default"/>
                <w:b/>
                <w:bCs/>
                <w:color w:val="auto"/>
                <w:spacing w:val="11"/>
                <w:position w:val="0"/>
                <w:highlight w:val="none"/>
              </w:rPr>
              <w:t>-</w:t>
            </w:r>
            <w:r>
              <w:rPr>
                <w:rFonts w:hint="eastAsia"/>
                <w:b/>
                <w:bCs/>
                <w:color w:val="auto"/>
                <w:spacing w:val="11"/>
                <w:position w:val="0"/>
                <w:highlight w:val="none"/>
                <w:lang w:val="en-US" w:eastAsia="zh-CN"/>
              </w:rPr>
              <w:t>9</w:t>
            </w:r>
            <w:r>
              <w:rPr>
                <w:rFonts w:hint="default"/>
                <w:b/>
                <w:bCs/>
                <w:color w:val="auto"/>
                <w:spacing w:val="11"/>
                <w:position w:val="0"/>
                <w:highlight w:val="none"/>
                <w:lang w:val="en-US" w:eastAsia="zh-CN"/>
              </w:rPr>
              <w:t xml:space="preserve"> </w:t>
            </w:r>
            <w:r>
              <w:rPr>
                <w:rFonts w:hint="eastAsia"/>
                <w:b/>
                <w:bCs/>
                <w:color w:val="auto"/>
                <w:spacing w:val="11"/>
                <w:position w:val="0"/>
                <w:highlight w:val="none"/>
                <w:lang w:val="en-US" w:eastAsia="zh-CN"/>
              </w:rPr>
              <w:t xml:space="preserve"> 总量核算一览表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1599"/>
              <w:gridCol w:w="2023"/>
              <w:gridCol w:w="1809"/>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976" w:type="pct"/>
                  <w:tcBorders>
                    <w:tl2br w:val="nil"/>
                    <w:tr2bl w:val="nil"/>
                  </w:tcBorders>
                  <w:vAlign w:val="center"/>
                </w:tcPr>
                <w:p>
                  <w:pPr>
                    <w:spacing w:line="240" w:lineRule="auto"/>
                    <w:ind w:firstLine="0" w:firstLineChars="0"/>
                    <w:jc w:val="center"/>
                    <w:rPr>
                      <w:color w:val="auto"/>
                      <w:spacing w:val="11"/>
                      <w:position w:val="0"/>
                      <w:sz w:val="21"/>
                      <w:szCs w:val="21"/>
                    </w:rPr>
                  </w:pPr>
                  <w:r>
                    <w:rPr>
                      <w:color w:val="auto"/>
                      <w:spacing w:val="11"/>
                      <w:position w:val="0"/>
                      <w:sz w:val="21"/>
                      <w:szCs w:val="21"/>
                    </w:rPr>
                    <w:t>类别</w:t>
                  </w:r>
                </w:p>
              </w:tc>
              <w:tc>
                <w:tcPr>
                  <w:tcW w:w="886" w:type="pct"/>
                  <w:tcBorders>
                    <w:tl2br w:val="nil"/>
                    <w:tr2bl w:val="nil"/>
                  </w:tcBorders>
                  <w:vAlign w:val="center"/>
                </w:tcPr>
                <w:p>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指标名称</w:t>
                  </w:r>
                </w:p>
              </w:tc>
              <w:tc>
                <w:tcPr>
                  <w:tcW w:w="1121" w:type="pct"/>
                  <w:tcBorders>
                    <w:tl2br w:val="nil"/>
                    <w:tr2bl w:val="nil"/>
                  </w:tcBorders>
                  <w:vAlign w:val="center"/>
                </w:tcPr>
                <w:p>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污染物浓度mg/L</w:t>
                  </w:r>
                </w:p>
              </w:tc>
              <w:tc>
                <w:tcPr>
                  <w:tcW w:w="1002" w:type="pct"/>
                  <w:tcBorders>
                    <w:tl2br w:val="nil"/>
                    <w:tr2bl w:val="nil"/>
                  </w:tcBorders>
                  <w:vAlign w:val="center"/>
                </w:tcPr>
                <w:p>
                  <w:pPr>
                    <w:spacing w:line="240" w:lineRule="auto"/>
                    <w:ind w:firstLine="0" w:firstLineChars="0"/>
                    <w:jc w:val="center"/>
                    <w:rPr>
                      <w:rFonts w:hint="default"/>
                      <w:color w:val="auto"/>
                      <w:spacing w:val="11"/>
                      <w:position w:val="0"/>
                      <w:sz w:val="21"/>
                      <w:szCs w:val="21"/>
                      <w:lang w:val="en-US" w:eastAsia="zh-CN"/>
                    </w:rPr>
                  </w:pPr>
                  <w:r>
                    <w:rPr>
                      <w:rFonts w:hint="eastAsia"/>
                      <w:color w:val="auto"/>
                      <w:spacing w:val="11"/>
                      <w:position w:val="0"/>
                      <w:sz w:val="21"/>
                      <w:szCs w:val="21"/>
                      <w:lang w:val="en-US" w:eastAsia="zh-CN"/>
                    </w:rPr>
                    <w:t>排放总量t/a</w:t>
                  </w:r>
                </w:p>
              </w:tc>
              <w:tc>
                <w:tcPr>
                  <w:tcW w:w="1011" w:type="pct"/>
                  <w:tcBorders>
                    <w:tl2br w:val="nil"/>
                    <w:tr2bl w:val="nil"/>
                  </w:tcBorders>
                  <w:vAlign w:val="center"/>
                </w:tcPr>
                <w:p>
                  <w:pPr>
                    <w:spacing w:line="240" w:lineRule="auto"/>
                    <w:ind w:firstLine="0" w:firstLineChars="0"/>
                    <w:jc w:val="center"/>
                    <w:rPr>
                      <w:rFonts w:hint="default"/>
                      <w:color w:val="auto"/>
                      <w:spacing w:val="11"/>
                      <w:position w:val="0"/>
                      <w:sz w:val="21"/>
                      <w:szCs w:val="21"/>
                      <w:lang w:val="en-US" w:eastAsia="zh-CN"/>
                    </w:rPr>
                  </w:pPr>
                  <w:r>
                    <w:rPr>
                      <w:rFonts w:hint="eastAsia"/>
                      <w:color w:val="auto"/>
                      <w:spacing w:val="11"/>
                      <w:position w:val="0"/>
                      <w:sz w:val="21"/>
                      <w:szCs w:val="21"/>
                      <w:lang w:val="en-US" w:eastAsia="zh-CN"/>
                    </w:rPr>
                    <w:t>总量建议值t/a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restart"/>
                  <w:tcBorders>
                    <w:tl2br w:val="nil"/>
                    <w:tr2bl w:val="nil"/>
                  </w:tcBorders>
                  <w:vAlign w:val="center"/>
                </w:tcPr>
                <w:p>
                  <w:pPr>
                    <w:spacing w:line="240" w:lineRule="auto"/>
                    <w:ind w:firstLine="0" w:firstLineChars="0"/>
                    <w:jc w:val="center"/>
                    <w:rPr>
                      <w:rFonts w:hint="default" w:eastAsia="宋体"/>
                      <w:color w:val="auto"/>
                      <w:spacing w:val="11"/>
                      <w:position w:val="0"/>
                      <w:sz w:val="21"/>
                      <w:szCs w:val="21"/>
                      <w:lang w:val="en-US" w:eastAsia="zh-CN"/>
                    </w:rPr>
                  </w:pPr>
                  <w:r>
                    <w:rPr>
                      <w:rFonts w:hint="eastAsia"/>
                      <w:color w:val="auto"/>
                      <w:spacing w:val="11"/>
                      <w:position w:val="0"/>
                      <w:sz w:val="21"/>
                      <w:szCs w:val="21"/>
                      <w:lang w:val="en-US" w:eastAsia="zh-CN"/>
                    </w:rPr>
                    <w:t>废水</w:t>
                  </w:r>
                </w:p>
              </w:tc>
              <w:tc>
                <w:tcPr>
                  <w:tcW w:w="886" w:type="pct"/>
                  <w:tcBorders>
                    <w:tl2br w:val="nil"/>
                    <w:tr2bl w:val="nil"/>
                  </w:tcBorders>
                  <w:vAlign w:val="center"/>
                </w:tcPr>
                <w:p>
                  <w:pPr>
                    <w:spacing w:line="240" w:lineRule="auto"/>
                    <w:ind w:firstLine="0" w:firstLineChars="0"/>
                    <w:jc w:val="center"/>
                    <w:rPr>
                      <w:color w:val="auto"/>
                      <w:spacing w:val="11"/>
                      <w:position w:val="0"/>
                      <w:sz w:val="21"/>
                      <w:szCs w:val="21"/>
                    </w:rPr>
                  </w:pPr>
                  <w:r>
                    <w:rPr>
                      <w:rFonts w:hint="eastAsia"/>
                      <w:color w:val="auto"/>
                      <w:spacing w:val="11"/>
                      <w:position w:val="0"/>
                      <w:sz w:val="21"/>
                      <w:szCs w:val="21"/>
                      <w:lang w:val="en-US" w:eastAsia="zh-CN"/>
                    </w:rPr>
                    <w:t>COD</w:t>
                  </w:r>
                </w:p>
              </w:tc>
              <w:tc>
                <w:tcPr>
                  <w:tcW w:w="1121" w:type="pct"/>
                  <w:tcBorders>
                    <w:tl2br w:val="nil"/>
                    <w:tr2bl w:val="nil"/>
                  </w:tcBorders>
                  <w:vAlign w:val="center"/>
                </w:tcPr>
                <w:p>
                  <w:pPr>
                    <w:spacing w:line="240" w:lineRule="auto"/>
                    <w:ind w:firstLine="0" w:firstLineChars="0"/>
                    <w:jc w:val="center"/>
                    <w:rPr>
                      <w:rFonts w:hint="default"/>
                      <w:color w:val="auto"/>
                      <w:spacing w:val="11"/>
                      <w:position w:val="0"/>
                      <w:sz w:val="21"/>
                      <w:szCs w:val="21"/>
                      <w:lang w:val="en-US"/>
                    </w:rPr>
                  </w:pPr>
                  <w:r>
                    <w:rPr>
                      <w:rFonts w:hint="default"/>
                      <w:color w:val="auto"/>
                      <w:spacing w:val="11"/>
                      <w:position w:val="0"/>
                      <w:sz w:val="21"/>
                      <w:szCs w:val="21"/>
                      <w:lang w:val="en-US"/>
                    </w:rPr>
                    <w:t>50</w:t>
                  </w:r>
                </w:p>
              </w:tc>
              <w:tc>
                <w:tcPr>
                  <w:tcW w:w="1002" w:type="pct"/>
                  <w:tcBorders>
                    <w:tl2br w:val="nil"/>
                    <w:tr2bl w:val="nil"/>
                  </w:tcBorders>
                  <w:vAlign w:val="center"/>
                </w:tcPr>
                <w:p>
                  <w:pPr>
                    <w:spacing w:line="240" w:lineRule="auto"/>
                    <w:ind w:firstLine="0" w:firstLineChars="0"/>
                    <w:jc w:val="center"/>
                    <w:rPr>
                      <w:rFonts w:hint="default" w:ascii="Times New Roman" w:eastAsia="宋体"/>
                      <w:color w:val="auto"/>
                      <w:spacing w:val="11"/>
                      <w:position w:val="0"/>
                      <w:sz w:val="21"/>
                      <w:szCs w:val="21"/>
                      <w:lang w:val="en-US" w:eastAsia="zh-CN"/>
                    </w:rPr>
                  </w:pPr>
                  <w:r>
                    <w:rPr>
                      <w:rFonts w:hint="eastAsia"/>
                      <w:color w:val="auto"/>
                      <w:spacing w:val="11"/>
                      <w:position w:val="0"/>
                      <w:sz w:val="21"/>
                      <w:szCs w:val="21"/>
                      <w:lang w:val="en-US" w:eastAsia="zh-CN"/>
                    </w:rPr>
                    <w:t>5.84</w:t>
                  </w:r>
                </w:p>
              </w:tc>
              <w:tc>
                <w:tcPr>
                  <w:tcW w:w="1011"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olor w:val="auto"/>
                      <w:spacing w:val="11"/>
                      <w:position w:val="0"/>
                      <w:sz w:val="21"/>
                      <w:szCs w:val="21"/>
                      <w:lang w:val="en-US" w:eastAsia="zh-CN"/>
                    </w:rPr>
                    <w:t>5.84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6" w:type="pct"/>
                  <w:vMerge w:val="continue"/>
                  <w:tcBorders>
                    <w:tl2br w:val="nil"/>
                    <w:tr2bl w:val="nil"/>
                  </w:tcBorders>
                  <w:vAlign w:val="center"/>
                </w:tcPr>
                <w:p>
                  <w:pPr>
                    <w:spacing w:line="240" w:lineRule="auto"/>
                    <w:ind w:firstLine="0" w:firstLineChars="0"/>
                    <w:jc w:val="center"/>
                    <w:rPr>
                      <w:rFonts w:hint="eastAsia"/>
                      <w:color w:val="auto"/>
                      <w:spacing w:val="11"/>
                      <w:position w:val="0"/>
                      <w:sz w:val="21"/>
                      <w:szCs w:val="21"/>
                      <w:lang w:val="en-US" w:eastAsia="zh-CN"/>
                    </w:rPr>
                  </w:pPr>
                </w:p>
              </w:tc>
              <w:tc>
                <w:tcPr>
                  <w:tcW w:w="886" w:type="pct"/>
                  <w:tcBorders>
                    <w:tl2br w:val="nil"/>
                    <w:tr2bl w:val="nil"/>
                  </w:tcBorders>
                  <w:vAlign w:val="center"/>
                </w:tcPr>
                <w:p>
                  <w:pPr>
                    <w:spacing w:line="240" w:lineRule="auto"/>
                    <w:ind w:firstLine="0" w:firstLineChars="0"/>
                    <w:jc w:val="center"/>
                    <w:rPr>
                      <w:rFonts w:hint="eastAsia"/>
                      <w:color w:val="auto"/>
                      <w:spacing w:val="11"/>
                      <w:position w:val="0"/>
                      <w:sz w:val="21"/>
                      <w:szCs w:val="21"/>
                      <w:lang w:val="en-US" w:eastAsia="zh-CN"/>
                    </w:rPr>
                  </w:pPr>
                  <w:r>
                    <w:rPr>
                      <w:rFonts w:hint="eastAsia"/>
                      <w:color w:val="auto"/>
                      <w:spacing w:val="11"/>
                      <w:position w:val="0"/>
                      <w:sz w:val="21"/>
                      <w:szCs w:val="21"/>
                      <w:lang w:val="en-US" w:eastAsia="zh-CN"/>
                    </w:rPr>
                    <w:t>NH</w:t>
                  </w:r>
                  <w:r>
                    <w:rPr>
                      <w:rFonts w:hint="eastAsia"/>
                      <w:color w:val="auto"/>
                      <w:spacing w:val="11"/>
                      <w:position w:val="0"/>
                      <w:sz w:val="21"/>
                      <w:szCs w:val="21"/>
                      <w:vertAlign w:val="subscript"/>
                      <w:lang w:val="en-US" w:eastAsia="zh-CN"/>
                    </w:rPr>
                    <w:t>3</w:t>
                  </w:r>
                  <w:r>
                    <w:rPr>
                      <w:rFonts w:hint="eastAsia"/>
                      <w:color w:val="auto"/>
                      <w:spacing w:val="11"/>
                      <w:position w:val="0"/>
                      <w:sz w:val="21"/>
                      <w:szCs w:val="21"/>
                      <w:lang w:val="en-US" w:eastAsia="zh-CN"/>
                    </w:rPr>
                    <w:t>-N</w:t>
                  </w:r>
                </w:p>
              </w:tc>
              <w:tc>
                <w:tcPr>
                  <w:tcW w:w="1121" w:type="pct"/>
                  <w:tcBorders>
                    <w:tl2br w:val="nil"/>
                    <w:tr2bl w:val="nil"/>
                  </w:tcBorders>
                  <w:vAlign w:val="center"/>
                </w:tcPr>
                <w:p>
                  <w:pPr>
                    <w:spacing w:line="240" w:lineRule="auto"/>
                    <w:ind w:firstLine="0" w:firstLineChars="0"/>
                    <w:jc w:val="center"/>
                    <w:rPr>
                      <w:rFonts w:hint="default"/>
                      <w:color w:val="auto"/>
                      <w:spacing w:val="11"/>
                      <w:position w:val="0"/>
                      <w:sz w:val="21"/>
                      <w:szCs w:val="21"/>
                      <w:lang w:val="en-US"/>
                    </w:rPr>
                  </w:pPr>
                  <w:r>
                    <w:rPr>
                      <w:rFonts w:hint="eastAsia"/>
                      <w:color w:val="auto"/>
                      <w:spacing w:val="11"/>
                      <w:position w:val="0"/>
                      <w:sz w:val="21"/>
                      <w:szCs w:val="21"/>
                      <w:lang w:val="en-US" w:eastAsia="zh-CN"/>
                    </w:rPr>
                    <w:t>5</w:t>
                  </w:r>
                </w:p>
              </w:tc>
              <w:tc>
                <w:tcPr>
                  <w:tcW w:w="1002" w:type="pct"/>
                  <w:tcBorders>
                    <w:tl2br w:val="nil"/>
                    <w:tr2bl w:val="nil"/>
                  </w:tcBorders>
                  <w:vAlign w:val="center"/>
                </w:tcPr>
                <w:p>
                  <w:pPr>
                    <w:spacing w:line="240" w:lineRule="auto"/>
                    <w:ind w:firstLine="0" w:firstLineChars="0"/>
                    <w:jc w:val="center"/>
                    <w:rPr>
                      <w:rFonts w:hint="default" w:ascii="Times New Roman" w:eastAsia="宋体"/>
                      <w:color w:val="auto"/>
                      <w:spacing w:val="11"/>
                      <w:position w:val="0"/>
                      <w:sz w:val="21"/>
                      <w:szCs w:val="21"/>
                      <w:lang w:val="en-US" w:eastAsia="zh-CN"/>
                    </w:rPr>
                  </w:pPr>
                  <w:r>
                    <w:rPr>
                      <w:rFonts w:hint="eastAsia"/>
                      <w:color w:val="auto"/>
                      <w:spacing w:val="11"/>
                      <w:position w:val="0"/>
                      <w:sz w:val="21"/>
                      <w:szCs w:val="21"/>
                      <w:lang w:val="en-US" w:eastAsia="zh-CN"/>
                    </w:rPr>
                    <w:t>0.58</w:t>
                  </w:r>
                </w:p>
              </w:tc>
              <w:tc>
                <w:tcPr>
                  <w:tcW w:w="1011"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color w:val="auto"/>
                      <w:spacing w:val="11"/>
                      <w:kern w:val="2"/>
                      <w:position w:val="0"/>
                      <w:sz w:val="21"/>
                      <w:szCs w:val="21"/>
                      <w:lang w:val="en-US" w:eastAsia="zh-CN" w:bidi="ar-SA"/>
                    </w:rPr>
                  </w:pPr>
                  <w:r>
                    <w:rPr>
                      <w:rFonts w:hint="eastAsia"/>
                      <w:color w:val="auto"/>
                      <w:spacing w:val="11"/>
                      <w:position w:val="0"/>
                      <w:sz w:val="21"/>
                      <w:szCs w:val="21"/>
                      <w:lang w:val="en-US" w:eastAsia="zh-CN"/>
                    </w:rPr>
                    <w:t>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000" w:type="pct"/>
                  <w:gridSpan w:val="5"/>
                  <w:tcBorders>
                    <w:tl2br w:val="nil"/>
                    <w:tr2bl w:val="nil"/>
                  </w:tcBorders>
                  <w:vAlign w:val="center"/>
                </w:tcPr>
                <w:p>
                  <w:pPr>
                    <w:spacing w:line="240" w:lineRule="auto"/>
                    <w:ind w:firstLine="0" w:firstLineChars="0"/>
                    <w:jc w:val="left"/>
                    <w:rPr>
                      <w:rFonts w:hint="default"/>
                      <w:color w:val="auto"/>
                      <w:spacing w:val="11"/>
                      <w:position w:val="0"/>
                      <w:sz w:val="21"/>
                      <w:szCs w:val="21"/>
                      <w:lang w:val="en-US" w:eastAsia="zh-CN"/>
                    </w:rPr>
                  </w:pPr>
                  <w:r>
                    <w:rPr>
                      <w:rFonts w:hint="eastAsia"/>
                      <w:color w:val="auto"/>
                      <w:spacing w:val="11"/>
                      <w:position w:val="0"/>
                      <w:sz w:val="21"/>
                      <w:szCs w:val="21"/>
                      <w:lang w:val="en-US" w:eastAsia="zh-CN"/>
                    </w:rPr>
                    <w:t>注：污染物浓度参照《城镇污水处理厂污染物排放标准》（GB18919-2002）中一级A标准限值（新田县污水处理厂排放标准）。</w:t>
                  </w:r>
                </w:p>
              </w:tc>
            </w:tr>
          </w:tbl>
          <w:p>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s="Times New Roman"/>
                <w:color w:val="auto"/>
                <w:spacing w:val="11"/>
                <w:sz w:val="24"/>
                <w:highlight w:val="yellow"/>
                <w:u w:val="single" w:color="auto"/>
                <w:lang w:val="en-US" w:eastAsia="zh-CN"/>
              </w:rPr>
            </w:pPr>
          </w:p>
        </w:tc>
      </w:tr>
    </w:tbl>
    <w:p>
      <w:pPr>
        <w:pStyle w:val="19"/>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9" w:name="_Toc2643"/>
      <w:r>
        <w:rPr>
          <w:rFonts w:hint="default" w:ascii="Times New Roman" w:hAnsi="Times New Roman" w:cs="Times New Roman" w:eastAsiaTheme="minorEastAsia"/>
          <w:b/>
          <w:color w:val="auto"/>
          <w:spacing w:val="11"/>
          <w:position w:val="0"/>
          <w:sz w:val="36"/>
          <w:szCs w:val="36"/>
          <w:highlight w:val="none"/>
          <w:u w:val="none" w:color="auto"/>
          <w:lang w:val="en-US" w:eastAsia="zh-CN"/>
        </w:rPr>
        <w:t>四、主要环境影响和保护措施</w:t>
      </w:r>
      <w:bookmarkEnd w:id="9"/>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9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0" w:type="pct"/>
            <w:tcBorders>
              <w:tl2br w:val="nil"/>
              <w:tr2bl w:val="nil"/>
            </w:tcBorders>
            <w:shd w:val="clear" w:color="auto" w:fill="auto"/>
            <w:vAlign w:val="center"/>
          </w:tcPr>
          <w:p>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施工</w:t>
            </w:r>
          </w:p>
          <w:p>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期环</w:t>
            </w:r>
          </w:p>
          <w:p>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境保</w:t>
            </w:r>
          </w:p>
          <w:p>
            <w:pPr>
              <w:pStyle w:val="21"/>
              <w:spacing w:before="0" w:beforeAutospacing="0" w:after="0" w:afterAutospacing="0"/>
              <w:ind w:firstLine="0" w:firstLineChars="0"/>
              <w:jc w:val="center"/>
              <w:rPr>
                <w:rFonts w:ascii="Times New Roman" w:hAnsi="Times New Roman"/>
                <w:color w:val="auto"/>
                <w:spacing w:val="11"/>
                <w:kern w:val="2"/>
                <w:position w:val="0"/>
                <w:szCs w:val="24"/>
                <w:u w:val="single"/>
              </w:rPr>
            </w:pPr>
            <w:r>
              <w:rPr>
                <w:rFonts w:ascii="Times New Roman" w:hAnsi="Times New Roman"/>
                <w:color w:val="auto"/>
                <w:spacing w:val="11"/>
                <w:kern w:val="2"/>
                <w:position w:val="0"/>
                <w:szCs w:val="24"/>
                <w:u w:val="single"/>
              </w:rPr>
              <w:t>护措</w:t>
            </w:r>
          </w:p>
          <w:p>
            <w:pPr>
              <w:pStyle w:val="21"/>
              <w:spacing w:before="0" w:beforeAutospacing="0" w:after="0" w:afterAutospacing="0"/>
              <w:ind w:firstLine="0" w:firstLineChars="0"/>
              <w:jc w:val="center"/>
              <w:rPr>
                <w:rFonts w:hint="default" w:ascii="Times New Roman" w:hAnsi="Times New Roman" w:eastAsia="宋体" w:cs="Times New Roman"/>
                <w:bCs/>
                <w:color w:val="auto"/>
                <w:spacing w:val="11"/>
                <w:kern w:val="2"/>
                <w:position w:val="0"/>
                <w:sz w:val="24"/>
                <w:szCs w:val="24"/>
                <w:u w:val="single"/>
                <w:lang w:val="en-US" w:eastAsia="zh-CN" w:bidi="ar-SA"/>
              </w:rPr>
            </w:pPr>
            <w:r>
              <w:rPr>
                <w:rFonts w:ascii="Times New Roman" w:hAnsi="Times New Roman"/>
                <w:color w:val="auto"/>
                <w:spacing w:val="11"/>
                <w:kern w:val="2"/>
                <w:position w:val="0"/>
                <w:szCs w:val="24"/>
                <w:u w:val="single"/>
              </w:rPr>
              <w:t>施</w:t>
            </w:r>
          </w:p>
        </w:tc>
        <w:tc>
          <w:tcPr>
            <w:tcW w:w="459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hint="default" w:ascii="Times New Roman" w:hAnsi="Times New Roman" w:eastAsia="宋体" w:cs="Times New Roman"/>
                <w:b/>
                <w:color w:val="auto"/>
                <w:spacing w:val="11"/>
                <w:position w:val="0"/>
                <w:sz w:val="28"/>
                <w:szCs w:val="28"/>
                <w:highlight w:val="yellow"/>
                <w:u w:val="single"/>
                <w:lang w:val="en-US" w:eastAsia="zh-CN"/>
              </w:rPr>
            </w:pPr>
            <w:r>
              <w:rPr>
                <w:rFonts w:hint="eastAsia" w:ascii="Times New Roman" w:hAnsi="Times New Roman" w:eastAsia="宋体" w:cs="Times New Roman"/>
                <w:b/>
                <w:color w:val="auto"/>
                <w:spacing w:val="11"/>
                <w:position w:val="0"/>
                <w:sz w:val="28"/>
                <w:szCs w:val="28"/>
                <w:highlight w:val="none"/>
                <w:u w:val="single"/>
                <w:lang w:val="en-US" w:eastAsia="zh-CN"/>
              </w:rPr>
              <w:t>施工</w:t>
            </w:r>
            <w:r>
              <w:rPr>
                <w:rFonts w:ascii="Times New Roman" w:hAnsi="Times New Roman" w:eastAsia="宋体" w:cs="Times New Roman"/>
                <w:b/>
                <w:color w:val="auto"/>
                <w:spacing w:val="11"/>
                <w:position w:val="0"/>
                <w:sz w:val="28"/>
                <w:szCs w:val="28"/>
                <w:highlight w:val="none"/>
                <w:u w:val="single"/>
              </w:rPr>
              <w:t>期环境影响分析</w:t>
            </w:r>
          </w:p>
          <w:p>
            <w:pPr>
              <w:ind w:firstLine="526" w:firstLineChars="200"/>
              <w:rPr>
                <w:b/>
                <w:bCs/>
                <w:color w:val="auto"/>
                <w:spacing w:val="11"/>
                <w:position w:val="0"/>
                <w:u w:val="single"/>
              </w:rPr>
            </w:pPr>
            <w:r>
              <w:rPr>
                <w:b/>
                <w:bCs/>
                <w:color w:val="auto"/>
                <w:spacing w:val="11"/>
                <w:position w:val="0"/>
                <w:u w:val="single"/>
              </w:rPr>
              <w:t>1、</w:t>
            </w:r>
            <w:r>
              <w:rPr>
                <w:rFonts w:hint="eastAsia"/>
                <w:b/>
                <w:bCs/>
                <w:color w:val="auto"/>
                <w:spacing w:val="11"/>
                <w:position w:val="0"/>
                <w:u w:val="single"/>
              </w:rPr>
              <w:t>施工期水环境影响分析及保护措施</w:t>
            </w:r>
          </w:p>
          <w:p>
            <w:pPr>
              <w:ind w:firstLine="480"/>
              <w:rPr>
                <w:color w:val="auto"/>
                <w:spacing w:val="11"/>
                <w:position w:val="0"/>
                <w:u w:val="single"/>
              </w:rPr>
            </w:pPr>
            <w:r>
              <w:rPr>
                <w:color w:val="auto"/>
                <w:spacing w:val="11"/>
                <w:position w:val="0"/>
                <w:u w:val="single"/>
              </w:rPr>
              <w:t xml:space="preserve">本项目施工期间废水主要为生活污水和生产废水。 </w:t>
            </w:r>
          </w:p>
          <w:p>
            <w:pPr>
              <w:ind w:firstLine="480"/>
              <w:rPr>
                <w:color w:val="auto"/>
                <w:spacing w:val="11"/>
                <w:position w:val="0"/>
                <w:u w:val="single"/>
              </w:rPr>
            </w:pPr>
            <w:r>
              <w:rPr>
                <w:color w:val="auto"/>
                <w:spacing w:val="11"/>
                <w:position w:val="0"/>
                <w:u w:val="single"/>
              </w:rPr>
              <w:t>项目不设施工人员宿舍，施工人员主要来自附近居民，依托</w:t>
            </w:r>
            <w:r>
              <w:rPr>
                <w:rFonts w:hint="eastAsia"/>
                <w:color w:val="auto"/>
                <w:spacing w:val="11"/>
                <w:position w:val="0"/>
                <w:u w:val="single"/>
                <w:lang w:val="en-US" w:eastAsia="zh-CN"/>
              </w:rPr>
              <w:t>现有项目</w:t>
            </w:r>
            <w:r>
              <w:rPr>
                <w:color w:val="auto"/>
                <w:spacing w:val="11"/>
                <w:position w:val="0"/>
                <w:u w:val="single"/>
              </w:rPr>
              <w:t>厕所使用。</w:t>
            </w:r>
          </w:p>
          <w:p>
            <w:pPr>
              <w:ind w:firstLine="480"/>
              <w:rPr>
                <w:color w:val="auto"/>
                <w:spacing w:val="11"/>
                <w:position w:val="0"/>
                <w:u w:val="single"/>
              </w:rPr>
            </w:pPr>
            <w:r>
              <w:rPr>
                <w:color w:val="auto"/>
                <w:spacing w:val="11"/>
                <w:position w:val="0"/>
                <w:u w:val="single"/>
              </w:rPr>
              <w:t>施工废水主要为各种施工机械设备运转的冷却水及洗涤用水和施工现场清洗、建材清洗、混凝土养护、设备水压试验等产生的废水，这部分废水含有一定量的油污和泥沙。</w:t>
            </w:r>
          </w:p>
          <w:p>
            <w:pPr>
              <w:ind w:firstLine="480"/>
              <w:rPr>
                <w:color w:val="auto"/>
                <w:spacing w:val="11"/>
                <w:position w:val="0"/>
                <w:u w:val="single"/>
              </w:rPr>
            </w:pPr>
            <w:r>
              <w:rPr>
                <w:color w:val="auto"/>
                <w:spacing w:val="11"/>
                <w:position w:val="0"/>
                <w:u w:val="single"/>
              </w:rPr>
              <w:t xml:space="preserve">施工期废水的产生量与工地管理水平关系极大，如果管理不善，施工现场污水横流，对工地周围的环境会造成一定的影响。 </w:t>
            </w:r>
          </w:p>
          <w:p>
            <w:pPr>
              <w:ind w:firstLine="480"/>
              <w:rPr>
                <w:color w:val="auto"/>
                <w:spacing w:val="11"/>
                <w:position w:val="0"/>
                <w:u w:val="single"/>
              </w:rPr>
            </w:pPr>
            <w:r>
              <w:rPr>
                <w:color w:val="auto"/>
                <w:spacing w:val="11"/>
                <w:position w:val="0"/>
                <w:u w:val="single"/>
              </w:rPr>
              <w:t>针对以上施工期废水的特点，提出以下施工期废水污染防治措施∶</w:t>
            </w:r>
          </w:p>
          <w:p>
            <w:pPr>
              <w:ind w:firstLine="480"/>
              <w:rPr>
                <w:color w:val="auto"/>
                <w:spacing w:val="11"/>
                <w:position w:val="0"/>
                <w:u w:val="single"/>
              </w:rPr>
            </w:pPr>
            <w:r>
              <w:rPr>
                <w:color w:val="auto"/>
                <w:spacing w:val="11"/>
                <w:position w:val="0"/>
                <w:u w:val="single"/>
              </w:rPr>
              <w:t>（</w:t>
            </w:r>
            <w:r>
              <w:rPr>
                <w:rFonts w:hint="eastAsia"/>
                <w:color w:val="auto"/>
                <w:spacing w:val="11"/>
                <w:position w:val="0"/>
                <w:u w:val="single"/>
              </w:rPr>
              <w:t>1</w:t>
            </w:r>
            <w:r>
              <w:rPr>
                <w:color w:val="auto"/>
                <w:spacing w:val="11"/>
                <w:position w:val="0"/>
                <w:u w:val="single"/>
              </w:rPr>
              <w:t>）对施工流动机械的冲洗设固定场所，冲洗水进入临时设置的沉淀池处理后用于场地</w:t>
            </w:r>
            <w:r>
              <w:rPr>
                <w:rFonts w:hint="eastAsia"/>
                <w:color w:val="auto"/>
                <w:spacing w:val="11"/>
                <w:position w:val="0"/>
                <w:u w:val="single"/>
                <w:lang w:val="en-US" w:eastAsia="zh-CN"/>
              </w:rPr>
              <w:t>泼洒</w:t>
            </w:r>
            <w:r>
              <w:rPr>
                <w:color w:val="auto"/>
                <w:spacing w:val="11"/>
                <w:position w:val="0"/>
                <w:u w:val="single"/>
              </w:rPr>
              <w:t>抑尘</w:t>
            </w:r>
            <w:r>
              <w:rPr>
                <w:rFonts w:hint="eastAsia"/>
                <w:color w:val="auto"/>
                <w:spacing w:val="11"/>
                <w:position w:val="0"/>
                <w:u w:val="single"/>
              </w:rPr>
              <w:t>；</w:t>
            </w:r>
          </w:p>
          <w:p>
            <w:pPr>
              <w:ind w:firstLine="480"/>
              <w:rPr>
                <w:color w:val="auto"/>
                <w:spacing w:val="11"/>
                <w:position w:val="0"/>
                <w:u w:val="single"/>
              </w:rPr>
            </w:pPr>
            <w:r>
              <w:rPr>
                <w:color w:val="auto"/>
                <w:spacing w:val="11"/>
                <w:position w:val="0"/>
                <w:u w:val="single"/>
              </w:rPr>
              <w:t>（</w:t>
            </w:r>
            <w:r>
              <w:rPr>
                <w:rFonts w:hint="eastAsia"/>
                <w:color w:val="auto"/>
                <w:spacing w:val="11"/>
                <w:position w:val="0"/>
                <w:u w:val="single"/>
              </w:rPr>
              <w:t>2</w:t>
            </w:r>
            <w:r>
              <w:rPr>
                <w:color w:val="auto"/>
                <w:spacing w:val="11"/>
                <w:position w:val="0"/>
                <w:u w:val="single"/>
              </w:rPr>
              <w:t>）场地设沉淀池，将场地废水收集沉淀后回用于施工现场的洒水降尘，</w:t>
            </w:r>
            <w:r>
              <w:rPr>
                <w:rFonts w:hint="eastAsia"/>
                <w:color w:val="auto"/>
                <w:spacing w:val="11"/>
                <w:position w:val="0"/>
                <w:u w:val="single"/>
              </w:rPr>
              <w:t>物</w:t>
            </w:r>
            <w:r>
              <w:rPr>
                <w:color w:val="auto"/>
                <w:spacing w:val="11"/>
                <w:position w:val="0"/>
                <w:u w:val="single"/>
              </w:rPr>
              <w:t>料清洗废水经沉淀处理后循环使用，多余部分可用作低标号砂浆搅和用水。在施工完成后，不得闲置土地，应尽快对建设区进行主体工程、水土保持设施和环境绿化工程等建设，使场地土面及时得到绿化覆盖，避免水土流失，美化环境</w:t>
            </w:r>
            <w:r>
              <w:rPr>
                <w:rFonts w:hint="eastAsia"/>
                <w:color w:val="auto"/>
                <w:spacing w:val="11"/>
                <w:position w:val="0"/>
                <w:u w:val="single"/>
              </w:rPr>
              <w:t>；</w:t>
            </w:r>
          </w:p>
          <w:p>
            <w:pPr>
              <w:ind w:firstLine="480"/>
              <w:rPr>
                <w:rFonts w:hint="eastAsia"/>
                <w:color w:val="auto"/>
                <w:spacing w:val="11"/>
                <w:position w:val="0"/>
                <w:u w:val="single"/>
                <w:lang w:eastAsia="zh-CN"/>
              </w:rPr>
            </w:pPr>
            <w:r>
              <w:rPr>
                <w:color w:val="auto"/>
                <w:spacing w:val="11"/>
                <w:position w:val="0"/>
                <w:u w:val="single"/>
              </w:rPr>
              <w:t>（</w:t>
            </w:r>
            <w:r>
              <w:rPr>
                <w:rFonts w:hint="eastAsia"/>
                <w:color w:val="auto"/>
                <w:spacing w:val="11"/>
                <w:position w:val="0"/>
                <w:u w:val="single"/>
              </w:rPr>
              <w:t>3</w:t>
            </w:r>
            <w:r>
              <w:rPr>
                <w:color w:val="auto"/>
                <w:spacing w:val="11"/>
                <w:position w:val="0"/>
                <w:u w:val="single"/>
              </w:rPr>
              <w:t>）加强施工期工地用水管理</w:t>
            </w:r>
            <w:r>
              <w:rPr>
                <w:rFonts w:hint="eastAsia" w:ascii="宋体" w:hAnsi="宋体" w:eastAsia="宋体" w:cs="宋体"/>
                <w:color w:val="auto"/>
                <w:spacing w:val="11"/>
                <w:position w:val="0"/>
                <w:u w:val="single"/>
              </w:rPr>
              <w:t>，节约用水，尽可能避免施工用水过程中的“跑、冒、滴、漏”，贯彻“一水多用、重复利用、节约用水”的原</w:t>
            </w:r>
            <w:r>
              <w:rPr>
                <w:color w:val="auto"/>
                <w:spacing w:val="11"/>
                <w:position w:val="0"/>
                <w:u w:val="single"/>
              </w:rPr>
              <w:t>则，尽量减少废水的排放量，减轻废水排放对周围环境的影响</w:t>
            </w:r>
            <w:r>
              <w:rPr>
                <w:rFonts w:hint="eastAsia"/>
                <w:color w:val="auto"/>
                <w:spacing w:val="11"/>
                <w:position w:val="0"/>
                <w:u w:val="single"/>
                <w:lang w:eastAsia="zh-CN"/>
              </w:rPr>
              <w:t>；</w:t>
            </w:r>
          </w:p>
          <w:p>
            <w:pPr>
              <w:ind w:firstLine="480"/>
              <w:rPr>
                <w:rFonts w:hint="eastAsia"/>
                <w:color w:val="auto"/>
                <w:spacing w:val="11"/>
                <w:position w:val="0"/>
                <w:u w:val="single"/>
                <w:lang w:eastAsia="zh-CN"/>
              </w:rPr>
            </w:pPr>
            <w:r>
              <w:rPr>
                <w:rFonts w:hint="eastAsia"/>
                <w:color w:val="auto"/>
                <w:spacing w:val="11"/>
                <w:position w:val="0"/>
                <w:u w:val="single"/>
                <w:lang w:eastAsia="zh-CN"/>
              </w:rPr>
              <w:t>（</w:t>
            </w:r>
            <w:r>
              <w:rPr>
                <w:rFonts w:hint="eastAsia"/>
                <w:color w:val="auto"/>
                <w:spacing w:val="11"/>
                <w:position w:val="0"/>
                <w:u w:val="single"/>
                <w:lang w:val="en-US" w:eastAsia="zh-CN"/>
              </w:rPr>
              <w:t>4</w:t>
            </w:r>
            <w:r>
              <w:rPr>
                <w:rFonts w:hint="eastAsia"/>
                <w:color w:val="auto"/>
                <w:spacing w:val="11"/>
                <w:position w:val="0"/>
                <w:u w:val="single"/>
                <w:lang w:eastAsia="zh-CN"/>
              </w:rPr>
              <w:t>）施工期间产生的大量泥浆水和雨水中含有浓度很高的悬浮物，施工区设置完善的配套排水系统、泥浆沉淀设施，泥浆废水经沉淀处理后回用，不得直接对外排放；合理选择施工机械、施工方法、施工场界。项目必须使用商品混凝土，且不在现场搅拌，以避免混凝土搅拌过程中产生的水泥浆水，减轻污染；</w:t>
            </w:r>
          </w:p>
          <w:p>
            <w:pPr>
              <w:ind w:firstLine="480"/>
              <w:rPr>
                <w:rFonts w:hint="eastAsia"/>
                <w:color w:val="auto"/>
                <w:spacing w:val="11"/>
                <w:position w:val="0"/>
                <w:u w:val="single"/>
                <w:lang w:eastAsia="zh-CN"/>
              </w:rPr>
            </w:pPr>
            <w:r>
              <w:rPr>
                <w:rFonts w:hint="eastAsia"/>
                <w:color w:val="auto"/>
                <w:spacing w:val="11"/>
                <w:position w:val="0"/>
                <w:u w:val="single"/>
                <w:lang w:eastAsia="zh-CN"/>
              </w:rPr>
              <w:t>（</w:t>
            </w:r>
            <w:r>
              <w:rPr>
                <w:rFonts w:hint="eastAsia"/>
                <w:color w:val="auto"/>
                <w:spacing w:val="11"/>
                <w:position w:val="0"/>
                <w:u w:val="single"/>
                <w:lang w:val="en-US" w:eastAsia="zh-CN"/>
              </w:rPr>
              <w:t>5</w:t>
            </w:r>
            <w:r>
              <w:rPr>
                <w:rFonts w:hint="eastAsia"/>
                <w:color w:val="auto"/>
                <w:spacing w:val="11"/>
                <w:position w:val="0"/>
                <w:u w:val="single"/>
                <w:lang w:eastAsia="zh-CN"/>
              </w:rPr>
              <w:t>）工程施工机械、运输车辆在运行和维修中都可能有油污滴漏，进入表土和水体，从而对局部水环境造成石油类污染。为减少石油类污染，项目施工设备不得在施工现场进行大修，必须拖入专业维修厂进行维修。车辆及机械设备保养的废油属于危险废物，必须集中妥善处置，不得随意排放，以减少石油类对表土和水环境的污染；</w:t>
            </w:r>
          </w:p>
          <w:p>
            <w:pPr>
              <w:ind w:firstLine="480"/>
              <w:rPr>
                <w:color w:val="auto"/>
                <w:spacing w:val="11"/>
                <w:position w:val="0"/>
                <w:u w:val="single"/>
              </w:rPr>
            </w:pPr>
            <w:r>
              <w:rPr>
                <w:rFonts w:hint="eastAsia"/>
                <w:color w:val="auto"/>
                <w:spacing w:val="11"/>
                <w:position w:val="0"/>
                <w:u w:val="single"/>
                <w:lang w:eastAsia="zh-CN"/>
              </w:rPr>
              <w:t>（</w:t>
            </w:r>
            <w:r>
              <w:rPr>
                <w:rFonts w:hint="eastAsia"/>
                <w:color w:val="auto"/>
                <w:spacing w:val="11"/>
                <w:position w:val="0"/>
                <w:u w:val="single"/>
                <w:lang w:val="en-US" w:eastAsia="zh-CN"/>
              </w:rPr>
              <w:t>6</w:t>
            </w:r>
            <w:r>
              <w:rPr>
                <w:rFonts w:hint="eastAsia"/>
                <w:color w:val="auto"/>
                <w:spacing w:val="11"/>
                <w:position w:val="0"/>
                <w:u w:val="single"/>
                <w:lang w:eastAsia="zh-CN"/>
              </w:rPr>
              <w:t>）施工材料运输车辆应有防雨设备，施工材料堆放场地应防止大风暴雨冲刷造成渗漏进入水体造成污染</w:t>
            </w:r>
            <w:r>
              <w:rPr>
                <w:color w:val="auto"/>
                <w:spacing w:val="11"/>
                <w:position w:val="0"/>
                <w:u w:val="single"/>
              </w:rPr>
              <w:t>。</w:t>
            </w:r>
          </w:p>
          <w:p>
            <w:pPr>
              <w:ind w:firstLine="480"/>
              <w:rPr>
                <w:color w:val="auto"/>
                <w:spacing w:val="11"/>
                <w:position w:val="0"/>
                <w:u w:val="single"/>
              </w:rPr>
            </w:pPr>
            <w:r>
              <w:rPr>
                <w:color w:val="auto"/>
                <w:spacing w:val="11"/>
                <w:position w:val="0"/>
                <w:u w:val="single"/>
              </w:rPr>
              <w:t>综上所述，施工期环境影响是短期的，且受人为、自然条件影响较大，只要加强现场施工管理，并采取以上防护措施，施工期废水不外排。因此，本项目施工期废水排放对项目所在区域的地下水环境影响很小。施工期间废水的排放随着施工期的结束，亦会随之消失。</w:t>
            </w:r>
          </w:p>
          <w:p>
            <w:pPr>
              <w:ind w:firstLine="526" w:firstLineChars="200"/>
              <w:rPr>
                <w:b/>
                <w:bCs/>
                <w:color w:val="auto"/>
                <w:spacing w:val="11"/>
                <w:position w:val="0"/>
                <w:u w:val="single"/>
              </w:rPr>
            </w:pPr>
            <w:r>
              <w:rPr>
                <w:rFonts w:hint="eastAsia"/>
                <w:b/>
                <w:bCs/>
                <w:color w:val="auto"/>
                <w:spacing w:val="11"/>
                <w:position w:val="0"/>
                <w:u w:val="single"/>
              </w:rPr>
              <w:t>2</w:t>
            </w:r>
            <w:r>
              <w:rPr>
                <w:b/>
                <w:bCs/>
                <w:color w:val="auto"/>
                <w:spacing w:val="11"/>
                <w:position w:val="0"/>
                <w:u w:val="single"/>
              </w:rPr>
              <w:t>、</w:t>
            </w:r>
            <w:r>
              <w:rPr>
                <w:rFonts w:hint="eastAsia"/>
                <w:b/>
                <w:bCs/>
                <w:color w:val="auto"/>
                <w:spacing w:val="11"/>
                <w:position w:val="0"/>
                <w:u w:val="single"/>
              </w:rPr>
              <w:t>施工大气环境影响和保护措施</w:t>
            </w:r>
          </w:p>
          <w:p>
            <w:pPr>
              <w:ind w:firstLine="480"/>
              <w:rPr>
                <w:rFonts w:hint="eastAsia"/>
                <w:color w:val="auto"/>
                <w:spacing w:val="11"/>
                <w:position w:val="0"/>
                <w:u w:val="single"/>
              </w:rPr>
            </w:pPr>
            <w:r>
              <w:rPr>
                <w:rFonts w:hint="eastAsia"/>
                <w:color w:val="auto"/>
                <w:spacing w:val="11"/>
                <w:position w:val="0"/>
                <w:u w:val="single"/>
              </w:rPr>
              <w:t>施工期的大气污染源主要为各类扬尘，主要产生于</w:t>
            </w:r>
            <w:r>
              <w:rPr>
                <w:rFonts w:hint="eastAsia"/>
                <w:color w:val="auto"/>
                <w:spacing w:val="11"/>
                <w:position w:val="0"/>
                <w:u w:val="single"/>
                <w:lang w:val="en-US" w:eastAsia="zh-CN"/>
              </w:rPr>
              <w:t>拆</w:t>
            </w:r>
            <w:r>
              <w:rPr>
                <w:rFonts w:hint="eastAsia"/>
                <w:color w:val="auto"/>
                <w:spacing w:val="11"/>
                <w:position w:val="0"/>
                <w:u w:val="single"/>
              </w:rPr>
              <w:t>除原有建筑、土地开挖、房屋建筑、装饰过程、安装工程、运输车辆的行驶、混凝土制备加料、施工材料的运输和装卸。</w:t>
            </w:r>
          </w:p>
          <w:p>
            <w:pPr>
              <w:ind w:firstLine="480"/>
              <w:rPr>
                <w:rFonts w:hint="eastAsia"/>
                <w:color w:val="auto"/>
                <w:spacing w:val="11"/>
                <w:position w:val="0"/>
                <w:u w:val="single"/>
              </w:rPr>
            </w:pPr>
            <w:r>
              <w:rPr>
                <w:rFonts w:hint="eastAsia"/>
                <w:color w:val="auto"/>
                <w:spacing w:val="11"/>
                <w:position w:val="0"/>
                <w:u w:val="single"/>
              </w:rPr>
              <w:t>项目建设过程中，如果不采取任何环保措施，施工期扬尘对区域环境空气带来一定的影响，影响范围基本在施工场界 200m 之内。各种施工活动中，以车辆运输道路扬尘为主，对施工场界下风向 100m 之内的影响比较明显。所以若不采取措施，该项目施工期扬尘对环境影响较明显。</w:t>
            </w:r>
          </w:p>
          <w:p>
            <w:pPr>
              <w:ind w:firstLine="480"/>
              <w:rPr>
                <w:rFonts w:hint="eastAsia"/>
                <w:color w:val="auto"/>
                <w:spacing w:val="11"/>
                <w:position w:val="0"/>
                <w:u w:val="single"/>
              </w:rPr>
            </w:pPr>
            <w:r>
              <w:rPr>
                <w:rFonts w:hint="eastAsia"/>
                <w:color w:val="auto"/>
                <w:spacing w:val="11"/>
                <w:position w:val="0"/>
                <w:u w:val="single"/>
              </w:rPr>
              <w:t xml:space="preserve">减轻粉尘和扬尘污染程度和影响范围的主要对策有∶ </w:t>
            </w:r>
          </w:p>
          <w:p>
            <w:pPr>
              <w:ind w:firstLine="480"/>
              <w:rPr>
                <w:rFonts w:hint="eastAsia"/>
                <w:color w:val="auto"/>
                <w:spacing w:val="11"/>
                <w:position w:val="0"/>
                <w:u w:val="single"/>
              </w:rPr>
            </w:pPr>
            <w:r>
              <w:rPr>
                <w:rFonts w:hint="eastAsia"/>
                <w:color w:val="auto"/>
                <w:spacing w:val="11"/>
                <w:position w:val="0"/>
                <w:u w:val="single"/>
              </w:rPr>
              <w:t>（1）施工场地定时洒水，每日4-6次，防止扬尘产生；对重点扬尘点（如</w:t>
            </w:r>
          </w:p>
          <w:p>
            <w:pPr>
              <w:ind w:left="0" w:leftChars="0" w:firstLine="0" w:firstLineChars="0"/>
              <w:rPr>
                <w:rFonts w:hint="eastAsia"/>
                <w:color w:val="auto"/>
                <w:spacing w:val="11"/>
                <w:position w:val="0"/>
                <w:u w:val="single"/>
              </w:rPr>
            </w:pPr>
            <w:r>
              <w:rPr>
                <w:rFonts w:hint="eastAsia"/>
                <w:color w:val="auto"/>
                <w:spacing w:val="11"/>
                <w:position w:val="0"/>
                <w:u w:val="single"/>
              </w:rPr>
              <w:t>挖、填土方、装运土等处）应进行局部降尘；施工场地内运输通道及时清扫、冲洗，以减少汽车行驶扬尘；</w:t>
            </w:r>
          </w:p>
          <w:p>
            <w:pPr>
              <w:ind w:firstLine="480"/>
              <w:rPr>
                <w:rFonts w:hint="eastAsia"/>
                <w:color w:val="auto"/>
                <w:spacing w:val="11"/>
                <w:position w:val="0"/>
                <w:u w:val="single"/>
              </w:rPr>
            </w:pPr>
            <w:r>
              <w:rPr>
                <w:rFonts w:hint="eastAsia"/>
                <w:color w:val="auto"/>
                <w:spacing w:val="11"/>
                <w:position w:val="0"/>
                <w:u w:val="single"/>
              </w:rPr>
              <w:t>（2）建筑施工现场扬尘污染防控措施需全面落实到位。全面落实建筑施工工地“8个100%”抑尘措施：施工工地现场围挡和外架防护100%全封闭，围</w:t>
            </w:r>
          </w:p>
          <w:p>
            <w:pPr>
              <w:ind w:left="0" w:leftChars="0" w:firstLine="0" w:firstLineChars="0"/>
              <w:rPr>
                <w:rFonts w:hint="eastAsia"/>
                <w:color w:val="auto"/>
                <w:spacing w:val="11"/>
                <w:position w:val="0"/>
                <w:u w:val="single"/>
              </w:rPr>
            </w:pPr>
            <w:r>
              <w:rPr>
                <w:rFonts w:hint="eastAsia"/>
                <w:color w:val="auto"/>
                <w:spacing w:val="11"/>
                <w:position w:val="0"/>
                <w:u w:val="single"/>
              </w:rPr>
              <w:t>挡保持整洁美观，外架安全网无破损；施工现场出入口及车行道路100%硬化；施工现场出入口100%设置车辆冲洗设施；易起扬尘作业面100%湿法施工；裸露黄土及易起尘物料100%覆盖；渣土实施100%密封运输；建筑垃圾100%规范管理，必须集中堆放、及时清运，严禁高空抛洒和焚烧；非道路移动工程机械尾气排放100%达标，严禁使用劣质油品，严禁冒烟作业”。</w:t>
            </w:r>
          </w:p>
          <w:p>
            <w:pPr>
              <w:ind w:firstLine="480"/>
              <w:rPr>
                <w:rFonts w:hint="eastAsia"/>
                <w:color w:val="auto"/>
                <w:spacing w:val="11"/>
                <w:position w:val="0"/>
                <w:u w:val="single"/>
              </w:rPr>
            </w:pPr>
            <w:r>
              <w:rPr>
                <w:rFonts w:hint="eastAsia"/>
                <w:color w:val="auto"/>
                <w:spacing w:val="11"/>
                <w:position w:val="0"/>
                <w:u w:val="single"/>
              </w:rPr>
              <w:t>（3）施工单位必须使用污染物排放符合国家标准的运输车辆和施工设备，</w:t>
            </w:r>
          </w:p>
          <w:p>
            <w:pPr>
              <w:ind w:left="0" w:leftChars="0" w:firstLine="0" w:firstLineChars="0"/>
              <w:rPr>
                <w:rFonts w:hint="eastAsia"/>
                <w:color w:val="auto"/>
                <w:spacing w:val="11"/>
                <w:position w:val="0"/>
                <w:u w:val="single"/>
              </w:rPr>
            </w:pPr>
            <w:r>
              <w:rPr>
                <w:rFonts w:hint="eastAsia"/>
                <w:color w:val="auto"/>
                <w:spacing w:val="11"/>
                <w:position w:val="0"/>
                <w:u w:val="single"/>
              </w:rPr>
              <w:t xml:space="preserve">同时加强机械设备的保养与合理操作，减少其废气的排放量。 </w:t>
            </w:r>
          </w:p>
          <w:p>
            <w:pPr>
              <w:ind w:firstLine="480"/>
              <w:rPr>
                <w:rFonts w:hint="eastAsia"/>
                <w:color w:val="auto"/>
                <w:spacing w:val="11"/>
                <w:position w:val="0"/>
                <w:u w:val="single"/>
              </w:rPr>
            </w:pPr>
            <w:r>
              <w:rPr>
                <w:rFonts w:hint="eastAsia"/>
                <w:color w:val="auto"/>
                <w:spacing w:val="11"/>
                <w:position w:val="0"/>
                <w:u w:val="single"/>
              </w:rPr>
              <w:t xml:space="preserve">（4）文明施工，严格管理。按渣土管理相关规定，运输应采用密闭式运输车辆，避免沿途撒落。 </w:t>
            </w:r>
          </w:p>
          <w:p>
            <w:pPr>
              <w:ind w:firstLine="480"/>
              <w:rPr>
                <w:rFonts w:hint="eastAsia"/>
                <w:color w:val="auto"/>
                <w:spacing w:val="11"/>
                <w:position w:val="0"/>
                <w:u w:val="single"/>
              </w:rPr>
            </w:pPr>
            <w:r>
              <w:rPr>
                <w:rFonts w:hint="eastAsia"/>
                <w:color w:val="auto"/>
                <w:spacing w:val="11"/>
                <w:position w:val="0"/>
                <w:u w:val="single"/>
              </w:rPr>
              <w:t xml:space="preserve">（5）谨防运输车辆装载过满，不得超出车厢板高度，并采取遮盖、密闭措施减少沿途抛洒、散落；及时清扫散落在路面上的泥土和建筑材料，定期冲洗轮胎，车辆不得带泥砂出现场。 </w:t>
            </w:r>
          </w:p>
          <w:p>
            <w:pPr>
              <w:ind w:firstLine="480"/>
              <w:rPr>
                <w:rFonts w:hint="eastAsia"/>
                <w:color w:val="auto"/>
                <w:spacing w:val="11"/>
                <w:position w:val="0"/>
                <w:u w:val="single"/>
              </w:rPr>
            </w:pPr>
            <w:r>
              <w:rPr>
                <w:rFonts w:hint="eastAsia"/>
                <w:color w:val="auto"/>
                <w:spacing w:val="11"/>
                <w:position w:val="0"/>
                <w:u w:val="single"/>
              </w:rPr>
              <w:t>（6）开挖的土方作为绿化场地的抬高土要及时进行利用，以防因长期堆放表面干燥而起尘，对作业面和材料、建筑垃圾等堆放场地定期洒水，使其保持一定的湿度，以减少扬尘量。</w:t>
            </w:r>
          </w:p>
          <w:p>
            <w:pPr>
              <w:ind w:firstLine="480"/>
              <w:rPr>
                <w:rFonts w:hint="eastAsia"/>
                <w:color w:val="auto"/>
                <w:spacing w:val="11"/>
                <w:position w:val="0"/>
                <w:u w:val="single"/>
                <w:lang w:eastAsia="zh-CN"/>
              </w:rPr>
            </w:pPr>
            <w:r>
              <w:rPr>
                <w:rFonts w:hint="eastAsia"/>
                <w:color w:val="auto"/>
                <w:spacing w:val="11"/>
                <w:position w:val="0"/>
                <w:u w:val="single"/>
                <w:lang w:eastAsia="zh-CN"/>
              </w:rPr>
              <w:t>（</w:t>
            </w:r>
            <w:r>
              <w:rPr>
                <w:rFonts w:hint="eastAsia"/>
                <w:color w:val="auto"/>
                <w:spacing w:val="11"/>
                <w:position w:val="0"/>
                <w:u w:val="single"/>
                <w:lang w:val="en-US" w:eastAsia="zh-CN"/>
              </w:rPr>
              <w:t>7</w:t>
            </w:r>
            <w:r>
              <w:rPr>
                <w:rFonts w:hint="eastAsia"/>
                <w:color w:val="auto"/>
                <w:spacing w:val="11"/>
                <w:position w:val="0"/>
                <w:u w:val="single"/>
                <w:lang w:eastAsia="zh-CN"/>
              </w:rPr>
              <w:t>）施工现场进行围栏，将施工区非施工区隔离，当出现风速过大或不利天气状况时应停止施工作业，并对堆存的砂粉建筑材料进行遮盖。</w:t>
            </w:r>
          </w:p>
          <w:p>
            <w:pPr>
              <w:ind w:firstLine="480"/>
              <w:rPr>
                <w:rFonts w:hint="eastAsia"/>
                <w:color w:val="auto"/>
                <w:spacing w:val="11"/>
                <w:position w:val="0"/>
                <w:u w:val="single"/>
              </w:rPr>
            </w:pPr>
            <w:r>
              <w:rPr>
                <w:rFonts w:hint="eastAsia"/>
                <w:color w:val="auto"/>
                <w:spacing w:val="11"/>
                <w:position w:val="0"/>
                <w:u w:val="single"/>
                <w:lang w:eastAsia="zh-CN"/>
              </w:rPr>
              <w:t>（</w:t>
            </w:r>
            <w:r>
              <w:rPr>
                <w:rFonts w:hint="eastAsia"/>
                <w:color w:val="auto"/>
                <w:spacing w:val="11"/>
                <w:position w:val="0"/>
                <w:u w:val="single"/>
                <w:lang w:val="en-US" w:eastAsia="zh-CN"/>
              </w:rPr>
              <w:t>8</w:t>
            </w:r>
            <w:r>
              <w:rPr>
                <w:rFonts w:hint="eastAsia"/>
                <w:color w:val="auto"/>
                <w:spacing w:val="11"/>
                <w:position w:val="0"/>
                <w:u w:val="single"/>
                <w:lang w:eastAsia="zh-CN"/>
              </w:rPr>
              <w:t>）</w:t>
            </w:r>
            <w:r>
              <w:rPr>
                <w:rFonts w:hint="eastAsia"/>
                <w:color w:val="auto"/>
                <w:spacing w:val="11"/>
                <w:position w:val="0"/>
                <w:u w:val="single"/>
              </w:rPr>
              <w:t>合理安排工期，尽可能地加快施工速度，减少雨季施工</w:t>
            </w:r>
            <w:r>
              <w:rPr>
                <w:rFonts w:hint="eastAsia"/>
                <w:color w:val="auto"/>
                <w:spacing w:val="11"/>
                <w:position w:val="0"/>
                <w:u w:val="single"/>
                <w:lang w:eastAsia="zh-CN"/>
              </w:rPr>
              <w:t>。施工结束时，应及时对施工占用场地恢复地面植被</w:t>
            </w:r>
            <w:r>
              <w:rPr>
                <w:rFonts w:hint="eastAsia"/>
                <w:color w:val="auto"/>
                <w:spacing w:val="11"/>
                <w:position w:val="0"/>
                <w:u w:val="single"/>
              </w:rPr>
              <w:t>。</w:t>
            </w:r>
          </w:p>
          <w:p>
            <w:pPr>
              <w:ind w:firstLine="480"/>
              <w:rPr>
                <w:color w:val="auto"/>
                <w:spacing w:val="11"/>
                <w:position w:val="0"/>
                <w:u w:val="single"/>
              </w:rPr>
            </w:pPr>
            <w:r>
              <w:rPr>
                <w:rFonts w:hint="eastAsia"/>
                <w:color w:val="auto"/>
                <w:spacing w:val="11"/>
                <w:position w:val="0"/>
                <w:u w:val="single"/>
              </w:rPr>
              <w:t>施工期所采取的污染防治措施均为常规防护措施，技术应用可靠，简单易行，主要通过加强施工人员管理实现，采取上述措施施工现场防尘效果显著，这些措施在经济、技术上都是可行的，</w:t>
            </w:r>
            <w:r>
              <w:rPr>
                <w:color w:val="auto"/>
                <w:spacing w:val="11"/>
                <w:position w:val="0"/>
                <w:u w:val="single"/>
              </w:rPr>
              <w:t>对周围环境空气影响小。</w:t>
            </w:r>
          </w:p>
          <w:p>
            <w:pPr>
              <w:ind w:firstLine="526" w:firstLineChars="200"/>
              <w:rPr>
                <w:b/>
                <w:bCs/>
                <w:color w:val="auto"/>
                <w:spacing w:val="11"/>
                <w:position w:val="0"/>
                <w:u w:val="single"/>
              </w:rPr>
            </w:pPr>
            <w:r>
              <w:rPr>
                <w:rFonts w:hint="eastAsia"/>
                <w:b/>
                <w:bCs/>
                <w:color w:val="auto"/>
                <w:spacing w:val="11"/>
                <w:position w:val="0"/>
                <w:u w:val="single"/>
              </w:rPr>
              <w:t>3</w:t>
            </w:r>
            <w:r>
              <w:rPr>
                <w:b/>
                <w:bCs/>
                <w:color w:val="auto"/>
                <w:spacing w:val="11"/>
                <w:position w:val="0"/>
                <w:u w:val="single"/>
              </w:rPr>
              <w:t>、</w:t>
            </w:r>
            <w:r>
              <w:rPr>
                <w:rFonts w:hint="eastAsia"/>
                <w:b/>
                <w:bCs/>
                <w:color w:val="auto"/>
                <w:spacing w:val="11"/>
                <w:position w:val="0"/>
                <w:u w:val="single"/>
              </w:rPr>
              <w:t>施工期噪声环境影响分析及保护措施</w:t>
            </w:r>
          </w:p>
          <w:p>
            <w:pPr>
              <w:ind w:firstLine="480"/>
              <w:rPr>
                <w:color w:val="auto"/>
                <w:spacing w:val="11"/>
                <w:position w:val="0"/>
                <w:u w:val="single"/>
              </w:rPr>
            </w:pPr>
            <w:r>
              <w:rPr>
                <w:color w:val="auto"/>
                <w:spacing w:val="11"/>
                <w:position w:val="0"/>
                <w:u w:val="single"/>
              </w:rPr>
              <w:t>建筑施工期的噪声源主要为施工机械和车辆，其特点是间歇或突发性的，并具备流动性、噪声较高等特征。在施工过程中，这些施工机械又往往是同时作业，噪声源辐射量的相互叠加，声级值将更高，辐射范围也更大</w:t>
            </w:r>
            <w:r>
              <w:rPr>
                <w:rFonts w:hint="eastAsia"/>
                <w:color w:val="auto"/>
                <w:spacing w:val="11"/>
                <w:position w:val="0"/>
                <w:u w:val="single"/>
                <w:lang w:eastAsia="zh-CN"/>
              </w:rPr>
              <w:t>，机械设备振动产生的噪声，声压级介于80~95dB(A)之间且随距离的衰减较快，其影响范围较小</w:t>
            </w:r>
            <w:r>
              <w:rPr>
                <w:color w:val="auto"/>
                <w:spacing w:val="11"/>
                <w:position w:val="0"/>
                <w:u w:val="single"/>
              </w:rPr>
              <w:t>。</w:t>
            </w:r>
          </w:p>
          <w:p>
            <w:pPr>
              <w:ind w:firstLine="480"/>
              <w:rPr>
                <w:color w:val="auto"/>
                <w:spacing w:val="11"/>
                <w:position w:val="0"/>
                <w:u w:val="single"/>
              </w:rPr>
            </w:pPr>
            <w:r>
              <w:rPr>
                <w:color w:val="auto"/>
                <w:spacing w:val="11"/>
                <w:position w:val="0"/>
                <w:u w:val="single"/>
              </w:rPr>
              <w:t xml:space="preserve">为减少噪声影响，建议项目在施工期间采取以下措施： </w:t>
            </w:r>
          </w:p>
          <w:p>
            <w:pPr>
              <w:ind w:firstLine="480"/>
              <w:rPr>
                <w:color w:val="auto"/>
                <w:spacing w:val="11"/>
                <w:position w:val="0"/>
                <w:u w:val="single"/>
              </w:rPr>
            </w:pPr>
            <w:r>
              <w:rPr>
                <w:color w:val="auto"/>
                <w:spacing w:val="11"/>
                <w:position w:val="0"/>
                <w:u w:val="single"/>
              </w:rPr>
              <w:t>（1）施工现场必须沿施工区域四周连续设置稳固、整齐、美观的围挡作为临时隔声屏障，围挡高度2.5m。同时合理布局施工场地，避免在同一地点同时使用大量动力机械设备，从而避免局部声级过高。</w:t>
            </w:r>
          </w:p>
          <w:p>
            <w:pPr>
              <w:ind w:firstLine="480"/>
              <w:rPr>
                <w:color w:val="auto"/>
                <w:spacing w:val="11"/>
                <w:position w:val="0"/>
                <w:u w:val="single"/>
              </w:rPr>
            </w:pPr>
            <w:r>
              <w:rPr>
                <w:color w:val="auto"/>
                <w:spacing w:val="11"/>
                <w:position w:val="0"/>
                <w:u w:val="single"/>
              </w:rPr>
              <w:t>（2）加强施工管理，合理安排施工时间，严禁在中午12</w:t>
            </w:r>
            <w:r>
              <w:rPr>
                <w:rFonts w:hint="eastAsia"/>
                <w:color w:val="auto"/>
                <w:spacing w:val="11"/>
                <w:position w:val="0"/>
                <w:u w:val="single"/>
              </w:rPr>
              <w:t>：</w:t>
            </w:r>
            <w:r>
              <w:rPr>
                <w:color w:val="auto"/>
                <w:spacing w:val="11"/>
                <w:position w:val="0"/>
                <w:u w:val="single"/>
              </w:rPr>
              <w:t>00-14</w:t>
            </w:r>
            <w:r>
              <w:rPr>
                <w:rFonts w:hint="eastAsia"/>
                <w:color w:val="auto"/>
                <w:spacing w:val="11"/>
                <w:position w:val="0"/>
                <w:u w:val="single"/>
              </w:rPr>
              <w:t>：</w:t>
            </w:r>
            <w:r>
              <w:rPr>
                <w:color w:val="auto"/>
                <w:spacing w:val="11"/>
                <w:position w:val="0"/>
                <w:u w:val="single"/>
              </w:rPr>
              <w:t>00、夜间22</w:t>
            </w:r>
            <w:r>
              <w:rPr>
                <w:rFonts w:hint="eastAsia"/>
                <w:color w:val="auto"/>
                <w:spacing w:val="11"/>
                <w:position w:val="0"/>
                <w:u w:val="single"/>
              </w:rPr>
              <w:t>：</w:t>
            </w:r>
            <w:r>
              <w:rPr>
                <w:color w:val="auto"/>
                <w:spacing w:val="11"/>
                <w:position w:val="0"/>
                <w:u w:val="single"/>
              </w:rPr>
              <w:t>00-6</w:t>
            </w:r>
            <w:r>
              <w:rPr>
                <w:rFonts w:hint="eastAsia"/>
                <w:color w:val="auto"/>
                <w:spacing w:val="11"/>
                <w:position w:val="0"/>
                <w:u w:val="single"/>
              </w:rPr>
              <w:t>：</w:t>
            </w:r>
            <w:r>
              <w:rPr>
                <w:color w:val="auto"/>
                <w:spacing w:val="11"/>
                <w:position w:val="0"/>
                <w:u w:val="single"/>
              </w:rPr>
              <w:t>00期间进行施工。制订施工计划时，应尽可能避免大量高噪声设备同时施工。如有特殊需要必须连续作业的，应报当地环保部门批准，办理施工许可证，并公告附近居民。</w:t>
            </w:r>
          </w:p>
          <w:p>
            <w:pPr>
              <w:ind w:firstLine="480"/>
              <w:rPr>
                <w:color w:val="auto"/>
                <w:spacing w:val="11"/>
                <w:position w:val="0"/>
                <w:u w:val="single"/>
              </w:rPr>
            </w:pPr>
            <w:r>
              <w:rPr>
                <w:color w:val="auto"/>
                <w:spacing w:val="11"/>
                <w:position w:val="0"/>
                <w:u w:val="single"/>
              </w:rPr>
              <w:t>（3）设备选型上尽量采用低噪声设备，如以液压机械代替燃油机械，振捣器采用高频振捣器等，使用商品混凝土，避免混凝土搅拌机等噪声影响。固定机械设备与挖土、运土机械，如挖掘机、推土机等，可通过排气管消音器和隔离发动机振动部件的方法降低噪声，对动力机械设备和运输车辆进行定期维修和养护。</w:t>
            </w:r>
          </w:p>
          <w:p>
            <w:pPr>
              <w:ind w:firstLine="480"/>
              <w:rPr>
                <w:color w:val="auto"/>
                <w:spacing w:val="11"/>
                <w:position w:val="0"/>
                <w:u w:val="single"/>
              </w:rPr>
            </w:pPr>
            <w:r>
              <w:rPr>
                <w:color w:val="auto"/>
                <w:spacing w:val="11"/>
                <w:position w:val="0"/>
                <w:u w:val="single"/>
              </w:rPr>
              <w:t xml:space="preserve">（4）加强运输车辆的管理，运输尽量在白天进行，限制车速并控制车辆鸣笛。项目建设所需水泥、沙石等物料运入、弃土弃渣等施工垃圾的运出均采用汽车运输，施工期间应合理安排运输时间和运输路线，经过敏感区时应减速慢行，禁止略笛，尽量减少交通噪声影响。 </w:t>
            </w:r>
          </w:p>
          <w:p>
            <w:pPr>
              <w:ind w:firstLine="480"/>
              <w:rPr>
                <w:color w:val="auto"/>
                <w:spacing w:val="11"/>
                <w:position w:val="0"/>
                <w:u w:val="single"/>
              </w:rPr>
            </w:pPr>
            <w:r>
              <w:rPr>
                <w:color w:val="auto"/>
                <w:spacing w:val="11"/>
                <w:position w:val="0"/>
                <w:u w:val="single"/>
              </w:rPr>
              <w:t>通过采取有效措施，加强施工过程管理，可使施工期产生的噪声对周围环境影响降小。</w:t>
            </w:r>
          </w:p>
          <w:p>
            <w:pPr>
              <w:ind w:firstLine="526" w:firstLineChars="200"/>
              <w:rPr>
                <w:b/>
                <w:bCs/>
                <w:color w:val="auto"/>
                <w:spacing w:val="11"/>
                <w:position w:val="0"/>
                <w:u w:val="single"/>
              </w:rPr>
            </w:pPr>
            <w:r>
              <w:rPr>
                <w:b/>
                <w:bCs/>
                <w:color w:val="auto"/>
                <w:spacing w:val="11"/>
                <w:position w:val="0"/>
                <w:u w:val="single"/>
              </w:rPr>
              <w:t>4、施工期固体废物影响分析及保护措施</w:t>
            </w:r>
          </w:p>
          <w:p>
            <w:pPr>
              <w:ind w:firstLine="480"/>
              <w:rPr>
                <w:color w:val="auto"/>
                <w:spacing w:val="11"/>
                <w:position w:val="0"/>
                <w:u w:val="single"/>
              </w:rPr>
            </w:pPr>
            <w:r>
              <w:rPr>
                <w:color w:val="auto"/>
                <w:spacing w:val="11"/>
                <w:position w:val="0"/>
                <w:u w:val="single"/>
              </w:rPr>
              <w:t>固体废物主要来源于施工期的建筑垃圾</w:t>
            </w:r>
            <w:r>
              <w:rPr>
                <w:rFonts w:hint="eastAsia"/>
                <w:color w:val="auto"/>
                <w:spacing w:val="11"/>
                <w:position w:val="0"/>
                <w:u w:val="single"/>
                <w:lang w:eastAsia="zh-CN"/>
              </w:rPr>
              <w:t>、</w:t>
            </w:r>
            <w:r>
              <w:rPr>
                <w:color w:val="auto"/>
                <w:spacing w:val="11"/>
                <w:position w:val="0"/>
                <w:u w:val="single"/>
              </w:rPr>
              <w:t>施工人员产生的生活垃圾</w:t>
            </w:r>
            <w:r>
              <w:rPr>
                <w:rFonts w:hint="eastAsia"/>
                <w:color w:val="auto"/>
                <w:spacing w:val="11"/>
                <w:position w:val="0"/>
                <w:u w:val="single"/>
                <w:lang w:val="en-US" w:eastAsia="zh-CN"/>
              </w:rPr>
              <w:t>以及拆除建筑中的药品</w:t>
            </w:r>
            <w:r>
              <w:rPr>
                <w:color w:val="auto"/>
                <w:spacing w:val="11"/>
                <w:position w:val="0"/>
                <w:u w:val="single"/>
              </w:rPr>
              <w:t xml:space="preserve">。建筑垃圾和生活垃圾若不妥善处置，不仅会影响城市景观、占用宝贵的土地资源，还易产生扬尘等环境污染。 </w:t>
            </w:r>
          </w:p>
          <w:p>
            <w:pPr>
              <w:ind w:firstLine="480"/>
              <w:rPr>
                <w:color w:val="auto"/>
                <w:spacing w:val="11"/>
                <w:position w:val="0"/>
                <w:u w:val="single"/>
              </w:rPr>
            </w:pPr>
            <w:r>
              <w:rPr>
                <w:color w:val="auto"/>
                <w:spacing w:val="11"/>
                <w:position w:val="0"/>
                <w:u w:val="single"/>
              </w:rPr>
              <w:t>建筑垃圾主要是砂石、石灰、混凝土、废砖、土石方等，为一般固体废物。本项目施工过程中</w:t>
            </w:r>
            <w:r>
              <w:rPr>
                <w:rFonts w:hint="eastAsia"/>
                <w:color w:val="auto"/>
                <w:spacing w:val="11"/>
                <w:position w:val="0"/>
                <w:u w:val="single"/>
              </w:rPr>
              <w:t>建设单位拟对建筑垃圾进行分类，能回收利用外卖给废品回收部门回收利用，不能回收利用的可以作为场地回填土回填处理，不能回填委托</w:t>
            </w:r>
            <w:r>
              <w:rPr>
                <w:rFonts w:hint="eastAsia"/>
                <w:color w:val="auto"/>
                <w:spacing w:val="11"/>
                <w:position w:val="0"/>
                <w:u w:val="single"/>
                <w:lang w:val="en-US" w:eastAsia="zh-CN"/>
              </w:rPr>
              <w:t>施工方进行</w:t>
            </w:r>
            <w:r>
              <w:rPr>
                <w:rFonts w:hint="eastAsia"/>
                <w:color w:val="auto"/>
                <w:spacing w:val="11"/>
                <w:position w:val="0"/>
                <w:u w:val="single"/>
              </w:rPr>
              <w:t>处理，经过处理后对环境影响小。</w:t>
            </w:r>
          </w:p>
          <w:p>
            <w:pPr>
              <w:ind w:firstLine="480"/>
              <w:rPr>
                <w:rFonts w:hint="default" w:eastAsia="宋体"/>
                <w:color w:val="auto"/>
                <w:spacing w:val="11"/>
                <w:position w:val="0"/>
                <w:u w:val="single"/>
                <w:lang w:val="en-US" w:eastAsia="zh-CN"/>
              </w:rPr>
            </w:pPr>
            <w:r>
              <w:rPr>
                <w:rFonts w:hint="eastAsia"/>
                <w:color w:val="auto"/>
                <w:spacing w:val="11"/>
                <w:position w:val="0"/>
                <w:u w:val="single"/>
                <w:lang w:val="en-US" w:eastAsia="zh-CN"/>
              </w:rPr>
              <w:t>本项目拆除建筑中的失效、变质、不合格、伪劣的药物和药品作为医疗废物交由有资质单位进行处理。</w:t>
            </w:r>
          </w:p>
          <w:p>
            <w:pPr>
              <w:ind w:firstLine="480"/>
              <w:rPr>
                <w:color w:val="auto"/>
                <w:spacing w:val="11"/>
                <w:position w:val="0"/>
                <w:u w:val="single"/>
              </w:rPr>
            </w:pPr>
            <w:r>
              <w:rPr>
                <w:color w:val="auto"/>
                <w:spacing w:val="11"/>
                <w:position w:val="0"/>
                <w:u w:val="single"/>
              </w:rPr>
              <w:t xml:space="preserve">施工人员均为周边居民，所以施工期间不产生施工人员生活垃圾。 </w:t>
            </w:r>
          </w:p>
          <w:p>
            <w:pPr>
              <w:ind w:firstLine="480"/>
              <w:rPr>
                <w:color w:val="auto"/>
                <w:spacing w:val="11"/>
                <w:position w:val="0"/>
                <w:u w:val="single"/>
              </w:rPr>
            </w:pPr>
            <w:r>
              <w:rPr>
                <w:color w:val="auto"/>
                <w:spacing w:val="11"/>
                <w:position w:val="0"/>
                <w:u w:val="single"/>
              </w:rPr>
              <w:t>综上所述，本项目固体废物组成成分相对简单，施工产生的固体废物均能得到妥善处置，不会对周围环境产生明显影响。在施工过程中要注意对施工周体废物妥善堆存，暂存点要采取必要的防渗、防水土流失措施。因此在暂存、堆置及相应处理处置方式合理的条件下，本项目施工中产生的固体废物对当地环境影响较小。</w:t>
            </w:r>
          </w:p>
          <w:p>
            <w:pPr>
              <w:ind w:firstLine="526" w:firstLineChars="200"/>
              <w:rPr>
                <w:b/>
                <w:bCs/>
                <w:color w:val="auto"/>
                <w:spacing w:val="11"/>
                <w:position w:val="0"/>
                <w:u w:val="single"/>
              </w:rPr>
            </w:pPr>
            <w:r>
              <w:rPr>
                <w:b/>
                <w:bCs/>
                <w:color w:val="auto"/>
                <w:spacing w:val="11"/>
                <w:position w:val="0"/>
                <w:u w:val="single"/>
              </w:rPr>
              <w:t>5、施工期生态影响分析及保护措施</w:t>
            </w:r>
          </w:p>
          <w:p>
            <w:pPr>
              <w:ind w:firstLine="480"/>
              <w:rPr>
                <w:color w:val="auto"/>
                <w:spacing w:val="11"/>
                <w:position w:val="0"/>
                <w:u w:val="single"/>
              </w:rPr>
            </w:pPr>
            <w:r>
              <w:rPr>
                <w:color w:val="auto"/>
                <w:spacing w:val="11"/>
                <w:position w:val="0"/>
                <w:u w:val="single"/>
              </w:rPr>
              <w:t>工程施工过程中开挖土方，可能对陆地现有地表结构造成破坏，改变土壤结构。同时可能导致水土流失，破坏当地的生态环境。</w:t>
            </w:r>
          </w:p>
          <w:p>
            <w:pPr>
              <w:ind w:firstLine="480"/>
              <w:rPr>
                <w:color w:val="auto"/>
                <w:spacing w:val="11"/>
                <w:position w:val="0"/>
                <w:u w:val="single"/>
              </w:rPr>
            </w:pPr>
            <w:r>
              <w:rPr>
                <w:color w:val="auto"/>
                <w:spacing w:val="11"/>
                <w:position w:val="0"/>
                <w:u w:val="single"/>
              </w:rPr>
              <w:t>项目施工期时间比较短，工程建设中的开挖、填筑、取弃土虽然会造成一定的水土流失，但这种影响是暂时的，加上施工期间采取边坡防护等水土流失防治措施，水土流失现象较轻。项目建成后恢复绿化及硬化，可对原生态环境进行补偿，因此项目的建设对区域生态环境影响较小</w:t>
            </w:r>
            <w:r>
              <w:rPr>
                <w:rFonts w:hint="eastAsia"/>
                <w:color w:val="auto"/>
                <w:spacing w:val="11"/>
                <w:position w:val="0"/>
                <w:u w:val="single"/>
              </w:rPr>
              <w:t>。</w:t>
            </w:r>
          </w:p>
          <w:p>
            <w:pPr>
              <w:ind w:firstLine="526" w:firstLineChars="200"/>
              <w:rPr>
                <w:b/>
                <w:bCs/>
                <w:color w:val="auto"/>
                <w:spacing w:val="11"/>
                <w:position w:val="0"/>
                <w:u w:val="single"/>
              </w:rPr>
            </w:pPr>
            <w:r>
              <w:rPr>
                <w:rFonts w:hint="eastAsia"/>
                <w:b/>
                <w:bCs/>
                <w:color w:val="auto"/>
                <w:spacing w:val="11"/>
                <w:position w:val="0"/>
                <w:u w:val="single"/>
              </w:rPr>
              <w:t>6、</w:t>
            </w:r>
            <w:r>
              <w:rPr>
                <w:b/>
                <w:bCs/>
                <w:color w:val="auto"/>
                <w:spacing w:val="11"/>
                <w:position w:val="0"/>
                <w:u w:val="single"/>
              </w:rPr>
              <w:t>水土流失影响分析及保护措施</w:t>
            </w:r>
          </w:p>
          <w:p>
            <w:pPr>
              <w:ind w:firstLine="480"/>
              <w:rPr>
                <w:color w:val="auto"/>
                <w:spacing w:val="11"/>
                <w:position w:val="0"/>
                <w:u w:val="single"/>
              </w:rPr>
            </w:pPr>
            <w:r>
              <w:rPr>
                <w:rFonts w:hint="eastAsia"/>
                <w:color w:val="auto"/>
                <w:spacing w:val="11"/>
                <w:position w:val="0"/>
                <w:u w:val="single"/>
              </w:rPr>
              <w:t>（1）水土流失量</w:t>
            </w:r>
          </w:p>
          <w:p>
            <w:pPr>
              <w:ind w:firstLine="480"/>
              <w:rPr>
                <w:color w:val="auto"/>
                <w:spacing w:val="11"/>
                <w:position w:val="0"/>
                <w:u w:val="single"/>
              </w:rPr>
            </w:pPr>
            <w:r>
              <w:rPr>
                <w:color w:val="auto"/>
                <w:spacing w:val="11"/>
                <w:position w:val="0"/>
                <w:u w:val="single"/>
              </w:rPr>
              <w:t>项目建设过程中，将造成部分土地裸露，导致不同程度的水土流失现象，尤其是在雨季或暴雨天气会变得更为突出。</w:t>
            </w:r>
          </w:p>
          <w:p>
            <w:pPr>
              <w:ind w:firstLine="480"/>
              <w:rPr>
                <w:color w:val="auto"/>
                <w:spacing w:val="11"/>
                <w:position w:val="0"/>
                <w:u w:val="single"/>
              </w:rPr>
            </w:pPr>
            <w:r>
              <w:rPr>
                <w:color w:val="auto"/>
                <w:spacing w:val="11"/>
                <w:position w:val="0"/>
                <w:u w:val="single"/>
              </w:rPr>
              <w:t>对施工区的水土流失量采用专家估算法进行预测，经估算确定施</w:t>
            </w:r>
            <w:r>
              <w:rPr>
                <w:color w:val="auto"/>
                <w:spacing w:val="11"/>
                <w:kern w:val="0"/>
                <w:position w:val="0"/>
                <w:u w:val="single"/>
                <w:lang w:val="zh-CN"/>
              </w:rPr>
              <w:t>工期各施工单元土壤侵蚀模数4000~7500t/km</w:t>
            </w:r>
            <w:r>
              <w:rPr>
                <w:color w:val="auto"/>
                <w:spacing w:val="11"/>
                <w:kern w:val="0"/>
                <w:position w:val="0"/>
                <w:u w:val="single"/>
                <w:vertAlign w:val="superscript"/>
                <w:lang w:val="zh-CN"/>
              </w:rPr>
              <w:t>2</w:t>
            </w:r>
            <w:r>
              <w:rPr>
                <w:color w:val="auto"/>
                <w:spacing w:val="11"/>
                <w:kern w:val="0"/>
                <w:position w:val="0"/>
                <w:u w:val="single"/>
                <w:lang w:val="zh-CN"/>
              </w:rPr>
              <w:t>.a，</w:t>
            </w:r>
            <w:r>
              <w:rPr>
                <w:color w:val="auto"/>
                <w:spacing w:val="11"/>
                <w:position w:val="0"/>
                <w:u w:val="single"/>
              </w:rPr>
              <w:t>根据《土壤侵蚀分类分级标准》（SL190-2007），本项目所在区域属于南方红壤丘陵区，该区域容许土壤流失量为500t/（km</w:t>
            </w:r>
            <w:r>
              <w:rPr>
                <w:color w:val="auto"/>
                <w:spacing w:val="11"/>
                <w:position w:val="0"/>
                <w:u w:val="single"/>
                <w:vertAlign w:val="superscript"/>
              </w:rPr>
              <w:t>2</w:t>
            </w:r>
            <w:r>
              <w:rPr>
                <w:color w:val="auto"/>
                <w:spacing w:val="11"/>
                <w:position w:val="0"/>
                <w:u w:val="single"/>
              </w:rPr>
              <w:t>.a）</w:t>
            </w:r>
            <w:r>
              <w:rPr>
                <w:color w:val="auto"/>
                <w:spacing w:val="11"/>
                <w:kern w:val="0"/>
                <w:position w:val="0"/>
                <w:u w:val="single"/>
                <w:lang w:val="zh-CN"/>
              </w:rPr>
              <w:t>。结合本项目的实际情况，确定施工期土壤侵蚀模数的取值为</w:t>
            </w:r>
            <w:r>
              <w:rPr>
                <w:rFonts w:hint="eastAsia"/>
                <w:color w:val="auto"/>
                <w:spacing w:val="11"/>
                <w:kern w:val="0"/>
                <w:position w:val="0"/>
                <w:u w:val="single"/>
                <w:lang w:val="en-US" w:eastAsia="zh-CN"/>
              </w:rPr>
              <w:t>2750</w:t>
            </w:r>
            <w:r>
              <w:rPr>
                <w:color w:val="auto"/>
                <w:spacing w:val="11"/>
                <w:position w:val="0"/>
                <w:u w:val="single"/>
              </w:rPr>
              <w:t>t/km</w:t>
            </w:r>
            <w:r>
              <w:rPr>
                <w:color w:val="auto"/>
                <w:spacing w:val="11"/>
                <w:position w:val="0"/>
                <w:u w:val="single"/>
                <w:vertAlign w:val="superscript"/>
              </w:rPr>
              <w:t>2</w:t>
            </w:r>
            <w:r>
              <w:rPr>
                <w:color w:val="auto"/>
                <w:spacing w:val="11"/>
                <w:position w:val="0"/>
                <w:u w:val="single"/>
              </w:rPr>
              <w:t>·a。</w:t>
            </w:r>
            <w:r>
              <w:rPr>
                <w:rFonts w:hAnsi="宋体"/>
                <w:color w:val="auto"/>
                <w:spacing w:val="11"/>
                <w:position w:val="0"/>
                <w:u w:val="single"/>
              </w:rPr>
              <w:t>工程建设开挖扰动可能产生的水土流失区域为整个施工现场等，造成的水土流失面积共计</w:t>
            </w:r>
            <w:r>
              <w:rPr>
                <w:color w:val="auto"/>
                <w:spacing w:val="11"/>
                <w:position w:val="0"/>
                <w:u w:val="single"/>
              </w:rPr>
              <w:t>0.00</w:t>
            </w:r>
            <w:r>
              <w:rPr>
                <w:rFonts w:hint="eastAsia"/>
                <w:color w:val="auto"/>
                <w:spacing w:val="11"/>
                <w:position w:val="0"/>
                <w:u w:val="single"/>
                <w:lang w:val="en-US" w:eastAsia="zh-CN"/>
              </w:rPr>
              <w:t>63</w:t>
            </w:r>
            <w:r>
              <w:rPr>
                <w:color w:val="auto"/>
                <w:spacing w:val="11"/>
                <w:position w:val="0"/>
                <w:u w:val="single"/>
              </w:rPr>
              <w:t>km</w:t>
            </w:r>
            <w:r>
              <w:rPr>
                <w:color w:val="auto"/>
                <w:spacing w:val="11"/>
                <w:position w:val="0"/>
                <w:u w:val="single"/>
                <w:vertAlign w:val="superscript"/>
              </w:rPr>
              <w:t>2</w:t>
            </w:r>
            <w:r>
              <w:rPr>
                <w:rFonts w:hAnsi="宋体"/>
                <w:color w:val="auto"/>
                <w:spacing w:val="11"/>
                <w:position w:val="0"/>
                <w:u w:val="single"/>
              </w:rPr>
              <w:t>。本环评采用侵蚀模数法对施工期水土流失量进行预测，预测计算公式如下：</w:t>
            </w:r>
          </w:p>
          <w:p>
            <w:pPr>
              <w:ind w:firstLine="480" w:firstLineChars="0"/>
              <w:jc w:val="center"/>
              <w:rPr>
                <w:color w:val="auto"/>
                <w:spacing w:val="11"/>
                <w:position w:val="0"/>
                <w:u w:val="single"/>
                <w:lang w:val="de-DE"/>
              </w:rPr>
            </w:pPr>
            <w:r>
              <w:rPr>
                <w:color w:val="auto"/>
                <w:spacing w:val="11"/>
                <w:position w:val="0"/>
                <w:u w:val="single"/>
                <w:lang w:val="de-DE"/>
              </w:rPr>
              <w:t>W=</w:t>
            </w:r>
            <w:r>
              <w:rPr>
                <w:color w:val="auto"/>
                <w:spacing w:val="11"/>
                <w:position w:val="0"/>
                <w:u w:val="single"/>
              </w:rPr>
              <w:t>Σ</w:t>
            </w:r>
            <w:r>
              <w:rPr>
                <w:rFonts w:hAnsi="宋体"/>
                <w:color w:val="auto"/>
                <w:spacing w:val="11"/>
                <w:position w:val="0"/>
                <w:u w:val="single"/>
                <w:lang w:val="de-DE"/>
              </w:rPr>
              <w:t>（</w:t>
            </w:r>
            <w:r>
              <w:rPr>
                <w:color w:val="auto"/>
                <w:spacing w:val="11"/>
                <w:position w:val="0"/>
                <w:u w:val="single"/>
                <w:lang w:val="de-DE"/>
              </w:rPr>
              <w:t>F</w:t>
            </w:r>
            <w:r>
              <w:rPr>
                <w:color w:val="auto"/>
                <w:spacing w:val="11"/>
                <w:position w:val="0"/>
                <w:u w:val="single"/>
                <w:vertAlign w:val="subscript"/>
                <w:lang w:val="de-DE"/>
              </w:rPr>
              <w:t>i</w:t>
            </w:r>
            <w:r>
              <w:rPr>
                <w:color w:val="auto"/>
                <w:spacing w:val="11"/>
                <w:position w:val="0"/>
                <w:u w:val="single"/>
                <w:lang w:val="de-DE"/>
              </w:rPr>
              <w:t>×M</w:t>
            </w:r>
            <w:r>
              <w:rPr>
                <w:color w:val="auto"/>
                <w:spacing w:val="11"/>
                <w:position w:val="0"/>
                <w:u w:val="single"/>
                <w:vertAlign w:val="subscript"/>
                <w:lang w:val="de-DE"/>
              </w:rPr>
              <w:t>i</w:t>
            </w:r>
            <w:r>
              <w:rPr>
                <w:color w:val="auto"/>
                <w:spacing w:val="11"/>
                <w:position w:val="0"/>
                <w:u w:val="single"/>
                <w:lang w:val="de-DE"/>
              </w:rPr>
              <w:t>×T</w:t>
            </w:r>
            <w:r>
              <w:rPr>
                <w:color w:val="auto"/>
                <w:spacing w:val="11"/>
                <w:position w:val="0"/>
                <w:u w:val="single"/>
                <w:vertAlign w:val="subscript"/>
                <w:lang w:val="de-DE"/>
              </w:rPr>
              <w:t>i</w:t>
            </w:r>
            <w:r>
              <w:rPr>
                <w:rFonts w:hAnsi="宋体"/>
                <w:color w:val="auto"/>
                <w:spacing w:val="11"/>
                <w:position w:val="0"/>
                <w:u w:val="single"/>
                <w:lang w:val="de-DE"/>
              </w:rPr>
              <w:t>）</w:t>
            </w:r>
          </w:p>
          <w:p>
            <w:pPr>
              <w:ind w:firstLine="0" w:firstLineChars="0"/>
              <w:rPr>
                <w:color w:val="auto"/>
                <w:spacing w:val="11"/>
                <w:position w:val="0"/>
                <w:u w:val="single"/>
                <w:lang w:val="de-DE"/>
              </w:rPr>
            </w:pPr>
            <w:r>
              <w:rPr>
                <w:rFonts w:hAnsi="宋体"/>
                <w:color w:val="auto"/>
                <w:spacing w:val="11"/>
                <w:position w:val="0"/>
                <w:u w:val="single"/>
              </w:rPr>
              <w:t>式中</w:t>
            </w:r>
            <w:r>
              <w:rPr>
                <w:rFonts w:hAnsi="宋体"/>
                <w:color w:val="auto"/>
                <w:spacing w:val="11"/>
                <w:position w:val="0"/>
                <w:u w:val="single"/>
                <w:lang w:val="de-DE"/>
              </w:rPr>
              <w:t>：</w:t>
            </w:r>
            <w:r>
              <w:rPr>
                <w:color w:val="auto"/>
                <w:spacing w:val="11"/>
                <w:position w:val="0"/>
                <w:u w:val="single"/>
                <w:lang w:val="de-DE"/>
              </w:rPr>
              <w:t>W—</w:t>
            </w:r>
            <w:r>
              <w:rPr>
                <w:rFonts w:hAnsi="宋体"/>
                <w:color w:val="auto"/>
                <w:spacing w:val="11"/>
                <w:position w:val="0"/>
                <w:u w:val="single"/>
              </w:rPr>
              <w:t>扰动地表流失量</w:t>
            </w:r>
            <w:r>
              <w:rPr>
                <w:rFonts w:hAnsi="宋体"/>
                <w:color w:val="auto"/>
                <w:spacing w:val="11"/>
                <w:position w:val="0"/>
                <w:u w:val="single"/>
                <w:lang w:val="de-DE"/>
              </w:rPr>
              <w:t>，</w:t>
            </w:r>
            <w:r>
              <w:rPr>
                <w:color w:val="auto"/>
                <w:spacing w:val="11"/>
                <w:position w:val="0"/>
                <w:u w:val="single"/>
                <w:lang w:val="de-DE"/>
              </w:rPr>
              <w:t>t</w:t>
            </w:r>
          </w:p>
          <w:p>
            <w:pPr>
              <w:ind w:firstLine="786" w:firstLineChars="300"/>
              <w:rPr>
                <w:color w:val="auto"/>
                <w:spacing w:val="11"/>
                <w:position w:val="0"/>
                <w:u w:val="single"/>
                <w:lang w:val="de-DE"/>
              </w:rPr>
            </w:pPr>
            <w:r>
              <w:rPr>
                <w:color w:val="auto"/>
                <w:spacing w:val="11"/>
                <w:position w:val="0"/>
                <w:u w:val="single"/>
                <w:lang w:val="de-DE"/>
              </w:rPr>
              <w:t>F</w:t>
            </w:r>
            <w:r>
              <w:rPr>
                <w:color w:val="auto"/>
                <w:spacing w:val="11"/>
                <w:position w:val="0"/>
                <w:u w:val="single"/>
                <w:vertAlign w:val="subscript"/>
                <w:lang w:val="de-DE"/>
              </w:rPr>
              <w:t>i</w:t>
            </w:r>
            <w:r>
              <w:rPr>
                <w:color w:val="auto"/>
                <w:spacing w:val="11"/>
                <w:position w:val="0"/>
                <w:u w:val="single"/>
                <w:lang w:val="de-DE"/>
              </w:rPr>
              <w:t>—</w:t>
            </w:r>
            <w:r>
              <w:rPr>
                <w:rFonts w:hAnsi="宋体"/>
                <w:color w:val="auto"/>
                <w:spacing w:val="11"/>
                <w:position w:val="0"/>
                <w:u w:val="single"/>
              </w:rPr>
              <w:t>扰动地表面积</w:t>
            </w:r>
            <w:r>
              <w:rPr>
                <w:rFonts w:hAnsi="宋体"/>
                <w:color w:val="auto"/>
                <w:spacing w:val="11"/>
                <w:position w:val="0"/>
                <w:u w:val="single"/>
                <w:lang w:val="de-DE"/>
              </w:rPr>
              <w:t>，</w:t>
            </w:r>
            <w:r>
              <w:rPr>
                <w:rFonts w:hint="eastAsia"/>
                <w:color w:val="auto"/>
                <w:spacing w:val="11"/>
                <w:position w:val="0"/>
                <w:u w:val="single"/>
                <w:lang w:val="de-DE"/>
              </w:rPr>
              <w:t>0.00</w:t>
            </w:r>
            <w:r>
              <w:rPr>
                <w:rFonts w:hint="eastAsia"/>
                <w:color w:val="auto"/>
                <w:spacing w:val="11"/>
                <w:position w:val="0"/>
                <w:u w:val="single"/>
                <w:lang w:val="en-US" w:eastAsia="zh-CN"/>
              </w:rPr>
              <w:t>63</w:t>
            </w:r>
            <w:r>
              <w:rPr>
                <w:color w:val="auto"/>
                <w:spacing w:val="11"/>
                <w:position w:val="0"/>
                <w:u w:val="single"/>
                <w:lang w:val="de-DE"/>
              </w:rPr>
              <w:t>km</w:t>
            </w:r>
            <w:r>
              <w:rPr>
                <w:color w:val="auto"/>
                <w:spacing w:val="11"/>
                <w:position w:val="0"/>
                <w:u w:val="single"/>
                <w:vertAlign w:val="superscript"/>
                <w:lang w:val="de-DE"/>
              </w:rPr>
              <w:t>2</w:t>
            </w:r>
          </w:p>
          <w:p>
            <w:pPr>
              <w:ind w:firstLine="786" w:firstLineChars="300"/>
              <w:rPr>
                <w:color w:val="auto"/>
                <w:spacing w:val="11"/>
                <w:position w:val="0"/>
                <w:u w:val="single"/>
                <w:lang w:val="de-DE"/>
              </w:rPr>
            </w:pPr>
            <w:r>
              <w:rPr>
                <w:color w:val="auto"/>
                <w:spacing w:val="11"/>
                <w:position w:val="0"/>
                <w:u w:val="single"/>
                <w:lang w:val="de-DE"/>
              </w:rPr>
              <w:t>M</w:t>
            </w:r>
            <w:r>
              <w:rPr>
                <w:color w:val="auto"/>
                <w:spacing w:val="11"/>
                <w:position w:val="0"/>
                <w:u w:val="single"/>
                <w:vertAlign w:val="subscript"/>
                <w:lang w:val="de-DE"/>
              </w:rPr>
              <w:t>i</w:t>
            </w:r>
            <w:r>
              <w:rPr>
                <w:color w:val="auto"/>
                <w:spacing w:val="11"/>
                <w:position w:val="0"/>
                <w:u w:val="single"/>
                <w:lang w:val="de-DE"/>
              </w:rPr>
              <w:t>—</w:t>
            </w:r>
            <w:r>
              <w:rPr>
                <w:rFonts w:hAnsi="宋体"/>
                <w:color w:val="auto"/>
                <w:spacing w:val="11"/>
                <w:position w:val="0"/>
                <w:u w:val="single"/>
              </w:rPr>
              <w:t>扰动后土壤侵蚀模数</w:t>
            </w:r>
            <w:r>
              <w:rPr>
                <w:rFonts w:hAnsi="宋体"/>
                <w:color w:val="auto"/>
                <w:spacing w:val="11"/>
                <w:position w:val="0"/>
                <w:u w:val="single"/>
                <w:lang w:val="de-DE"/>
              </w:rPr>
              <w:t>，</w:t>
            </w:r>
            <w:r>
              <w:rPr>
                <w:rFonts w:hint="eastAsia"/>
                <w:color w:val="auto"/>
                <w:spacing w:val="11"/>
                <w:position w:val="0"/>
                <w:u w:val="single"/>
                <w:lang w:val="en-US" w:eastAsia="zh-CN"/>
              </w:rPr>
              <w:t>2750</w:t>
            </w:r>
            <w:r>
              <w:rPr>
                <w:color w:val="auto"/>
                <w:spacing w:val="11"/>
                <w:position w:val="0"/>
                <w:u w:val="single"/>
                <w:lang w:val="de-DE"/>
              </w:rPr>
              <w:t>t/km</w:t>
            </w:r>
            <w:r>
              <w:rPr>
                <w:color w:val="auto"/>
                <w:spacing w:val="11"/>
                <w:position w:val="0"/>
                <w:u w:val="single"/>
                <w:vertAlign w:val="superscript"/>
                <w:lang w:val="de-DE"/>
              </w:rPr>
              <w:t>2</w:t>
            </w:r>
            <w:r>
              <w:rPr>
                <w:color w:val="auto"/>
                <w:spacing w:val="11"/>
                <w:position w:val="0"/>
                <w:u w:val="single"/>
                <w:lang w:val="de-DE"/>
              </w:rPr>
              <w:t>.a</w:t>
            </w:r>
          </w:p>
          <w:p>
            <w:pPr>
              <w:ind w:firstLine="786" w:firstLineChars="300"/>
              <w:rPr>
                <w:color w:val="auto"/>
                <w:spacing w:val="11"/>
                <w:position w:val="0"/>
                <w:u w:val="single"/>
                <w:lang w:val="de-DE"/>
              </w:rPr>
            </w:pPr>
            <w:r>
              <w:rPr>
                <w:color w:val="auto"/>
                <w:spacing w:val="11"/>
                <w:position w:val="0"/>
                <w:u w:val="single"/>
                <w:lang w:val="de-DE"/>
              </w:rPr>
              <w:t>Ti—</w:t>
            </w:r>
            <w:r>
              <w:rPr>
                <w:color w:val="auto"/>
                <w:spacing w:val="11"/>
                <w:position w:val="0"/>
                <w:u w:val="single"/>
              </w:rPr>
              <w:t>水土流失预测时段</w:t>
            </w:r>
            <w:r>
              <w:rPr>
                <w:color w:val="auto"/>
                <w:spacing w:val="11"/>
                <w:position w:val="0"/>
                <w:u w:val="single"/>
                <w:lang w:val="de-DE"/>
              </w:rPr>
              <w:t>，</w:t>
            </w:r>
            <w:r>
              <w:rPr>
                <w:rFonts w:hint="eastAsia"/>
                <w:color w:val="auto"/>
                <w:spacing w:val="11"/>
                <w:position w:val="0"/>
                <w:u w:val="single"/>
                <w:lang w:val="en-US" w:eastAsia="zh-CN"/>
              </w:rPr>
              <w:t>2.5</w:t>
            </w:r>
            <w:r>
              <w:rPr>
                <w:color w:val="auto"/>
                <w:spacing w:val="11"/>
                <w:position w:val="0"/>
                <w:u w:val="single"/>
                <w:lang w:val="de-DE"/>
              </w:rPr>
              <w:t>a</w:t>
            </w:r>
          </w:p>
          <w:p>
            <w:pPr>
              <w:ind w:firstLine="480"/>
              <w:rPr>
                <w:color w:val="auto"/>
                <w:spacing w:val="11"/>
                <w:position w:val="0"/>
                <w:u w:val="single"/>
                <w:lang w:val="de-DE"/>
              </w:rPr>
            </w:pPr>
            <w:r>
              <w:rPr>
                <w:color w:val="auto"/>
                <w:spacing w:val="11"/>
                <w:position w:val="0"/>
                <w:u w:val="single"/>
              </w:rPr>
              <w:t>由此计算出项目区施工期可能造成的新增水土流失量为</w:t>
            </w:r>
            <w:r>
              <w:rPr>
                <w:rFonts w:hint="eastAsia"/>
                <w:color w:val="auto"/>
                <w:spacing w:val="11"/>
                <w:position w:val="0"/>
                <w:u w:val="single"/>
                <w:lang w:val="en-US" w:eastAsia="zh-CN"/>
              </w:rPr>
              <w:t>17.325</w:t>
            </w:r>
            <w:r>
              <w:rPr>
                <w:color w:val="auto"/>
                <w:spacing w:val="11"/>
                <w:position w:val="0"/>
                <w:u w:val="single"/>
                <w:lang w:val="de-DE"/>
              </w:rPr>
              <w:t>t/a</w:t>
            </w:r>
            <w:r>
              <w:rPr>
                <w:color w:val="auto"/>
                <w:spacing w:val="11"/>
                <w:position w:val="0"/>
                <w:u w:val="single"/>
              </w:rPr>
              <w:t>。</w:t>
            </w:r>
          </w:p>
          <w:p>
            <w:pPr>
              <w:ind w:firstLine="480"/>
              <w:rPr>
                <w:color w:val="auto"/>
                <w:spacing w:val="11"/>
                <w:position w:val="0"/>
                <w:u w:val="single"/>
              </w:rPr>
            </w:pPr>
            <w:r>
              <w:rPr>
                <w:rFonts w:hint="eastAsia"/>
                <w:color w:val="auto"/>
                <w:spacing w:val="11"/>
                <w:position w:val="0"/>
                <w:u w:val="single"/>
              </w:rPr>
              <w:t>（2）防治措施</w:t>
            </w:r>
          </w:p>
          <w:p>
            <w:pPr>
              <w:ind w:firstLine="480"/>
              <w:rPr>
                <w:color w:val="auto"/>
                <w:spacing w:val="11"/>
                <w:position w:val="0"/>
                <w:u w:val="single"/>
              </w:rPr>
            </w:pPr>
            <w:r>
              <w:rPr>
                <w:rFonts w:hint="eastAsia" w:ascii="宋体" w:hAnsi="宋体"/>
                <w:color w:val="auto"/>
                <w:spacing w:val="11"/>
                <w:position w:val="0"/>
                <w:u w:val="single"/>
              </w:rPr>
              <w:t>①</w:t>
            </w:r>
            <w:r>
              <w:rPr>
                <w:color w:val="auto"/>
                <w:spacing w:val="11"/>
                <w:position w:val="0"/>
                <w:u w:val="single"/>
              </w:rPr>
              <w:t>合理选择施工期</w:t>
            </w:r>
            <w:r>
              <w:rPr>
                <w:rFonts w:hint="eastAsia"/>
                <w:color w:val="auto"/>
                <w:spacing w:val="11"/>
                <w:position w:val="0"/>
                <w:u w:val="single"/>
              </w:rPr>
              <w:t>以及科学的施工方式。</w:t>
            </w:r>
            <w:r>
              <w:rPr>
                <w:color w:val="auto"/>
                <w:spacing w:val="11"/>
                <w:position w:val="0"/>
                <w:u w:val="single"/>
              </w:rPr>
              <w:t>避免在</w:t>
            </w:r>
            <w:r>
              <w:rPr>
                <w:rFonts w:hint="eastAsia"/>
                <w:color w:val="auto"/>
                <w:spacing w:val="11"/>
                <w:position w:val="0"/>
                <w:u w:val="single"/>
              </w:rPr>
              <w:t>强</w:t>
            </w:r>
            <w:r>
              <w:rPr>
                <w:color w:val="auto"/>
                <w:spacing w:val="11"/>
                <w:position w:val="0"/>
                <w:u w:val="single"/>
              </w:rPr>
              <w:t>暴雨</w:t>
            </w:r>
            <w:r>
              <w:rPr>
                <w:rFonts w:hint="eastAsia"/>
                <w:color w:val="auto"/>
                <w:spacing w:val="11"/>
                <w:position w:val="0"/>
                <w:u w:val="single"/>
              </w:rPr>
              <w:t>季节施工</w:t>
            </w:r>
            <w:r>
              <w:rPr>
                <w:color w:val="auto"/>
                <w:spacing w:val="11"/>
                <w:position w:val="0"/>
                <w:u w:val="single"/>
              </w:rPr>
              <w:t>；雨季施工时，应备有防雨布覆盖开挖面和土堆，防治汛期造成水土流失，平时应尽量保持表面平整，减少雨水冲刷；</w:t>
            </w:r>
          </w:p>
          <w:p>
            <w:pPr>
              <w:ind w:firstLine="480"/>
              <w:rPr>
                <w:color w:val="auto"/>
                <w:spacing w:val="11"/>
                <w:position w:val="0"/>
                <w:u w:val="single"/>
              </w:rPr>
            </w:pPr>
            <w:r>
              <w:rPr>
                <w:rFonts w:hint="eastAsia" w:ascii="宋体" w:hAnsi="宋体"/>
                <w:color w:val="auto"/>
                <w:spacing w:val="11"/>
                <w:position w:val="0"/>
                <w:u w:val="single"/>
              </w:rPr>
              <w:t>②</w:t>
            </w:r>
            <w:r>
              <w:rPr>
                <w:color w:val="auto"/>
                <w:spacing w:val="11"/>
                <w:position w:val="0"/>
                <w:u w:val="single"/>
              </w:rPr>
              <w:t>施工中</w:t>
            </w:r>
            <w:r>
              <w:rPr>
                <w:rFonts w:hint="eastAsia"/>
                <w:color w:val="auto"/>
                <w:spacing w:val="11"/>
                <w:position w:val="0"/>
                <w:u w:val="single"/>
              </w:rPr>
              <w:t>应首先选择在厂区四周设置截洪沟、挡土墙的修建，避免暴雨时雨水直接冲涮项目区域</w:t>
            </w:r>
            <w:r>
              <w:rPr>
                <w:color w:val="auto"/>
                <w:spacing w:val="11"/>
                <w:position w:val="0"/>
                <w:u w:val="single"/>
              </w:rPr>
              <w:t>，确保暴雨时不出现大量水土流失。</w:t>
            </w:r>
          </w:p>
          <w:p>
            <w:pPr>
              <w:ind w:firstLine="524" w:firstLineChars="200"/>
              <w:rPr>
                <w:rFonts w:hint="eastAsia" w:ascii="Times New Roman" w:hAnsi="Times New Roman" w:eastAsia="宋体" w:cs="Times New Roman"/>
                <w:color w:val="auto"/>
                <w:spacing w:val="11"/>
                <w:kern w:val="2"/>
                <w:position w:val="0"/>
                <w:sz w:val="24"/>
                <w:szCs w:val="21"/>
                <w:u w:val="single"/>
                <w:lang w:val="en-US" w:eastAsia="zh-CN" w:bidi="ar-SA"/>
              </w:rPr>
            </w:pPr>
            <w:r>
              <w:rPr>
                <w:rFonts w:hint="eastAsia" w:ascii="宋体" w:hAnsi="宋体"/>
                <w:color w:val="auto"/>
                <w:spacing w:val="11"/>
                <w:position w:val="0"/>
                <w:u w:val="single"/>
              </w:rPr>
              <w:t>③</w:t>
            </w:r>
            <w:r>
              <w:rPr>
                <w:color w:val="auto"/>
                <w:spacing w:val="11"/>
                <w:position w:val="0"/>
                <w:u w:val="single"/>
              </w:rPr>
              <w:t>设备堆放场、材料堆放场的防径流措施应加强，废土、废渣应及时运出填埋，防止出现废土、渣处置不妥而导致的水土流失</w:t>
            </w:r>
            <w:r>
              <w:rPr>
                <w:rFonts w:hint="eastAsia"/>
                <w:color w:val="auto"/>
                <w:spacing w:val="11"/>
                <w:position w:val="0"/>
                <w:u w:val="single"/>
              </w:rPr>
              <w:t>。</w:t>
            </w:r>
            <w:r>
              <w:rPr>
                <w:rFonts w:hint="eastAsia"/>
                <w:color w:val="auto"/>
                <w:spacing w:val="11"/>
                <w:position w:val="0"/>
                <w:u w:val="singl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9" w:hRule="atLeast"/>
        </w:trPr>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运营期环境影响和保护措施</w:t>
            </w:r>
          </w:p>
        </w:tc>
        <w:tc>
          <w:tcPr>
            <w:tcW w:w="45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50"/>
              <w:ind w:firstLine="0" w:firstLineChars="0"/>
              <w:textAlignment w:val="auto"/>
              <w:rPr>
                <w:rFonts w:ascii="Times New Roman" w:hAnsi="Times New Roman" w:eastAsia="宋体" w:cs="Times New Roman"/>
                <w:b/>
                <w:color w:val="auto"/>
                <w:spacing w:val="11"/>
                <w:position w:val="0"/>
                <w:sz w:val="28"/>
                <w:szCs w:val="28"/>
                <w:highlight w:val="none"/>
                <w:u w:val="none" w:color="auto"/>
              </w:rPr>
            </w:pPr>
            <w:r>
              <w:rPr>
                <w:rFonts w:ascii="Times New Roman" w:hAnsi="Times New Roman" w:eastAsia="宋体" w:cs="Times New Roman"/>
                <w:b/>
                <w:color w:val="auto"/>
                <w:spacing w:val="11"/>
                <w:position w:val="0"/>
                <w:sz w:val="28"/>
                <w:szCs w:val="28"/>
                <w:highlight w:val="none"/>
                <w:u w:val="none" w:color="auto"/>
              </w:rPr>
              <w:t>营运期环境影响分析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eastAsia" w:ascii="Times New Roman" w:hAnsi="Times New Roman"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1</w:t>
            </w:r>
            <w:r>
              <w:rPr>
                <w:rFonts w:hint="eastAsia" w:ascii="Times New Roman" w:hAnsi="Times New Roman" w:cs="Times New Roman"/>
                <w:b/>
                <w:bCs/>
                <w:color w:val="auto"/>
                <w:spacing w:val="11"/>
                <w:position w:val="0"/>
                <w:sz w:val="24"/>
                <w:szCs w:val="24"/>
                <w:highlight w:val="none"/>
                <w:u w:val="none" w:color="auto"/>
                <w:lang w:val="en-US" w:eastAsia="zh-CN"/>
              </w:rPr>
              <w:t>大气环境影响分析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cs="Times New Roman" w:eastAsiaTheme="minorEastAsia"/>
                <w:color w:val="auto"/>
                <w:spacing w:val="11"/>
                <w:position w:val="0"/>
                <w:sz w:val="24"/>
                <w:highlight w:val="none"/>
                <w:u w:val="none" w:color="auto"/>
                <w:lang w:val="en-US" w:eastAsia="zh-CN"/>
              </w:rPr>
            </w:pPr>
            <w:r>
              <w:rPr>
                <w:rFonts w:hint="eastAsia" w:cs="Times New Roman" w:eastAsiaTheme="minorEastAsia"/>
                <w:color w:val="auto"/>
                <w:spacing w:val="11"/>
                <w:position w:val="0"/>
                <w:sz w:val="24"/>
                <w:highlight w:val="none"/>
                <w:u w:val="none" w:color="auto"/>
                <w:lang w:val="en-US" w:eastAsia="zh-CN"/>
              </w:rPr>
              <w:t>项目大气污染物主要是污水处理设施产生的恶臭气体、中药煎药异味、汽车尾气以及检验科废气。</w:t>
            </w:r>
          </w:p>
          <w:p>
            <w:pPr>
              <w:ind w:left="0" w:leftChars="0" w:firstLine="0" w:firstLineChars="0"/>
              <w:rPr>
                <w:rFonts w:hint="eastAsia" w:ascii="Times New Roman" w:hAnsi="Times New Roman" w:cs="Times New Roman" w:eastAsiaTheme="minorEastAsia"/>
                <w:b/>
                <w:bCs/>
                <w:color w:val="auto"/>
                <w:spacing w:val="11"/>
                <w:position w:val="0"/>
                <w:highlight w:val="none"/>
                <w:u w:val="none" w:color="auto"/>
              </w:rPr>
            </w:pPr>
            <w:r>
              <w:rPr>
                <w:rFonts w:hint="eastAsia" w:ascii="Times New Roman" w:hAnsi="Times New Roman" w:cs="Times New Roman" w:eastAsiaTheme="minorEastAsia"/>
                <w:b/>
                <w:bCs/>
                <w:color w:val="auto"/>
                <w:spacing w:val="11"/>
                <w:position w:val="0"/>
                <w:highlight w:val="none"/>
                <w:u w:val="none" w:color="auto"/>
                <w:lang w:val="en-US" w:eastAsia="zh-CN"/>
              </w:rPr>
              <w:t>1</w:t>
            </w:r>
            <w:r>
              <w:rPr>
                <w:rFonts w:hint="eastAsia" w:ascii="Times New Roman" w:hAnsi="Times New Roman" w:cs="Times New Roman" w:eastAsiaTheme="minorEastAsia"/>
                <w:b/>
                <w:bCs/>
                <w:color w:val="auto"/>
                <w:spacing w:val="11"/>
                <w:position w:val="0"/>
                <w:highlight w:val="none"/>
                <w:u w:val="none" w:color="auto"/>
              </w:rPr>
              <w:t>.1废气产生源强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（1）污水处理设施恶臭气体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本项目拟建设一座</w:t>
            </w:r>
            <w:r>
              <w:rPr>
                <w:rFonts w:hint="eastAsia" w:cs="Times New Roman" w:eastAsiaTheme="minorEastAsia"/>
                <w:color w:val="auto"/>
                <w:spacing w:val="11"/>
                <w:position w:val="0"/>
                <w:sz w:val="24"/>
                <w:highlight w:val="none"/>
                <w:u w:val="none" w:color="auto"/>
                <w:lang w:val="en-US" w:eastAsia="zh-CN"/>
              </w:rPr>
              <w:t>预处理池</w:t>
            </w:r>
            <w:r>
              <w:rPr>
                <w:rFonts w:hint="eastAsia" w:ascii="Times New Roman" w:hAnsi="Times New Roman" w:cs="Times New Roman" w:eastAsiaTheme="minorEastAsia"/>
                <w:color w:val="auto"/>
                <w:spacing w:val="11"/>
                <w:position w:val="0"/>
                <w:sz w:val="24"/>
                <w:highlight w:val="none"/>
                <w:u w:val="none" w:color="auto"/>
                <w:lang w:val="en-US" w:eastAsia="zh-CN"/>
              </w:rPr>
              <w:t>处理项目</w:t>
            </w:r>
            <w:r>
              <w:rPr>
                <w:rFonts w:hint="eastAsia" w:cs="Times New Roman" w:eastAsiaTheme="minorEastAsia"/>
                <w:color w:val="auto"/>
                <w:spacing w:val="11"/>
                <w:position w:val="0"/>
                <w:sz w:val="24"/>
                <w:highlight w:val="none"/>
                <w:u w:val="none" w:color="auto"/>
                <w:lang w:val="en-US" w:eastAsia="zh-CN"/>
              </w:rPr>
              <w:t>口腔科、检验科</w:t>
            </w:r>
            <w:r>
              <w:rPr>
                <w:rFonts w:hint="eastAsia" w:ascii="Times New Roman" w:hAnsi="Times New Roman" w:cs="Times New Roman" w:eastAsiaTheme="minorEastAsia"/>
                <w:color w:val="auto"/>
                <w:spacing w:val="11"/>
                <w:position w:val="0"/>
                <w:sz w:val="24"/>
                <w:highlight w:val="none"/>
                <w:u w:val="none" w:color="auto"/>
                <w:lang w:val="en-US" w:eastAsia="zh-CN"/>
              </w:rPr>
              <w:t>产生的废水</w:t>
            </w:r>
            <w:r>
              <w:rPr>
                <w:rFonts w:hint="eastAsia" w:cs="Times New Roman" w:eastAsiaTheme="minorEastAsia"/>
                <w:color w:val="auto"/>
                <w:spacing w:val="11"/>
                <w:position w:val="0"/>
                <w:sz w:val="24"/>
                <w:highlight w:val="none"/>
                <w:u w:val="none" w:color="auto"/>
                <w:lang w:val="en-US" w:eastAsia="zh-CN"/>
              </w:rPr>
              <w:t>，预处理池</w:t>
            </w:r>
            <w:r>
              <w:rPr>
                <w:rFonts w:hint="eastAsia" w:ascii="Times New Roman" w:hAnsi="Times New Roman" w:cs="Times New Roman" w:eastAsiaTheme="minorEastAsia"/>
                <w:color w:val="auto"/>
                <w:spacing w:val="11"/>
                <w:position w:val="0"/>
                <w:sz w:val="24"/>
                <w:highlight w:val="none"/>
                <w:u w:val="none" w:color="auto"/>
                <w:lang w:val="en-US" w:eastAsia="zh-CN"/>
              </w:rPr>
              <w:t>工作机房建于地埋式预处理池上方，预处理池采用一级消毒（活性氧消毒剂消毒）工艺，所有构筑物均处于地下，将水处理加盖板密闭起来，运行过程中定期清理污泥等。废水在处理过程中会产生恶臭，恶臭是多组分低浓度的混合气体，其成分可达到几十到几百种，主要为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S和NH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等，根据美国EPA对城市污水处理厂恶臭污染物产生情况的研究，每处理1g的BOD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ascii="Times New Roman" w:hAnsi="Times New Roman" w:cs="Times New Roman" w:eastAsiaTheme="minorEastAsia"/>
                <w:color w:val="auto"/>
                <w:spacing w:val="11"/>
                <w:position w:val="0"/>
                <w:sz w:val="24"/>
                <w:highlight w:val="none"/>
                <w:u w:val="none" w:color="auto"/>
                <w:lang w:val="en-US" w:eastAsia="zh-CN"/>
              </w:rPr>
              <w:t>，可产生0.0031g的NH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和0.00012g的H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w:t>
            </w:r>
            <w:r>
              <w:rPr>
                <w:rFonts w:hint="eastAsia" w:cs="Times New Roman" w:eastAsiaTheme="minorEastAsia"/>
                <w:color w:val="auto"/>
                <w:spacing w:val="11"/>
                <w:position w:val="0"/>
                <w:sz w:val="24"/>
                <w:highlight w:val="none"/>
                <w:u w:val="none" w:color="auto"/>
                <w:lang w:val="en-US" w:eastAsia="zh-CN"/>
              </w:rPr>
              <w:t>，本项目</w:t>
            </w:r>
            <w:r>
              <w:rPr>
                <w:rFonts w:hint="eastAsia" w:ascii="Times New Roman" w:hAnsi="Times New Roman" w:cs="Times New Roman" w:eastAsiaTheme="minorEastAsia"/>
                <w:color w:val="auto"/>
                <w:spacing w:val="11"/>
                <w:position w:val="0"/>
                <w:sz w:val="24"/>
                <w:highlight w:val="none"/>
                <w:u w:val="none" w:color="auto"/>
                <w:lang w:val="en-US" w:eastAsia="zh-CN"/>
              </w:rPr>
              <w:t>BOD</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5</w:t>
            </w:r>
            <w:r>
              <w:rPr>
                <w:rFonts w:hint="eastAsia" w:cs="Times New Roman" w:eastAsiaTheme="minorEastAsia"/>
                <w:color w:val="auto"/>
                <w:spacing w:val="11"/>
                <w:position w:val="0"/>
                <w:sz w:val="24"/>
                <w:highlight w:val="none"/>
                <w:u w:val="none" w:color="auto"/>
                <w:lang w:val="en-US" w:eastAsia="zh-CN"/>
              </w:rPr>
              <w:t>处理量为16.44t/a。</w:t>
            </w:r>
          </w:p>
          <w:p>
            <w:pPr>
              <w:widowControl/>
              <w:ind w:firstLine="480"/>
              <w:rPr>
                <w:rFonts w:hint="eastAsia" w:eastAsia="宋体"/>
                <w:color w:val="auto"/>
                <w:spacing w:val="11"/>
                <w:szCs w:val="24"/>
                <w:highlight w:val="none"/>
              </w:rPr>
            </w:pPr>
            <w:r>
              <w:rPr>
                <w:rFonts w:hint="eastAsia" w:eastAsia="宋体"/>
                <w:color w:val="auto"/>
                <w:spacing w:val="11"/>
                <w:szCs w:val="24"/>
                <w:highlight w:val="none"/>
                <w:lang w:val="en-US" w:eastAsia="zh-CN"/>
              </w:rPr>
              <w:t>本项目污水处理设施废气产排污情况详见表4-6。</w:t>
            </w:r>
          </w:p>
          <w:p>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rPr>
            </w:pPr>
            <w:r>
              <w:rPr>
                <w:rFonts w:ascii="Times New Roman" w:hAnsi="Times New Roman" w:eastAsia="宋体" w:cs="Times New Roman"/>
                <w:b/>
                <w:bCs/>
                <w:color w:val="auto"/>
                <w:spacing w:val="11"/>
                <w:sz w:val="21"/>
                <w:szCs w:val="21"/>
                <w:highlight w:val="none"/>
              </w:rPr>
              <w:t>表4-</w:t>
            </w:r>
            <w:r>
              <w:rPr>
                <w:rFonts w:hint="eastAsia" w:eastAsia="宋体" w:cs="Times New Roman"/>
                <w:b/>
                <w:bCs/>
                <w:color w:val="auto"/>
                <w:spacing w:val="11"/>
                <w:sz w:val="21"/>
                <w:szCs w:val="21"/>
                <w:highlight w:val="none"/>
                <w:lang w:val="en-US" w:eastAsia="zh-CN"/>
              </w:rPr>
              <w:t>6</w:t>
            </w:r>
            <w:r>
              <w:rPr>
                <w:rFonts w:ascii="Times New Roman" w:hAnsi="Times New Roman" w:eastAsia="宋体" w:cs="Times New Roman"/>
                <w:b/>
                <w:bCs/>
                <w:color w:val="auto"/>
                <w:spacing w:val="11"/>
                <w:sz w:val="21"/>
                <w:szCs w:val="21"/>
                <w:highlight w:val="none"/>
              </w:rPr>
              <w:t xml:space="preserve">  </w:t>
            </w:r>
            <w:r>
              <w:rPr>
                <w:rFonts w:hint="eastAsia" w:ascii="Times New Roman" w:hAnsi="Times New Roman" w:eastAsia="宋体" w:cs="Times New Roman"/>
                <w:b/>
                <w:bCs/>
                <w:color w:val="auto"/>
                <w:spacing w:val="11"/>
                <w:sz w:val="21"/>
                <w:szCs w:val="21"/>
                <w:highlight w:val="none"/>
                <w:lang w:val="en-US" w:eastAsia="zh-CN"/>
              </w:rPr>
              <w:t>项目污水处理设施废气污染源产排污情况一览表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814"/>
              <w:gridCol w:w="820"/>
              <w:gridCol w:w="1079"/>
              <w:gridCol w:w="1296"/>
              <w:gridCol w:w="2059"/>
              <w:gridCol w:w="1418"/>
              <w:gridCol w:w="14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55" w:type="pct"/>
                  <w:vMerge w:val="restar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产污环节</w:t>
                  </w:r>
                </w:p>
              </w:tc>
              <w:tc>
                <w:tcPr>
                  <w:tcW w:w="458" w:type="pct"/>
                  <w:vMerge w:val="restar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污染物指标</w:t>
                  </w:r>
                </w:p>
              </w:tc>
              <w:tc>
                <w:tcPr>
                  <w:tcW w:w="1327" w:type="pct"/>
                  <w:gridSpan w:val="2"/>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产生情况</w:t>
                  </w:r>
                </w:p>
              </w:tc>
              <w:tc>
                <w:tcPr>
                  <w:tcW w:w="1151" w:type="pct"/>
                  <w:vMerge w:val="restar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治理措施</w:t>
                  </w:r>
                </w:p>
              </w:tc>
              <w:tc>
                <w:tcPr>
                  <w:tcW w:w="1607" w:type="pct"/>
                  <w:gridSpan w:val="2"/>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ascii="Times New Roman" w:hAnsi="Times New Roman" w:eastAsia="宋体" w:cs="Times New Roman"/>
                      <w:color w:val="auto"/>
                      <w:spacing w:val="11"/>
                      <w:kern w:val="0"/>
                      <w:sz w:val="21"/>
                      <w:szCs w:val="21"/>
                      <w:highlight w:val="none"/>
                    </w:rPr>
                    <w:t>排放情况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55" w:type="pct"/>
                  <w:vMerge w:val="continue"/>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458" w:type="pct"/>
                  <w:vMerge w:val="continue"/>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603"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产生量(</w:t>
                  </w:r>
                  <w:r>
                    <w:rPr>
                      <w:rFonts w:hint="eastAsia"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724"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产生速率（kg/h）</w:t>
                  </w:r>
                </w:p>
              </w:tc>
              <w:tc>
                <w:tcPr>
                  <w:tcW w:w="1151" w:type="pct"/>
                  <w:vMerge w:val="continue"/>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排放</w:t>
                  </w:r>
                  <w:r>
                    <w:rPr>
                      <w:rFonts w:ascii="Times New Roman" w:hAnsi="Times New Roman" w:eastAsia="宋体" w:cs="Times New Roman"/>
                      <w:color w:val="auto"/>
                      <w:spacing w:val="11"/>
                      <w:kern w:val="0"/>
                      <w:sz w:val="21"/>
                      <w:szCs w:val="21"/>
                      <w:highlight w:val="none"/>
                    </w:rPr>
                    <w:t>量</w:t>
                  </w:r>
                </w:p>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ascii="Times New Roman" w:hAnsi="Times New Roman" w:eastAsia="宋体" w:cs="Times New Roman"/>
                      <w:color w:val="auto"/>
                      <w:spacing w:val="11"/>
                      <w:kern w:val="0"/>
                      <w:sz w:val="21"/>
                      <w:szCs w:val="21"/>
                      <w:highlight w:val="none"/>
                    </w:rPr>
                    <w:t>(</w:t>
                  </w:r>
                  <w:r>
                    <w:rPr>
                      <w:rFonts w:hint="eastAsia" w:ascii="Times New Roman" w:hAnsi="Times New Roman" w:eastAsia="宋体" w:cs="Times New Roman"/>
                      <w:color w:val="auto"/>
                      <w:spacing w:val="11"/>
                      <w:kern w:val="0"/>
                      <w:sz w:val="21"/>
                      <w:szCs w:val="21"/>
                      <w:highlight w:val="none"/>
                      <w:lang w:val="en-US" w:eastAsia="zh-CN"/>
                    </w:rPr>
                    <w:t>kg</w:t>
                  </w:r>
                  <w:r>
                    <w:rPr>
                      <w:rFonts w:ascii="Times New Roman" w:hAnsi="Times New Roman" w:eastAsia="宋体" w:cs="Times New Roman"/>
                      <w:color w:val="auto"/>
                      <w:spacing w:val="11"/>
                      <w:kern w:val="0"/>
                      <w:sz w:val="21"/>
                      <w:szCs w:val="21"/>
                      <w:highlight w:val="none"/>
                    </w:rPr>
                    <w:t>/a)</w:t>
                  </w:r>
                </w:p>
              </w:tc>
              <w:tc>
                <w:tcPr>
                  <w:tcW w:w="815" w:type="pct"/>
                  <w:tcBorders>
                    <w:tl2br w:val="nil"/>
                    <w:tr2bl w:val="nil"/>
                  </w:tcBorders>
                  <w:vAlign w:val="center"/>
                </w:tcPr>
                <w:p>
                  <w:pPr>
                    <w:widowControl/>
                    <w:adjustRightInd/>
                    <w:snapToGrid/>
                    <w:spacing w:line="240" w:lineRule="auto"/>
                    <w:ind w:firstLine="0" w:firstLineChars="0"/>
                    <w:jc w:val="center"/>
                    <w:textAlignment w:val="center"/>
                    <w:rPr>
                      <w:rFonts w:hint="eastAsia"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sz w:val="21"/>
                      <w:szCs w:val="21"/>
                      <w:highlight w:val="none"/>
                    </w:rPr>
                    <w:t>排放速率</w:t>
                  </w:r>
                </w:p>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sz w:val="21"/>
                      <w:szCs w:val="21"/>
                      <w:highlight w:val="none"/>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455" w:type="pct"/>
                  <w:vMerge w:val="restart"/>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污水处理设施</w:t>
                  </w:r>
                </w:p>
              </w:tc>
              <w:tc>
                <w:tcPr>
                  <w:tcW w:w="458"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NH</w:t>
                  </w:r>
                  <w:r>
                    <w:rPr>
                      <w:rFonts w:hint="eastAsia" w:ascii="Times New Roman" w:hAnsi="Times New Roman" w:eastAsia="宋体" w:cs="Times New Roman"/>
                      <w:color w:val="auto"/>
                      <w:spacing w:val="11"/>
                      <w:kern w:val="0"/>
                      <w:sz w:val="21"/>
                      <w:szCs w:val="21"/>
                      <w:highlight w:val="none"/>
                      <w:vertAlign w:val="subscript"/>
                    </w:rPr>
                    <w:t>3</w:t>
                  </w:r>
                </w:p>
              </w:tc>
              <w:tc>
                <w:tcPr>
                  <w:tcW w:w="603"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50.964</w:t>
                  </w:r>
                </w:p>
              </w:tc>
              <w:tc>
                <w:tcPr>
                  <w:tcW w:w="724"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0.0058</w:t>
                  </w:r>
                </w:p>
              </w:tc>
              <w:tc>
                <w:tcPr>
                  <w:tcW w:w="115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加强管理</w:t>
                  </w:r>
                  <w:r>
                    <w:rPr>
                      <w:rFonts w:hint="eastAsia" w:cs="Times New Roman"/>
                      <w:color w:val="auto"/>
                      <w:spacing w:val="11"/>
                      <w:sz w:val="21"/>
                      <w:szCs w:val="21"/>
                      <w:highlight w:val="none"/>
                      <w:lang w:val="en-US" w:eastAsia="zh-CN"/>
                    </w:rPr>
                    <w:t>，地埋式设计，</w:t>
                  </w:r>
                  <w:r>
                    <w:rPr>
                      <w:rFonts w:hint="eastAsia" w:ascii="Times New Roman" w:hAnsi="Times New Roman" w:eastAsia="宋体" w:cs="Times New Roman"/>
                      <w:color w:val="auto"/>
                      <w:spacing w:val="11"/>
                      <w:sz w:val="21"/>
                      <w:szCs w:val="21"/>
                      <w:highlight w:val="none"/>
                      <w:lang w:val="en-US" w:eastAsia="zh-CN"/>
                    </w:rPr>
                    <w:t>增加污水处理设施周边绿化，投放除臭剂</w:t>
                  </w:r>
                </w:p>
              </w:tc>
              <w:tc>
                <w:tcPr>
                  <w:tcW w:w="792"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30.58</w:t>
                  </w:r>
                </w:p>
              </w:tc>
              <w:tc>
                <w:tcPr>
                  <w:tcW w:w="815"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455" w:type="pct"/>
                  <w:vMerge w:val="continue"/>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458"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rPr>
                    <w:t>H</w:t>
                  </w:r>
                  <w:r>
                    <w:rPr>
                      <w:rFonts w:hint="eastAsia" w:ascii="Times New Roman" w:hAnsi="Times New Roman" w:eastAsia="宋体" w:cs="Times New Roman"/>
                      <w:color w:val="auto"/>
                      <w:spacing w:val="11"/>
                      <w:kern w:val="0"/>
                      <w:sz w:val="21"/>
                      <w:szCs w:val="21"/>
                      <w:highlight w:val="none"/>
                      <w:vertAlign w:val="subscript"/>
                    </w:rPr>
                    <w:t>2</w:t>
                  </w:r>
                  <w:r>
                    <w:rPr>
                      <w:rFonts w:hint="eastAsia" w:ascii="Times New Roman" w:hAnsi="Times New Roman" w:eastAsia="宋体" w:cs="Times New Roman"/>
                      <w:color w:val="auto"/>
                      <w:spacing w:val="11"/>
                      <w:kern w:val="0"/>
                      <w:sz w:val="21"/>
                      <w:szCs w:val="21"/>
                      <w:highlight w:val="none"/>
                    </w:rPr>
                    <w:t>S</w:t>
                  </w:r>
                </w:p>
              </w:tc>
              <w:tc>
                <w:tcPr>
                  <w:tcW w:w="603"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1.973</w:t>
                  </w:r>
                </w:p>
              </w:tc>
              <w:tc>
                <w:tcPr>
                  <w:tcW w:w="724"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0.00023</w:t>
                  </w:r>
                </w:p>
              </w:tc>
              <w:tc>
                <w:tcPr>
                  <w:tcW w:w="1151" w:type="pct"/>
                  <w:vMerge w:val="continue"/>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p>
              </w:tc>
              <w:tc>
                <w:tcPr>
                  <w:tcW w:w="792"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1.18</w:t>
                  </w:r>
                </w:p>
              </w:tc>
              <w:tc>
                <w:tcPr>
                  <w:tcW w:w="815"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kern w:val="2"/>
                      <w:sz w:val="21"/>
                      <w:szCs w:val="21"/>
                      <w:highlight w:val="none"/>
                      <w:lang w:val="en-US" w:eastAsia="zh-CN" w:bidi="ar-SA"/>
                    </w:rPr>
                    <w:t>0.00013</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firstLine="524" w:firstLineChars="200"/>
              <w:textAlignment w:val="auto"/>
              <w:rPr>
                <w:rFonts w:hint="eastAsia"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本项目NH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3</w:t>
            </w:r>
            <w:r>
              <w:rPr>
                <w:rFonts w:hint="eastAsia" w:ascii="Times New Roman" w:hAnsi="Times New Roman" w:cs="Times New Roman" w:eastAsiaTheme="minorEastAsia"/>
                <w:color w:val="auto"/>
                <w:spacing w:val="11"/>
                <w:position w:val="0"/>
                <w:sz w:val="24"/>
                <w:highlight w:val="none"/>
                <w:u w:val="none" w:color="auto"/>
                <w:lang w:val="en-US" w:eastAsia="zh-CN"/>
              </w:rPr>
              <w:t>、H</w:t>
            </w:r>
            <w:r>
              <w:rPr>
                <w:rFonts w:hint="eastAsia" w:ascii="Times New Roman" w:hAnsi="Times New Roman" w:cs="Times New Roman" w:eastAsiaTheme="minorEastAsia"/>
                <w:color w:val="auto"/>
                <w:spacing w:val="11"/>
                <w:position w:val="0"/>
                <w:sz w:val="24"/>
                <w:highlight w:val="none"/>
                <w:u w:val="none" w:color="auto"/>
                <w:vertAlign w:val="subscript"/>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S的排放速率很小，恶臭污染物</w:t>
            </w:r>
            <w:r>
              <w:rPr>
                <w:rFonts w:hint="eastAsia" w:cs="Times New Roman" w:eastAsiaTheme="minorEastAsia"/>
                <w:color w:val="auto"/>
                <w:spacing w:val="11"/>
                <w:position w:val="0"/>
                <w:sz w:val="24"/>
                <w:highlight w:val="none"/>
                <w:u w:val="none" w:color="auto"/>
                <w:lang w:val="en-US" w:eastAsia="zh-CN"/>
              </w:rPr>
              <w:t>为</w:t>
            </w:r>
            <w:r>
              <w:rPr>
                <w:rFonts w:hint="eastAsia" w:ascii="Times New Roman" w:hAnsi="Times New Roman" w:cs="Times New Roman" w:eastAsiaTheme="minorEastAsia"/>
                <w:color w:val="auto"/>
                <w:spacing w:val="11"/>
                <w:position w:val="0"/>
                <w:sz w:val="24"/>
                <w:highlight w:val="none"/>
                <w:u w:val="none" w:color="auto"/>
                <w:lang w:val="en-US" w:eastAsia="zh-CN"/>
              </w:rPr>
              <w:t>无组织排放，</w:t>
            </w:r>
            <w:r>
              <w:rPr>
                <w:rFonts w:hint="eastAsia" w:cs="Times New Roman" w:eastAsiaTheme="minorEastAsia"/>
                <w:color w:val="auto"/>
                <w:spacing w:val="11"/>
                <w:position w:val="0"/>
                <w:sz w:val="24"/>
                <w:highlight w:val="none"/>
                <w:u w:val="none" w:color="auto"/>
                <w:lang w:val="en-US" w:eastAsia="zh-CN"/>
              </w:rPr>
              <w:t>预处理池</w:t>
            </w:r>
            <w:r>
              <w:rPr>
                <w:rFonts w:hint="eastAsia" w:ascii="Times New Roman" w:hAnsi="Times New Roman" w:cs="Times New Roman" w:eastAsiaTheme="minorEastAsia"/>
                <w:color w:val="auto"/>
                <w:spacing w:val="11"/>
                <w:position w:val="0"/>
                <w:sz w:val="24"/>
                <w:highlight w:val="none"/>
                <w:u w:val="none" w:color="auto"/>
                <w:lang w:val="en-US" w:eastAsia="zh-CN"/>
              </w:rPr>
              <w:t>采用地理式设计，各污水处理构筑物均设密封盖板，池体上方做地面硬化，污水、污泥的气味不直接向外扩散</w:t>
            </w:r>
            <w:r>
              <w:rPr>
                <w:rFonts w:hint="eastAsia" w:cs="Times New Roman" w:eastAsiaTheme="minorEastAsia"/>
                <w:color w:val="auto"/>
                <w:spacing w:val="11"/>
                <w:position w:val="0"/>
                <w:sz w:val="24"/>
                <w:highlight w:val="none"/>
                <w:u w:val="none" w:color="auto"/>
                <w:lang w:val="en-US" w:eastAsia="zh-CN"/>
              </w:rPr>
              <w:t>，</w:t>
            </w:r>
            <w:r>
              <w:rPr>
                <w:rFonts w:hint="eastAsia" w:ascii="Times New Roman" w:hAnsi="Times New Roman" w:cs="Times New Roman" w:eastAsiaTheme="minorEastAsia"/>
                <w:color w:val="auto"/>
                <w:spacing w:val="11"/>
                <w:position w:val="0"/>
                <w:sz w:val="24"/>
                <w:highlight w:val="none"/>
                <w:u w:val="none" w:color="auto"/>
                <w:lang w:val="en-US" w:eastAsia="zh-CN"/>
              </w:rPr>
              <w:t>同时，污水经过消毒后，恶臭气体受到抑制。在正常运行工况下，预处理池周边大气污染物均可满足《医疗机构水污染物排放标准》（GB18466-2005）表3污水处理站周边大气污染物最高允许浓度。预处理池位于项目</w:t>
            </w:r>
            <w:r>
              <w:rPr>
                <w:rFonts w:hint="eastAsia" w:cs="Times New Roman" w:eastAsiaTheme="minorEastAsia"/>
                <w:color w:val="auto"/>
                <w:spacing w:val="11"/>
                <w:position w:val="0"/>
                <w:sz w:val="24"/>
                <w:highlight w:val="none"/>
                <w:u w:val="none" w:color="auto"/>
                <w:lang w:val="en-US" w:eastAsia="zh-CN"/>
              </w:rPr>
              <w:t>北侧，临近生态停车场</w:t>
            </w:r>
            <w:r>
              <w:rPr>
                <w:rFonts w:hint="eastAsia" w:ascii="Times New Roman" w:hAnsi="Times New Roman" w:cs="Times New Roman" w:eastAsiaTheme="minorEastAsia"/>
                <w:color w:val="auto"/>
                <w:spacing w:val="11"/>
                <w:position w:val="0"/>
                <w:sz w:val="24"/>
                <w:highlight w:val="none"/>
                <w:u w:val="none" w:color="auto"/>
                <w:lang w:val="en-US" w:eastAsia="zh-CN"/>
              </w:rPr>
              <w:t>，经过院内树木、草地阻隔吸收后对周边空气环境影响较小</w:t>
            </w:r>
            <w:r>
              <w:rPr>
                <w:rFonts w:hint="eastAsia" w:cs="Times New Roman" w:eastAsiaTheme="minorEastAsia"/>
                <w:color w:val="auto"/>
                <w:spacing w:val="11"/>
                <w:position w:val="0"/>
                <w:sz w:val="24"/>
                <w:highlight w:val="none"/>
                <w:u w:val="none" w:color="auto"/>
                <w:lang w:val="en-US" w:eastAsia="zh-CN"/>
              </w:rPr>
              <w:t>，本项目采取的除臭效率按40%计。</w:t>
            </w:r>
            <w:r>
              <w:rPr>
                <w:rFonts w:hint="eastAsia" w:ascii="Times New Roman" w:hAnsi="Times New Roman" w:cs="Times New Roman" w:eastAsiaTheme="minorEastAsia"/>
                <w:color w:val="auto"/>
                <w:spacing w:val="11"/>
                <w:position w:val="0"/>
                <w:sz w:val="24"/>
                <w:highlight w:val="none"/>
                <w:u w:val="none" w:color="auto"/>
                <w:lang w:val="en-US" w:eastAsia="zh-CN"/>
              </w:rPr>
              <w:t>本次环评建议建设单位加强管理、增加预处理池周边绿化，进一步减小恶臭对周围空气环境的影响。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color w:val="auto"/>
                <w:spacing w:val="11"/>
                <w:position w:val="0"/>
                <w:highlight w:val="yellow"/>
                <w:u w:val="none" w:color="auto"/>
                <w:lang w:val="en-US"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2</w:t>
            </w:r>
            <w:r>
              <w:rPr>
                <w:rFonts w:hint="eastAsia"/>
                <w:color w:val="auto"/>
                <w:spacing w:val="11"/>
                <w:position w:val="0"/>
                <w:u w:val="none" w:color="auto"/>
                <w:lang w:eastAsia="zh-CN"/>
              </w:rPr>
              <w:t>）</w:t>
            </w:r>
            <w:r>
              <w:rPr>
                <w:rFonts w:hint="eastAsia"/>
                <w:color w:val="auto"/>
                <w:spacing w:val="11"/>
                <w:position w:val="0"/>
                <w:u w:val="none" w:color="auto"/>
                <w:lang w:val="en-US" w:eastAsia="zh-CN"/>
              </w:rPr>
              <w:t>中药煎药异味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color w:val="auto"/>
                <w:spacing w:val="11"/>
                <w:position w:val="0"/>
                <w:u w:val="none" w:color="auto"/>
                <w:lang w:eastAsia="zh-CN"/>
              </w:rPr>
            </w:pPr>
            <w:r>
              <w:rPr>
                <w:rFonts w:hint="eastAsia"/>
                <w:color w:val="auto"/>
                <w:spacing w:val="11"/>
                <w:position w:val="0"/>
                <w:u w:val="none" w:color="auto"/>
                <w:lang w:val="en-US" w:eastAsia="zh-CN"/>
              </w:rPr>
              <w:t>本项目</w:t>
            </w:r>
            <w:r>
              <w:rPr>
                <w:rFonts w:hint="eastAsia"/>
                <w:color w:val="auto"/>
                <w:spacing w:val="11"/>
                <w:position w:val="0"/>
                <w:u w:val="none" w:color="auto"/>
                <w:lang w:eastAsia="zh-CN"/>
              </w:rPr>
              <w:t>在</w:t>
            </w:r>
            <w:r>
              <w:rPr>
                <w:rFonts w:hint="eastAsia"/>
                <w:color w:val="auto"/>
                <w:spacing w:val="11"/>
                <w:position w:val="0"/>
                <w:u w:val="none" w:color="auto"/>
                <w:lang w:val="en-US" w:eastAsia="zh-CN"/>
              </w:rPr>
              <w:t>一楼</w:t>
            </w:r>
            <w:r>
              <w:rPr>
                <w:rFonts w:hint="eastAsia"/>
                <w:color w:val="auto"/>
                <w:spacing w:val="11"/>
                <w:position w:val="0"/>
                <w:u w:val="none" w:color="auto"/>
                <w:lang w:eastAsia="zh-CN"/>
              </w:rPr>
              <w:t>设有一个煎药室，煎煮中药使用自动煎药机，自动煎药机为电加热设备。项目煎药中药过程中有少量中药气味产生，医院煎药室为封闭房间，中药液日加工量较少，且采用电煎密闭性煎药机进行煎制，产生的中药异味较小，对周边产生影响较小。</w:t>
            </w:r>
            <w:r>
              <w:rPr>
                <w:rFonts w:hint="eastAsia"/>
                <w:color w:val="auto"/>
                <w:spacing w:val="11"/>
                <w:position w:val="0"/>
                <w:u w:val="none" w:color="auto"/>
                <w:lang w:val="en-US" w:eastAsia="zh-CN"/>
              </w:rPr>
              <w:t>但</w:t>
            </w:r>
            <w:r>
              <w:rPr>
                <w:rFonts w:hint="eastAsia"/>
                <w:color w:val="auto"/>
                <w:spacing w:val="11"/>
                <w:position w:val="0"/>
                <w:u w:val="none" w:color="auto"/>
                <w:lang w:eastAsia="zh-CN"/>
              </w:rPr>
              <w:t>考虑到本项目距离学校、居民点比较近，</w:t>
            </w:r>
            <w:r>
              <w:rPr>
                <w:rFonts w:hint="eastAsia"/>
                <w:color w:val="auto"/>
                <w:spacing w:val="11"/>
                <w:position w:val="0"/>
                <w:u w:val="none" w:color="auto"/>
                <w:lang w:val="en-US" w:eastAsia="zh-CN"/>
              </w:rPr>
              <w:t>因此建设单位拟</w:t>
            </w:r>
            <w:r>
              <w:rPr>
                <w:rFonts w:hint="eastAsia"/>
                <w:color w:val="auto"/>
                <w:spacing w:val="11"/>
                <w:position w:val="0"/>
                <w:u w:val="none" w:color="auto"/>
                <w:lang w:eastAsia="zh-CN"/>
              </w:rPr>
              <w:t>在煎药室屋顶上方设置抽风口，</w:t>
            </w:r>
            <w:r>
              <w:rPr>
                <w:rFonts w:hint="eastAsia"/>
                <w:color w:val="auto"/>
                <w:spacing w:val="11"/>
                <w:position w:val="0"/>
                <w:u w:val="none" w:color="auto"/>
                <w:lang w:val="en-US" w:eastAsia="zh-CN"/>
              </w:rPr>
              <w:t>将废气引至楼顶排放</w:t>
            </w:r>
            <w:r>
              <w:rPr>
                <w:rFonts w:hint="eastAsia"/>
                <w:color w:val="auto"/>
                <w:spacing w:val="11"/>
                <w:position w:val="0"/>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3</w:t>
            </w:r>
            <w:r>
              <w:rPr>
                <w:rFonts w:hint="eastAsia"/>
                <w:color w:val="auto"/>
                <w:spacing w:val="11"/>
                <w:position w:val="0"/>
                <w:u w:val="none" w:color="auto"/>
                <w:lang w:eastAsia="zh-CN"/>
              </w:rPr>
              <w:t>）</w:t>
            </w:r>
            <w:r>
              <w:rPr>
                <w:rFonts w:hint="eastAsia"/>
                <w:color w:val="auto"/>
                <w:spacing w:val="11"/>
                <w:position w:val="0"/>
                <w:u w:val="none" w:color="auto"/>
                <w:lang w:val="en-US" w:eastAsia="zh-CN"/>
              </w:rPr>
              <w:t>汽车尾气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本项目车辆出入门诊综合楼时主要污染物为汽车尾气，其主要成分为CO、非甲烷总烃和NO</w:t>
            </w:r>
            <w:r>
              <w:rPr>
                <w:rFonts w:hint="eastAsia"/>
                <w:color w:val="auto"/>
                <w:spacing w:val="11"/>
                <w:position w:val="0"/>
                <w:u w:val="none" w:color="auto"/>
                <w:vertAlign w:val="subscript"/>
                <w:lang w:val="en-US" w:eastAsia="zh-CN"/>
              </w:rPr>
              <w:t>2</w:t>
            </w:r>
            <w:r>
              <w:rPr>
                <w:rFonts w:hint="eastAsia"/>
                <w:color w:val="auto"/>
                <w:spacing w:val="11"/>
                <w:position w:val="0"/>
                <w:u w:val="none" w:color="auto"/>
                <w:lang w:val="en-US" w:eastAsia="zh-CN"/>
              </w:rPr>
              <w:t>。一般在汽车启动或怠速时污染物的浓度较高，尾气排放为间歇式、不定时排放，本项目地下停车场设置了机械通风系统，有效地排除汽车废气。地下停车场通风次数不少于6次/h，扩散条件较好，有利于汽车尾气的扩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eastAsia="宋体"/>
                <w:color w:val="auto"/>
                <w:spacing w:val="11"/>
                <w:position w:val="0"/>
                <w:u w:val="none" w:color="auto"/>
                <w:lang w:eastAsia="zh-CN"/>
              </w:rPr>
            </w:pPr>
            <w:r>
              <w:rPr>
                <w:rFonts w:hint="eastAsia"/>
                <w:color w:val="auto"/>
                <w:spacing w:val="11"/>
                <w:position w:val="0"/>
                <w:u w:val="none" w:color="auto"/>
                <w:lang w:eastAsia="zh-CN"/>
              </w:rPr>
              <w:t>（</w:t>
            </w:r>
            <w:r>
              <w:rPr>
                <w:rFonts w:hint="eastAsia"/>
                <w:color w:val="auto"/>
                <w:spacing w:val="11"/>
                <w:position w:val="0"/>
                <w:u w:val="none" w:color="auto"/>
                <w:lang w:val="en-US" w:eastAsia="zh-CN"/>
              </w:rPr>
              <w:t>4</w:t>
            </w:r>
            <w:r>
              <w:rPr>
                <w:rFonts w:hint="eastAsia"/>
                <w:color w:val="auto"/>
                <w:spacing w:val="11"/>
                <w:position w:val="0"/>
                <w:u w:val="none" w:color="auto"/>
                <w:lang w:eastAsia="zh-CN"/>
              </w:rPr>
              <w:t>）</w:t>
            </w:r>
            <w:r>
              <w:rPr>
                <w:rFonts w:hint="eastAsia"/>
                <w:color w:val="auto"/>
                <w:spacing w:val="11"/>
                <w:position w:val="0"/>
                <w:u w:val="none" w:color="auto"/>
                <w:lang w:val="en-US" w:eastAsia="zh-CN"/>
              </w:rPr>
              <w:t>检验科等其他废气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color w:val="auto"/>
                <w:spacing w:val="11"/>
                <w:position w:val="0"/>
                <w:u w:val="none" w:color="auto"/>
              </w:rPr>
            </w:pPr>
            <w:r>
              <w:rPr>
                <w:rFonts w:hint="eastAsia"/>
                <w:color w:val="auto"/>
                <w:spacing w:val="11"/>
                <w:position w:val="0"/>
                <w:u w:val="none" w:color="auto"/>
                <w:lang w:val="en-US" w:eastAsia="zh-CN"/>
              </w:rPr>
              <w:t>本项目营运期还将产生检验科废气、病理科废气、医疗设备换气等，此类废气量极小，本项目室内拟设置机械排风系统，废气经收集由废气净化系统处理后于屋顶高空排放。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0" w:firstLineChars="0"/>
              <w:textAlignment w:val="auto"/>
              <w:rPr>
                <w:rFonts w:hint="eastAsia" w:ascii="Times New Roman" w:hAnsi="Times New Roman" w:eastAsia="宋体" w:cs="Times New Roman"/>
                <w:b/>
                <w:bCs/>
                <w:color w:val="auto"/>
                <w:spacing w:val="11"/>
                <w:position w:val="0"/>
                <w:highlight w:val="none"/>
                <w:u w:val="none" w:color="auto"/>
                <w:lang w:val="en-US" w:eastAsia="zh-CN"/>
              </w:rPr>
            </w:pPr>
            <w:r>
              <w:rPr>
                <w:rFonts w:hint="eastAsia" w:ascii="Times New Roman" w:hAnsi="Times New Roman" w:eastAsia="宋体" w:cs="Times New Roman"/>
                <w:b/>
                <w:bCs/>
                <w:color w:val="auto"/>
                <w:spacing w:val="11"/>
                <w:position w:val="0"/>
                <w:highlight w:val="none"/>
                <w:u w:val="none" w:color="auto"/>
                <w:lang w:val="en-US" w:eastAsia="zh-CN"/>
              </w:rPr>
              <w:t>1.2环境影响及污染防治措施可行性分析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eastAsia="宋体" w:cs="Times New Roman"/>
                <w:color w:val="auto"/>
                <w:spacing w:val="11"/>
                <w:position w:val="0"/>
                <w:highlight w:val="none"/>
                <w:u w:val="single" w:color="auto"/>
                <w:lang w:val="en-US" w:eastAsia="zh-CN"/>
              </w:rPr>
            </w:pPr>
            <w:r>
              <w:rPr>
                <w:rFonts w:hint="eastAsia" w:ascii="Times New Roman" w:hAnsi="Times New Roman" w:eastAsia="宋体" w:cs="Times New Roman"/>
                <w:color w:val="auto"/>
                <w:spacing w:val="11"/>
                <w:position w:val="0"/>
                <w:highlight w:val="none"/>
                <w:u w:val="single" w:color="auto"/>
                <w:lang w:val="en-US" w:eastAsia="zh-CN"/>
              </w:rPr>
              <w:t>（1）对周边环境的影响分析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ascii="Times New Roman" w:hAnsi="Times New Roman" w:eastAsia="宋体" w:cs="Times New Roman"/>
                <w:color w:val="auto"/>
                <w:spacing w:val="11"/>
                <w:position w:val="0"/>
                <w:highlight w:val="none"/>
                <w:u w:val="single" w:color="auto"/>
                <w:lang w:val="en-US" w:eastAsia="zh-CN"/>
              </w:rPr>
            </w:pPr>
            <w:r>
              <w:rPr>
                <w:rFonts w:hint="eastAsia" w:ascii="Times New Roman" w:hAnsi="Times New Roman" w:eastAsia="宋体" w:cs="Times New Roman"/>
                <w:color w:val="auto"/>
                <w:spacing w:val="11"/>
                <w:position w:val="0"/>
                <w:highlight w:val="none"/>
                <w:u w:val="single" w:color="auto"/>
                <w:lang w:val="en-US" w:eastAsia="zh-CN"/>
              </w:rPr>
              <w:t>根据永州市生态环境局发布的《关于2023年12月份全市环境质量状况的通报》（永环函[2024]4号）可知，项目周边大气环境质量较好，属于达标区</w:t>
            </w:r>
            <w:r>
              <w:rPr>
                <w:rFonts w:hint="eastAsia" w:cs="Times New Roman"/>
                <w:color w:val="auto"/>
                <w:spacing w:val="11"/>
                <w:position w:val="0"/>
                <w:highlight w:val="none"/>
                <w:u w:val="single" w:color="auto"/>
                <w:lang w:val="en-US" w:eastAsia="zh-CN"/>
              </w:rPr>
              <w:t>。</w:t>
            </w:r>
            <w:r>
              <w:rPr>
                <w:rFonts w:hint="eastAsia" w:ascii="Times New Roman" w:hAnsi="Times New Roman" w:eastAsia="宋体" w:cs="Times New Roman"/>
                <w:color w:val="auto"/>
                <w:spacing w:val="11"/>
                <w:position w:val="0"/>
                <w:highlight w:val="none"/>
                <w:u w:val="single" w:color="auto"/>
                <w:lang w:val="en-US" w:eastAsia="zh-CN"/>
              </w:rPr>
              <w:t>项目</w:t>
            </w:r>
            <w:r>
              <w:rPr>
                <w:rFonts w:hint="eastAsia" w:cs="Times New Roman"/>
                <w:color w:val="auto"/>
                <w:spacing w:val="11"/>
                <w:position w:val="0"/>
                <w:highlight w:val="none"/>
                <w:u w:val="single" w:color="auto"/>
                <w:lang w:val="en-US" w:eastAsia="zh-CN"/>
              </w:rPr>
              <w:t>预处理池</w:t>
            </w:r>
            <w:r>
              <w:rPr>
                <w:rFonts w:hint="eastAsia" w:ascii="Times New Roman" w:hAnsi="Times New Roman" w:eastAsia="宋体" w:cs="Times New Roman"/>
                <w:color w:val="auto"/>
                <w:spacing w:val="11"/>
                <w:position w:val="0"/>
                <w:highlight w:val="none"/>
                <w:u w:val="single" w:color="auto"/>
                <w:lang w:val="en-US" w:eastAsia="zh-CN"/>
              </w:rPr>
              <w:t>为地埋式</w:t>
            </w:r>
            <w:r>
              <w:rPr>
                <w:rFonts w:hint="eastAsia" w:cs="Times New Roman"/>
                <w:color w:val="auto"/>
                <w:spacing w:val="11"/>
                <w:position w:val="0"/>
                <w:highlight w:val="none"/>
                <w:u w:val="single" w:color="auto"/>
                <w:lang w:val="en-US" w:eastAsia="zh-CN"/>
              </w:rPr>
              <w:t>，经加强管理、增加预处理池周边绿化后，预处理池周边大气污染物均可满足《医疗机构水污染物排放标准》（GB18466-2005）表3污水处理站周边大气污染物最高允许浓度；煎药室设置抽风口，将中药煎药异味废气引至楼顶排放，项目边界恶臭气体污染物排放浓度可满足《恶臭气体污染物排放标准》（GB 14554-93）表1二级新扩改建排放标准</w:t>
            </w:r>
            <w:r>
              <w:rPr>
                <w:rFonts w:hint="eastAsia" w:ascii="Times New Roman" w:hAnsi="Times New Roman" w:eastAsia="宋体" w:cs="Times New Roman"/>
                <w:color w:val="auto"/>
                <w:spacing w:val="11"/>
                <w:position w:val="0"/>
                <w:highlight w:val="none"/>
                <w:u w:val="single" w:color="auto"/>
                <w:lang w:val="en-US" w:eastAsia="zh-CN"/>
              </w:rPr>
              <w:t>，综上所述，本项目产生的废气对周边影响较小。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val="en-US" w:eastAsia="zh-CN"/>
              </w:rPr>
            </w:pPr>
            <w:r>
              <w:rPr>
                <w:rFonts w:hint="eastAsia" w:ascii="Times New Roman" w:hAnsi="Times New Roman" w:cs="Times New Roman" w:eastAsiaTheme="minorEastAsia"/>
                <w:b w:val="0"/>
                <w:bCs w:val="0"/>
                <w:color w:val="auto"/>
                <w:spacing w:val="11"/>
                <w:position w:val="0"/>
                <w:sz w:val="24"/>
                <w:highlight w:val="none"/>
                <w:u w:val="none" w:color="auto"/>
                <w:lang w:val="en-US" w:eastAsia="zh-CN"/>
              </w:rPr>
              <w:t>（</w:t>
            </w:r>
            <w:r>
              <w:rPr>
                <w:rFonts w:hint="eastAsia" w:cs="Times New Roman" w:eastAsiaTheme="minorEastAsia"/>
                <w:b w:val="0"/>
                <w:bCs w:val="0"/>
                <w:color w:val="auto"/>
                <w:spacing w:val="11"/>
                <w:position w:val="0"/>
                <w:sz w:val="24"/>
                <w:highlight w:val="none"/>
                <w:u w:val="none" w:color="auto"/>
                <w:lang w:val="en-US" w:eastAsia="zh-CN"/>
              </w:rPr>
              <w:t>2</w:t>
            </w:r>
            <w:r>
              <w:rPr>
                <w:rFonts w:hint="eastAsia" w:ascii="Times New Roman" w:hAnsi="Times New Roman" w:cs="Times New Roman" w:eastAsiaTheme="minorEastAsia"/>
                <w:b w:val="0"/>
                <w:bCs w:val="0"/>
                <w:color w:val="auto"/>
                <w:spacing w:val="11"/>
                <w:position w:val="0"/>
                <w:sz w:val="24"/>
                <w:highlight w:val="none"/>
                <w:u w:val="none" w:color="auto"/>
                <w:lang w:val="en-US" w:eastAsia="zh-CN"/>
              </w:rPr>
              <w:t>）废气防治措施技术可行性分析</w:t>
            </w:r>
          </w:p>
          <w:p>
            <w:pPr>
              <w:ind w:firstLine="720"/>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根据《排污许可证申请与核发技术规范 医疗机构》（HJ1106-2020），排污单位废气污染防治可行技术参考</w:t>
            </w:r>
            <w:r>
              <w:rPr>
                <w:rFonts w:hint="eastAsia" w:cs="Times New Roman"/>
                <w:color w:val="auto"/>
                <w:spacing w:val="11"/>
                <w:kern w:val="0"/>
                <w:position w:val="0"/>
                <w:sz w:val="24"/>
                <w:szCs w:val="24"/>
                <w:highlight w:val="none"/>
                <w:u w:val="none" w:color="auto"/>
                <w:lang w:val="en-US" w:eastAsia="zh-CN" w:bidi="ar"/>
              </w:rPr>
              <w:t>详见下表</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w:t>
            </w:r>
          </w:p>
          <w:p>
            <w:pPr>
              <w:adjustRightInd/>
              <w:snapToGrid/>
              <w:spacing w:line="240" w:lineRule="auto"/>
              <w:ind w:firstLine="0" w:firstLineChars="0"/>
              <w:jc w:val="center"/>
              <w:rPr>
                <w:rFonts w:ascii="Times New Roman" w:hAnsi="Times New Roman" w:eastAsia="宋体" w:cs="Times New Roman"/>
                <w:b/>
                <w:bCs/>
                <w:color w:val="auto"/>
                <w:spacing w:val="11"/>
                <w:sz w:val="21"/>
                <w:szCs w:val="21"/>
                <w:highlight w:val="none"/>
              </w:rPr>
            </w:pPr>
            <w:r>
              <w:rPr>
                <w:rFonts w:ascii="Times New Roman" w:hAnsi="Times New Roman" w:eastAsia="宋体" w:cs="Times New Roman"/>
                <w:b/>
                <w:bCs/>
                <w:color w:val="auto"/>
                <w:spacing w:val="11"/>
                <w:sz w:val="21"/>
                <w:szCs w:val="21"/>
                <w:highlight w:val="none"/>
              </w:rPr>
              <w:t>表4-</w:t>
            </w:r>
            <w:r>
              <w:rPr>
                <w:rFonts w:hint="eastAsia" w:eastAsia="宋体" w:cs="Times New Roman"/>
                <w:b/>
                <w:bCs/>
                <w:color w:val="auto"/>
                <w:spacing w:val="11"/>
                <w:sz w:val="21"/>
                <w:szCs w:val="21"/>
                <w:highlight w:val="none"/>
                <w:lang w:val="en-US" w:eastAsia="zh-CN"/>
              </w:rPr>
              <w:t>7</w:t>
            </w:r>
            <w:r>
              <w:rPr>
                <w:rFonts w:ascii="Times New Roman" w:hAnsi="Times New Roman" w:eastAsia="宋体" w:cs="Times New Roman"/>
                <w:b/>
                <w:bCs/>
                <w:color w:val="auto"/>
                <w:spacing w:val="11"/>
                <w:sz w:val="21"/>
                <w:szCs w:val="21"/>
                <w:highlight w:val="none"/>
              </w:rPr>
              <w:t xml:space="preserve">  </w:t>
            </w:r>
            <w:r>
              <w:rPr>
                <w:rFonts w:hint="eastAsia" w:ascii="Times New Roman" w:hAnsi="Times New Roman" w:eastAsia="宋体" w:cs="Times New Roman"/>
                <w:b/>
                <w:bCs/>
                <w:color w:val="auto"/>
                <w:spacing w:val="11"/>
                <w:sz w:val="21"/>
                <w:szCs w:val="21"/>
                <w:highlight w:val="none"/>
                <w:lang w:val="en-US" w:eastAsia="zh-CN"/>
              </w:rPr>
              <w:t>废气可行技术参考表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457"/>
              <w:gridCol w:w="1478"/>
              <w:gridCol w:w="2505"/>
              <w:gridCol w:w="1494"/>
              <w:gridCol w:w="20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817" w:hRule="atLeast"/>
                <w:jc w:val="center"/>
              </w:trPr>
              <w:tc>
                <w:tcPr>
                  <w:tcW w:w="814"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污染物产生设施</w:t>
                  </w:r>
                </w:p>
              </w:tc>
              <w:tc>
                <w:tcPr>
                  <w:tcW w:w="826"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废气产污环节</w:t>
                  </w:r>
                </w:p>
              </w:tc>
              <w:tc>
                <w:tcPr>
                  <w:tcW w:w="1400"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污染物种类</w:t>
                  </w:r>
                </w:p>
              </w:tc>
              <w:tc>
                <w:tcPr>
                  <w:tcW w:w="835"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排放形式</w:t>
                  </w:r>
                </w:p>
              </w:tc>
              <w:tc>
                <w:tcPr>
                  <w:tcW w:w="1122"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可行技术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814" w:type="pct"/>
                  <w:tcBorders>
                    <w:tl2br w:val="nil"/>
                    <w:tr2bl w:val="nil"/>
                  </w:tcBorders>
                  <w:vAlign w:val="center"/>
                </w:tcPr>
                <w:p>
                  <w:pPr>
                    <w:adjustRightInd/>
                    <w:snapToGrid/>
                    <w:spacing w:line="240" w:lineRule="auto"/>
                    <w:ind w:firstLine="0" w:firstLineChars="0"/>
                    <w:jc w:val="center"/>
                    <w:rPr>
                      <w:rFonts w:ascii="Times New Roman" w:hAnsi="Times New Roman" w:eastAsia="宋体" w:cs="Times New Roman"/>
                      <w:color w:val="auto"/>
                      <w:spacing w:val="11"/>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污水处理站</w:t>
                  </w:r>
                </w:p>
              </w:tc>
              <w:tc>
                <w:tcPr>
                  <w:tcW w:w="826" w:type="pct"/>
                  <w:tcBorders>
                    <w:tl2br w:val="nil"/>
                    <w:tr2bl w:val="nil"/>
                  </w:tcBorders>
                  <w:vAlign w:val="center"/>
                </w:tcPr>
                <w:p>
                  <w:pPr>
                    <w:widowControl/>
                    <w:adjustRightInd/>
                    <w:snapToGrid/>
                    <w:spacing w:line="240" w:lineRule="auto"/>
                    <w:ind w:firstLine="0" w:firstLineChars="0"/>
                    <w:jc w:val="center"/>
                    <w:textAlignment w:val="center"/>
                    <w:rPr>
                      <w:rFonts w:ascii="Times New Roman" w:hAnsi="Times New Roman" w:eastAsia="宋体" w:cs="Times New Roman"/>
                      <w:color w:val="auto"/>
                      <w:spacing w:val="11"/>
                      <w:kern w:val="0"/>
                      <w:sz w:val="21"/>
                      <w:szCs w:val="21"/>
                      <w:highlight w:val="none"/>
                    </w:rPr>
                  </w:pPr>
                  <w:r>
                    <w:rPr>
                      <w:rFonts w:hint="eastAsia" w:ascii="Times New Roman" w:hAnsi="Times New Roman" w:eastAsia="宋体" w:cs="Times New Roman"/>
                      <w:color w:val="auto"/>
                      <w:spacing w:val="11"/>
                      <w:kern w:val="0"/>
                      <w:sz w:val="21"/>
                      <w:szCs w:val="21"/>
                      <w:highlight w:val="none"/>
                      <w:lang w:val="en-US" w:eastAsia="zh-CN"/>
                    </w:rPr>
                    <w:t>污水处理、污泥干化和堆放废气</w:t>
                  </w:r>
                </w:p>
              </w:tc>
              <w:tc>
                <w:tcPr>
                  <w:tcW w:w="140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氨、硫化氢、臭气浓度、甲烷（指处理站内最高体积百分数）、氯气</w:t>
                  </w:r>
                </w:p>
              </w:tc>
              <w:tc>
                <w:tcPr>
                  <w:tcW w:w="835" w:type="pct"/>
                  <w:tcBorders>
                    <w:tl2br w:val="nil"/>
                    <w:tr2bl w:val="nil"/>
                  </w:tcBorders>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无组织</w:t>
                  </w:r>
                </w:p>
              </w:tc>
              <w:tc>
                <w:tcPr>
                  <w:tcW w:w="1122" w:type="pct"/>
                  <w:tcBorders>
                    <w:tl2br w:val="nil"/>
                    <w:tr2bl w:val="nil"/>
                  </w:tcBorders>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产生恶臭区域加罩或加盖，投放除臭剂</w:t>
                  </w: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720"/>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eastAsia" w:eastAsia="宋体"/>
                <w:color w:val="auto"/>
                <w:spacing w:val="11"/>
                <w:szCs w:val="24"/>
                <w:highlight w:val="none"/>
                <w:u w:val="none"/>
                <w:lang w:val="en-US" w:eastAsia="zh-CN"/>
              </w:rPr>
              <w:t>本项目污水处理设施各池体设置为地埋式，只留必要的检修孔，消毒设备设置在密闭房间内</w:t>
            </w:r>
            <w:r>
              <w:rPr>
                <w:rFonts w:hint="eastAsia"/>
                <w:color w:val="auto"/>
                <w:spacing w:val="11"/>
                <w:szCs w:val="24"/>
                <w:highlight w:val="none"/>
                <w:u w:val="none"/>
                <w:lang w:val="en-US" w:eastAsia="zh-CN"/>
              </w:rPr>
              <w:t>，定期投放除臭剂</w:t>
            </w:r>
            <w:r>
              <w:rPr>
                <w:rFonts w:hint="eastAsia" w:eastAsia="宋体"/>
                <w:color w:val="auto"/>
                <w:spacing w:val="11"/>
                <w:szCs w:val="24"/>
                <w:highlight w:val="none"/>
                <w:u w:val="none"/>
                <w:lang w:val="en-US" w:eastAsia="zh-CN"/>
              </w:rPr>
              <w:t>，属于无组织排污许可中可行性技术，且经工程分析可知项目废气产生量较小，对周围环境空气质量影响较小，废气治理措施可行。</w:t>
            </w:r>
          </w:p>
          <w:p>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1.3</w:t>
            </w:r>
            <w:r>
              <w:rPr>
                <w:rFonts w:hint="eastAsia" w:ascii="Times New Roman" w:hAnsi="Times New Roman" w:cs="Times New Roman" w:eastAsiaTheme="minorEastAsia"/>
                <w:b/>
                <w:bCs/>
                <w:color w:val="auto"/>
                <w:spacing w:val="11"/>
                <w:position w:val="0"/>
                <w:szCs w:val="24"/>
                <w:highlight w:val="none"/>
                <w:u w:val="none" w:color="auto"/>
              </w:rPr>
              <w:t>环境监测计划</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8</w:t>
            </w:r>
            <w:r>
              <w:rPr>
                <w:rFonts w:hint="default" w:ascii="Times New Roman" w:hAnsi="Times New Roman" w:cs="Times New Roman" w:eastAsiaTheme="minorEastAsia"/>
                <w:color w:val="auto"/>
                <w:spacing w:val="11"/>
                <w:position w:val="0"/>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8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cs="Times New Roman" w:eastAsiaTheme="minorEastAsia"/>
                <w:b/>
                <w:color w:val="auto"/>
                <w:spacing w:val="11"/>
                <w:position w:val="0"/>
                <w:sz w:val="21"/>
                <w:szCs w:val="21"/>
                <w:highlight w:val="none"/>
                <w:u w:val="none" w:color="auto"/>
                <w:lang w:val="en-US" w:eastAsia="zh-CN"/>
              </w:rPr>
              <w:t>废气</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2531"/>
              <w:gridCol w:w="1265"/>
              <w:gridCol w:w="33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7" w:hRule="atLeast"/>
                <w:jc w:val="center"/>
              </w:trPr>
              <w:tc>
                <w:tcPr>
                  <w:tcW w:w="9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监测位置</w:t>
                  </w: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监测指标</w:t>
                  </w:r>
                </w:p>
              </w:tc>
              <w:tc>
                <w:tcPr>
                  <w:tcW w:w="7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监测频次</w:t>
                  </w:r>
                </w:p>
              </w:tc>
              <w:tc>
                <w:tcPr>
                  <w:tcW w:w="19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cs="Times New Roman"/>
                      <w:b w:val="0"/>
                      <w:bCs w:val="0"/>
                      <w:color w:val="auto"/>
                      <w:spacing w:val="11"/>
                      <w:position w:val="0"/>
                      <w:sz w:val="21"/>
                      <w:szCs w:val="21"/>
                      <w:highlight w:val="none"/>
                      <w:u w:val="none" w:color="auto"/>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污水处理站周界</w:t>
                  </w:r>
                </w:p>
              </w:tc>
              <w:tc>
                <w:tcPr>
                  <w:tcW w:w="1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氨、硫化氢、臭气浓度、氯气、甲烷（指处理站内最高体积百分数）</w:t>
                  </w:r>
                </w:p>
              </w:tc>
              <w:tc>
                <w:tcPr>
                  <w:tcW w:w="707"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auto"/>
                      <w:spacing w:val="11"/>
                      <w:kern w:val="0"/>
                      <w:sz w:val="21"/>
                      <w:szCs w:val="20"/>
                      <w:highlight w:val="none"/>
                      <w:u w:val="none"/>
                      <w:lang w:val="en-US" w:eastAsia="zh-CN" w:bidi="ar-SA"/>
                    </w:rPr>
                  </w:pPr>
                  <w:r>
                    <w:rPr>
                      <w:rFonts w:hint="eastAsia"/>
                      <w:color w:val="auto"/>
                      <w:spacing w:val="11"/>
                      <w:kern w:val="0"/>
                      <w:sz w:val="21"/>
                      <w:szCs w:val="20"/>
                      <w:highlight w:val="none"/>
                      <w:u w:val="none"/>
                    </w:rPr>
                    <w:t>1次/</w:t>
                  </w:r>
                  <w:r>
                    <w:rPr>
                      <w:rFonts w:hint="eastAsia"/>
                      <w:color w:val="auto"/>
                      <w:spacing w:val="11"/>
                      <w:kern w:val="0"/>
                      <w:sz w:val="21"/>
                      <w:szCs w:val="20"/>
                      <w:highlight w:val="none"/>
                      <w:u w:val="none"/>
                      <w:lang w:val="en-US" w:eastAsia="zh-CN"/>
                    </w:rPr>
                    <w:t>季</w:t>
                  </w:r>
                </w:p>
              </w:tc>
              <w:tc>
                <w:tcPr>
                  <w:tcW w:w="1900" w:type="pct"/>
                  <w:tcBorders>
                    <w:tl2br w:val="nil"/>
                    <w:tr2bl w:val="nil"/>
                  </w:tcBorders>
                  <w:shd w:val="clear" w:color="auto" w:fill="auto"/>
                  <w:noWrap w:val="0"/>
                  <w:vAlign w:val="center"/>
                </w:tcPr>
                <w:p>
                  <w:pPr>
                    <w:spacing w:line="240" w:lineRule="auto"/>
                    <w:ind w:firstLine="0" w:firstLineChars="0"/>
                    <w:jc w:val="center"/>
                    <w:rPr>
                      <w:rFonts w:hint="default" w:ascii="Times New Roman" w:hAnsi="Times New Roman" w:eastAsia="宋体" w:cs="Times New Roman"/>
                      <w:color w:val="auto"/>
                      <w:spacing w:val="11"/>
                      <w:kern w:val="0"/>
                      <w:sz w:val="21"/>
                      <w:szCs w:val="20"/>
                      <w:highlight w:val="none"/>
                      <w:u w:val="none"/>
                      <w:lang w:val="en-US" w:eastAsia="zh-CN" w:bidi="ar-SA"/>
                    </w:rPr>
                  </w:pPr>
                  <w:r>
                    <w:rPr>
                      <w:rFonts w:hint="eastAsia"/>
                      <w:color w:val="auto"/>
                      <w:spacing w:val="11"/>
                      <w:kern w:val="0"/>
                      <w:sz w:val="21"/>
                      <w:szCs w:val="20"/>
                      <w:highlight w:val="none"/>
                      <w:u w:val="none"/>
                    </w:rPr>
                    <w:t>《医疗机构水污染物排放标准》（GB18466－2005）中表</w:t>
                  </w:r>
                  <w:r>
                    <w:rPr>
                      <w:rFonts w:hint="eastAsia"/>
                      <w:color w:val="auto"/>
                      <w:spacing w:val="11"/>
                      <w:kern w:val="0"/>
                      <w:sz w:val="21"/>
                      <w:szCs w:val="20"/>
                      <w:highlight w:val="none"/>
                      <w:u w:val="none"/>
                      <w:lang w:val="en-US" w:eastAsia="zh-CN"/>
                    </w:rPr>
                    <w:t>3</w:t>
                  </w:r>
                  <w:r>
                    <w:rPr>
                      <w:rFonts w:hint="eastAsia"/>
                      <w:color w:val="auto"/>
                      <w:spacing w:val="11"/>
                      <w:kern w:val="0"/>
                      <w:sz w:val="21"/>
                      <w:szCs w:val="20"/>
                      <w:highlight w:val="none"/>
                      <w:u w:val="none"/>
                    </w:rPr>
                    <w:t>污水处理站周边大气污染物最高允许浓度</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2水环境影响分析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lang w:val="en-US" w:eastAsia="zh-CN"/>
              </w:rPr>
              <w:t>本项目排水实行“雨污分流”制，雨水经收集后排入市政雨水管网</w:t>
            </w:r>
            <w:r>
              <w:rPr>
                <w:rFonts w:hint="eastAsia" w:cs="Times New Roman" w:eastAsiaTheme="minorEastAsia"/>
                <w:color w:val="auto"/>
                <w:spacing w:val="11"/>
                <w:position w:val="0"/>
                <w:sz w:val="24"/>
                <w:highlight w:val="none"/>
                <w:u w:val="none" w:color="auto"/>
                <w:lang w:val="en-US" w:eastAsia="zh-CN"/>
              </w:rPr>
              <w:t>，</w:t>
            </w:r>
            <w:r>
              <w:rPr>
                <w:rFonts w:hint="default" w:ascii="Times New Roman" w:hAnsi="Times New Roman" w:cs="Times New Roman" w:eastAsiaTheme="minorEastAsia"/>
                <w:color w:val="auto"/>
                <w:spacing w:val="11"/>
                <w:position w:val="0"/>
                <w:sz w:val="24"/>
                <w:highlight w:val="none"/>
                <w:u w:val="none" w:color="auto"/>
                <w:lang w:val="en-US" w:eastAsia="zh-CN"/>
              </w:rPr>
              <w:t>项目产生的废水主要为医护人员日常产生的生活污水</w:t>
            </w:r>
            <w:r>
              <w:rPr>
                <w:rFonts w:hint="eastAsia" w:cs="Times New Roman" w:eastAsiaTheme="minorEastAsia"/>
                <w:color w:val="auto"/>
                <w:spacing w:val="11"/>
                <w:position w:val="0"/>
                <w:sz w:val="24"/>
                <w:highlight w:val="none"/>
                <w:u w:val="none" w:color="auto"/>
                <w:lang w:val="en-US" w:eastAsia="zh-CN"/>
              </w:rPr>
              <w:t>以及</w:t>
            </w:r>
            <w:r>
              <w:rPr>
                <w:rFonts w:hint="default" w:ascii="Times New Roman" w:hAnsi="Times New Roman" w:cs="Times New Roman" w:eastAsiaTheme="minorEastAsia"/>
                <w:color w:val="auto"/>
                <w:spacing w:val="11"/>
                <w:position w:val="0"/>
                <w:sz w:val="24"/>
                <w:highlight w:val="none"/>
                <w:u w:val="none" w:color="auto"/>
                <w:lang w:val="en-US" w:eastAsia="zh-CN"/>
              </w:rPr>
              <w:t>医疗废水（主要包括病房用水、门诊用水、检验科废水）</w:t>
            </w:r>
            <w:r>
              <w:rPr>
                <w:rFonts w:hint="eastAsia" w:cs="Times New Roman" w:eastAsiaTheme="minorEastAsia"/>
                <w:color w:val="auto"/>
                <w:spacing w:val="11"/>
                <w:position w:val="0"/>
                <w:sz w:val="24"/>
                <w:highlight w:val="none"/>
                <w:u w:val="none" w:color="auto"/>
                <w:lang w:val="en-US" w:eastAsia="zh-CN"/>
              </w:rPr>
              <w:t>。本医院口腔科只制作牙座模具，假牙等将委托外单位制作，医院仅进行假牙等的安装不产生含汞及含铬污水。</w:t>
            </w:r>
          </w:p>
          <w:p>
            <w:pPr>
              <w:ind w:left="0" w:leftChars="0" w:firstLine="0" w:firstLineChars="0"/>
              <w:rPr>
                <w:rFonts w:hint="default" w:ascii="Times New Roman" w:hAnsi="Times New Roman" w:eastAsia="宋体" w:cs="Times New Roman"/>
                <w:color w:val="auto"/>
                <w:spacing w:val="11"/>
                <w:position w:val="0"/>
                <w:szCs w:val="24"/>
                <w:highlight w:val="yellow"/>
                <w:u w:val="none" w:color="auto"/>
                <w:lang w:val="en-US"/>
              </w:rPr>
            </w:pPr>
            <w:r>
              <w:rPr>
                <w:rFonts w:hint="eastAsia" w:ascii="Times New Roman" w:hAnsi="Times New Roman" w:eastAsia="宋体" w:cs="Times New Roman"/>
                <w:b/>
                <w:bCs/>
                <w:color w:val="auto"/>
                <w:spacing w:val="11"/>
                <w:position w:val="0"/>
                <w:szCs w:val="24"/>
                <w:highlight w:val="none"/>
                <w:u w:val="none" w:color="auto"/>
                <w:lang w:val="en-US" w:eastAsia="zh-CN"/>
              </w:rPr>
              <w:t>2.1废水产生源强</w:t>
            </w:r>
          </w:p>
          <w:p>
            <w:pPr>
              <w:ind w:firstLine="480"/>
              <w:rPr>
                <w:rFonts w:ascii="Times New Roman" w:hAnsi="Times New Roman" w:eastAsia="宋体" w:cs="Times New Roman"/>
                <w:color w:val="auto"/>
                <w:spacing w:val="11"/>
                <w:position w:val="0"/>
                <w:szCs w:val="24"/>
                <w:highlight w:val="none"/>
                <w:u w:val="single" w:color="auto"/>
              </w:rPr>
            </w:pPr>
            <w:r>
              <w:rPr>
                <w:rFonts w:ascii="Times New Roman" w:hAnsi="Times New Roman" w:eastAsia="宋体" w:cs="Times New Roman"/>
                <w:color w:val="auto"/>
                <w:spacing w:val="11"/>
                <w:position w:val="0"/>
                <w:szCs w:val="24"/>
                <w:highlight w:val="none"/>
                <w:u w:val="single" w:color="auto"/>
              </w:rPr>
              <w:t>（</w:t>
            </w:r>
            <w:r>
              <w:rPr>
                <w:rFonts w:hint="eastAsia" w:cs="Times New Roman"/>
                <w:color w:val="auto"/>
                <w:spacing w:val="11"/>
                <w:position w:val="0"/>
                <w:szCs w:val="24"/>
                <w:highlight w:val="none"/>
                <w:u w:val="single" w:color="auto"/>
                <w:lang w:val="en-US" w:eastAsia="zh-CN"/>
              </w:rPr>
              <w:t>1</w:t>
            </w:r>
            <w:r>
              <w:rPr>
                <w:rFonts w:ascii="Times New Roman" w:hAnsi="Times New Roman" w:eastAsia="宋体" w:cs="Times New Roman"/>
                <w:color w:val="auto"/>
                <w:spacing w:val="11"/>
                <w:position w:val="0"/>
                <w:szCs w:val="24"/>
                <w:highlight w:val="none"/>
                <w:u w:val="single" w:color="auto"/>
              </w:rPr>
              <w:t>）生活污水</w:t>
            </w:r>
          </w:p>
          <w:p>
            <w:pPr>
              <w:ind w:firstLine="480"/>
              <w:rPr>
                <w:rFonts w:eastAsia="宋体"/>
                <w:bCs/>
                <w:color w:val="auto"/>
                <w:spacing w:val="11"/>
                <w:szCs w:val="24"/>
                <w:highlight w:val="none"/>
                <w:u w:val="single" w:color="auto"/>
              </w:rPr>
            </w:pPr>
            <w:r>
              <w:rPr>
                <w:rFonts w:eastAsia="宋体"/>
                <w:bCs/>
                <w:color w:val="auto"/>
                <w:spacing w:val="11"/>
                <w:szCs w:val="24"/>
                <w:highlight w:val="none"/>
                <w:u w:val="single" w:color="auto"/>
              </w:rPr>
              <w:t>本项目</w:t>
            </w:r>
            <w:r>
              <w:rPr>
                <w:rFonts w:hint="eastAsia"/>
                <w:bCs/>
                <w:color w:val="auto"/>
                <w:spacing w:val="11"/>
                <w:szCs w:val="24"/>
                <w:highlight w:val="none"/>
                <w:u w:val="single" w:color="auto"/>
                <w:lang w:val="en-US" w:eastAsia="zh-CN"/>
              </w:rPr>
              <w:t>建成后，共配备210名医务工作人员，从院内调动，不新增工作人员，</w:t>
            </w:r>
            <w:r>
              <w:rPr>
                <w:rFonts w:eastAsia="宋体"/>
                <w:bCs/>
                <w:color w:val="auto"/>
                <w:spacing w:val="11"/>
                <w:szCs w:val="24"/>
                <w:highlight w:val="none"/>
                <w:u w:val="single" w:color="auto"/>
              </w:rPr>
              <w:t>生活污水主要来自</w:t>
            </w:r>
            <w:r>
              <w:rPr>
                <w:rFonts w:hint="eastAsia" w:eastAsia="宋体"/>
                <w:bCs/>
                <w:color w:val="auto"/>
                <w:spacing w:val="11"/>
                <w:szCs w:val="24"/>
                <w:highlight w:val="none"/>
                <w:u w:val="single" w:color="auto"/>
                <w:lang w:val="en-US" w:eastAsia="zh-CN"/>
              </w:rPr>
              <w:t>医务工作人员</w:t>
            </w:r>
            <w:r>
              <w:rPr>
                <w:rFonts w:eastAsia="宋体"/>
                <w:bCs/>
                <w:color w:val="auto"/>
                <w:spacing w:val="11"/>
                <w:szCs w:val="24"/>
                <w:highlight w:val="none"/>
                <w:u w:val="single" w:color="auto"/>
              </w:rPr>
              <w:t>的</w:t>
            </w:r>
            <w:r>
              <w:rPr>
                <w:rFonts w:hint="eastAsia" w:eastAsia="宋体"/>
                <w:bCs/>
                <w:color w:val="auto"/>
                <w:spacing w:val="11"/>
                <w:szCs w:val="24"/>
                <w:highlight w:val="none"/>
                <w:u w:val="single" w:color="auto"/>
                <w:lang w:val="en-US" w:eastAsia="zh-CN"/>
              </w:rPr>
              <w:t>日常</w:t>
            </w:r>
            <w:r>
              <w:rPr>
                <w:rFonts w:eastAsia="宋体"/>
                <w:bCs/>
                <w:color w:val="auto"/>
                <w:spacing w:val="11"/>
                <w:szCs w:val="24"/>
                <w:highlight w:val="none"/>
                <w:u w:val="single" w:color="auto"/>
              </w:rPr>
              <w:t>生活污水。根据</w:t>
            </w:r>
            <w:r>
              <w:rPr>
                <w:rFonts w:hint="eastAsia" w:eastAsia="宋体"/>
                <w:bCs/>
                <w:color w:val="auto"/>
                <w:spacing w:val="11"/>
                <w:szCs w:val="24"/>
                <w:highlight w:val="none"/>
                <w:u w:val="single" w:color="auto"/>
              </w:rPr>
              <w:t>《湖南省用水定额》（DB43/T 388-2020）</w:t>
            </w:r>
            <w:r>
              <w:rPr>
                <w:rFonts w:eastAsia="宋体"/>
                <w:bCs/>
                <w:color w:val="auto"/>
                <w:spacing w:val="11"/>
                <w:szCs w:val="24"/>
                <w:highlight w:val="none"/>
                <w:u w:val="single" w:color="auto"/>
              </w:rPr>
              <w:t>，员工生活用水量按</w:t>
            </w:r>
            <w:r>
              <w:rPr>
                <w:rFonts w:hint="eastAsia" w:eastAsia="宋体"/>
                <w:bCs/>
                <w:color w:val="auto"/>
                <w:spacing w:val="11"/>
                <w:szCs w:val="24"/>
                <w:highlight w:val="none"/>
                <w:u w:val="single" w:color="auto"/>
                <w:lang w:val="en-US" w:eastAsia="zh-CN"/>
              </w:rPr>
              <w:t>120</w:t>
            </w:r>
            <w:r>
              <w:rPr>
                <w:rFonts w:eastAsia="宋体"/>
                <w:bCs/>
                <w:color w:val="auto"/>
                <w:spacing w:val="11"/>
                <w:szCs w:val="24"/>
                <w:highlight w:val="none"/>
                <w:u w:val="single" w:color="auto"/>
              </w:rPr>
              <w:t>L/人·d计算，则生活用水量为</w:t>
            </w:r>
            <w:r>
              <w:rPr>
                <w:rFonts w:hint="eastAsia"/>
                <w:bCs/>
                <w:color w:val="auto"/>
                <w:spacing w:val="11"/>
                <w:szCs w:val="24"/>
                <w:highlight w:val="none"/>
                <w:u w:val="single" w:color="auto"/>
                <w:lang w:val="en-US" w:eastAsia="zh-CN"/>
              </w:rPr>
              <w:t>25.2</w:t>
            </w:r>
            <w:r>
              <w:rPr>
                <w:rFonts w:eastAsia="宋体"/>
                <w:bCs/>
                <w:color w:val="auto"/>
                <w:spacing w:val="11"/>
                <w:szCs w:val="24"/>
                <w:highlight w:val="none"/>
                <w:u w:val="single" w:color="auto"/>
              </w:rPr>
              <w:t>m</w:t>
            </w:r>
            <w:r>
              <w:rPr>
                <w:rFonts w:eastAsia="宋体"/>
                <w:bCs/>
                <w:color w:val="auto"/>
                <w:spacing w:val="11"/>
                <w:szCs w:val="24"/>
                <w:highlight w:val="none"/>
                <w:u w:val="single" w:color="auto"/>
                <w:vertAlign w:val="superscript"/>
              </w:rPr>
              <w:t>3</w:t>
            </w:r>
            <w:r>
              <w:rPr>
                <w:rFonts w:eastAsia="宋体"/>
                <w:bCs/>
                <w:color w:val="auto"/>
                <w:spacing w:val="11"/>
                <w:szCs w:val="24"/>
                <w:highlight w:val="none"/>
                <w:u w:val="single" w:color="auto"/>
              </w:rPr>
              <w:t>/d（</w:t>
            </w:r>
            <w:r>
              <w:rPr>
                <w:rFonts w:hint="eastAsia"/>
                <w:bCs/>
                <w:color w:val="auto"/>
                <w:spacing w:val="11"/>
                <w:szCs w:val="24"/>
                <w:highlight w:val="none"/>
                <w:u w:val="single" w:color="auto"/>
                <w:lang w:val="en-US" w:eastAsia="zh-CN"/>
              </w:rPr>
              <w:t>9198</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bCs/>
                <w:color w:val="auto"/>
                <w:spacing w:val="11"/>
                <w:szCs w:val="24"/>
                <w:highlight w:val="none"/>
                <w:u w:val="single" w:color="auto"/>
              </w:rPr>
              <w:t>），废水产生量按用水量的80%计算，则员工</w:t>
            </w:r>
            <w:r>
              <w:rPr>
                <w:rFonts w:eastAsia="宋体"/>
                <w:color w:val="auto"/>
                <w:spacing w:val="11"/>
                <w:kern w:val="0"/>
                <w:szCs w:val="24"/>
                <w:highlight w:val="none"/>
                <w:u w:val="single" w:color="auto"/>
              </w:rPr>
              <w:t>生活污水</w:t>
            </w:r>
            <w:r>
              <w:rPr>
                <w:rFonts w:hint="eastAsia" w:eastAsia="宋体"/>
                <w:color w:val="auto"/>
                <w:spacing w:val="11"/>
                <w:kern w:val="0"/>
                <w:szCs w:val="24"/>
                <w:highlight w:val="none"/>
                <w:u w:val="single" w:color="auto"/>
                <w:lang w:val="en-US" w:eastAsia="zh-CN"/>
              </w:rPr>
              <w:t>排放</w:t>
            </w:r>
            <w:r>
              <w:rPr>
                <w:rFonts w:eastAsia="宋体"/>
                <w:color w:val="auto"/>
                <w:spacing w:val="11"/>
                <w:kern w:val="0"/>
                <w:szCs w:val="24"/>
                <w:highlight w:val="none"/>
                <w:u w:val="single" w:color="auto"/>
              </w:rPr>
              <w:t>量为</w:t>
            </w:r>
            <w:r>
              <w:rPr>
                <w:rFonts w:hint="eastAsia"/>
                <w:color w:val="auto"/>
                <w:spacing w:val="11"/>
                <w:kern w:val="0"/>
                <w:szCs w:val="24"/>
                <w:highlight w:val="none"/>
                <w:u w:val="single" w:color="auto"/>
                <w:lang w:val="en-US" w:eastAsia="zh-CN"/>
              </w:rPr>
              <w:t>20.16</w:t>
            </w:r>
            <w:r>
              <w:rPr>
                <w:rFonts w:hint="eastAsia" w:ascii="Times New Roman" w:eastAsia="宋体"/>
                <w:color w:val="auto"/>
                <w:spacing w:val="11"/>
                <w:kern w:val="0"/>
                <w:szCs w:val="24"/>
                <w:highlight w:val="none"/>
                <w:u w:val="single" w:color="auto"/>
                <w:lang w:val="en-US" w:eastAsia="zh-CN"/>
              </w:rPr>
              <w:t>‬</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w:t>
            </w:r>
            <w:r>
              <w:rPr>
                <w:rFonts w:eastAsia="宋体"/>
                <w:color w:val="auto"/>
                <w:spacing w:val="11"/>
                <w:szCs w:val="24"/>
                <w:highlight w:val="none"/>
                <w:u w:val="single" w:color="auto"/>
              </w:rPr>
              <w:t>d（</w:t>
            </w:r>
            <w:r>
              <w:rPr>
                <w:rFonts w:hint="eastAsia"/>
                <w:color w:val="auto"/>
                <w:spacing w:val="11"/>
                <w:szCs w:val="24"/>
                <w:highlight w:val="none"/>
                <w:u w:val="single" w:color="auto"/>
                <w:lang w:val="en-US" w:eastAsia="zh-CN"/>
              </w:rPr>
              <w:t>7358.4</w:t>
            </w:r>
            <w:r>
              <w:rPr>
                <w:rFonts w:eastAsia="宋体"/>
                <w:color w:val="auto"/>
                <w:spacing w:val="11"/>
                <w:szCs w:val="24"/>
                <w:highlight w:val="none"/>
                <w:u w:val="single" w:color="auto"/>
              </w:rPr>
              <w:t>m</w:t>
            </w:r>
            <w:r>
              <w:rPr>
                <w:rFonts w:eastAsia="宋体"/>
                <w:color w:val="auto"/>
                <w:spacing w:val="11"/>
                <w:szCs w:val="24"/>
                <w:highlight w:val="none"/>
                <w:u w:val="single" w:color="auto"/>
                <w:vertAlign w:val="superscript"/>
              </w:rPr>
              <w:t>3</w:t>
            </w:r>
            <w:r>
              <w:rPr>
                <w:rFonts w:eastAsia="宋体"/>
                <w:color w:val="auto"/>
                <w:spacing w:val="11"/>
                <w:kern w:val="0"/>
                <w:szCs w:val="24"/>
                <w:highlight w:val="none"/>
                <w:u w:val="single" w:color="auto"/>
              </w:rPr>
              <w:t>/a</w:t>
            </w:r>
            <w:r>
              <w:rPr>
                <w:rFonts w:eastAsia="宋体"/>
                <w:color w:val="auto"/>
                <w:spacing w:val="11"/>
                <w:szCs w:val="24"/>
                <w:highlight w:val="none"/>
                <w:u w:val="single" w:color="auto"/>
              </w:rPr>
              <w:t>）</w:t>
            </w:r>
            <w:r>
              <w:rPr>
                <w:rFonts w:eastAsia="宋体"/>
                <w:bCs/>
                <w:color w:val="auto"/>
                <w:spacing w:val="11"/>
                <w:szCs w:val="24"/>
                <w:highlight w:val="none"/>
                <w:u w:val="single" w:color="auto"/>
              </w:rPr>
              <w:t>。废水中主要的污染因子有COD、BOD</w:t>
            </w:r>
            <w:r>
              <w:rPr>
                <w:rFonts w:hint="eastAsia" w:eastAsia="宋体"/>
                <w:bCs/>
                <w:color w:val="auto"/>
                <w:spacing w:val="11"/>
                <w:szCs w:val="24"/>
                <w:highlight w:val="none"/>
                <w:u w:val="single" w:color="auto"/>
                <w:vertAlign w:val="subscript"/>
              </w:rPr>
              <w:t>5</w:t>
            </w:r>
            <w:r>
              <w:rPr>
                <w:rFonts w:eastAsia="宋体"/>
                <w:bCs/>
                <w:color w:val="auto"/>
                <w:spacing w:val="11"/>
                <w:szCs w:val="24"/>
                <w:highlight w:val="none"/>
                <w:u w:val="single" w:color="auto"/>
              </w:rPr>
              <w:t>、SS、NH</w:t>
            </w:r>
            <w:r>
              <w:rPr>
                <w:rFonts w:eastAsia="宋体"/>
                <w:bCs/>
                <w:color w:val="auto"/>
                <w:spacing w:val="11"/>
                <w:szCs w:val="24"/>
                <w:highlight w:val="none"/>
                <w:u w:val="single" w:color="auto"/>
                <w:vertAlign w:val="subscript"/>
              </w:rPr>
              <w:t>3</w:t>
            </w:r>
            <w:r>
              <w:rPr>
                <w:rFonts w:eastAsia="宋体"/>
                <w:bCs/>
                <w:color w:val="auto"/>
                <w:spacing w:val="11"/>
                <w:szCs w:val="24"/>
                <w:highlight w:val="none"/>
                <w:u w:val="single" w:color="auto"/>
              </w:rPr>
              <w:t>-N等</w:t>
            </w:r>
            <w:r>
              <w:rPr>
                <w:rFonts w:hint="eastAsia" w:eastAsia="宋体"/>
                <w:bCs/>
                <w:color w:val="auto"/>
                <w:spacing w:val="11"/>
                <w:szCs w:val="24"/>
                <w:highlight w:val="none"/>
                <w:u w:val="single" w:color="auto"/>
                <w:lang w:val="en-US" w:eastAsia="zh-CN"/>
              </w:rPr>
              <w:t>，该部分废水经</w:t>
            </w:r>
            <w:r>
              <w:rPr>
                <w:rFonts w:hint="eastAsia"/>
                <w:bCs/>
                <w:color w:val="auto"/>
                <w:spacing w:val="11"/>
                <w:szCs w:val="24"/>
                <w:highlight w:val="none"/>
                <w:u w:val="single" w:color="auto"/>
                <w:lang w:val="en-US" w:eastAsia="zh-CN"/>
              </w:rPr>
              <w:t>化粪池预处理</w:t>
            </w:r>
            <w:r>
              <w:rPr>
                <w:rFonts w:hint="eastAsia" w:eastAsia="宋体"/>
                <w:bCs/>
                <w:color w:val="auto"/>
                <w:spacing w:val="11"/>
                <w:szCs w:val="24"/>
                <w:highlight w:val="none"/>
                <w:u w:val="single" w:color="auto"/>
                <w:lang w:val="en-US" w:eastAsia="zh-CN"/>
              </w:rPr>
              <w:t>后再汇入院内现有污水处理站</w:t>
            </w:r>
            <w:r>
              <w:rPr>
                <w:rFonts w:eastAsia="宋体"/>
                <w:bCs/>
                <w:color w:val="auto"/>
                <w:spacing w:val="11"/>
                <w:szCs w:val="24"/>
                <w:highlight w:val="none"/>
                <w:u w:val="single" w:color="auto"/>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bCs/>
                <w:color w:val="auto"/>
                <w:spacing w:val="11"/>
                <w:szCs w:val="24"/>
                <w:highlight w:val="none"/>
                <w:u w:val="single" w:color="auto"/>
                <w:lang w:eastAsia="zh-CN"/>
              </w:rPr>
            </w:pP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2</w:t>
            </w:r>
            <w:r>
              <w:rPr>
                <w:rFonts w:hint="eastAsia" w:eastAsia="宋体"/>
                <w:bCs/>
                <w:color w:val="auto"/>
                <w:spacing w:val="11"/>
                <w:szCs w:val="24"/>
                <w:highlight w:val="none"/>
                <w:u w:val="single" w:color="auto"/>
                <w:lang w:eastAsia="zh-CN"/>
              </w:rPr>
              <w:t>）</w:t>
            </w:r>
            <w:r>
              <w:rPr>
                <w:rFonts w:hint="eastAsia" w:eastAsia="宋体"/>
                <w:bCs/>
                <w:color w:val="auto"/>
                <w:spacing w:val="11"/>
                <w:szCs w:val="24"/>
                <w:highlight w:val="none"/>
                <w:u w:val="single" w:color="auto"/>
                <w:lang w:val="en-US" w:eastAsia="zh-CN"/>
              </w:rPr>
              <w:t>病房废水以及门诊废水</w:t>
            </w:r>
          </w:p>
          <w:p>
            <w:p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本项目一般医疗用水主要包括病房用水以及门诊用水，本项目共设</w:t>
            </w:r>
            <w:r>
              <w:rPr>
                <w:rFonts w:hint="eastAsia"/>
                <w:bCs/>
                <w:color w:val="auto"/>
                <w:spacing w:val="11"/>
                <w:sz w:val="24"/>
                <w:szCs w:val="24"/>
                <w:highlight w:val="none"/>
                <w:u w:val="single" w:color="auto"/>
                <w:lang w:val="en-US" w:eastAsia="zh-CN"/>
              </w:rPr>
              <w:t>360</w:t>
            </w:r>
            <w:r>
              <w:rPr>
                <w:rFonts w:hint="eastAsia" w:eastAsia="宋体"/>
                <w:bCs/>
                <w:color w:val="auto"/>
                <w:spacing w:val="11"/>
                <w:sz w:val="24"/>
                <w:szCs w:val="24"/>
                <w:highlight w:val="none"/>
                <w:u w:val="single" w:color="auto"/>
                <w:lang w:val="en-US" w:eastAsia="zh-CN"/>
              </w:rPr>
              <w:t>张床位，根据《</w:t>
            </w:r>
            <w:r>
              <w:rPr>
                <w:rFonts w:ascii="sans-serif" w:hAnsi="sans-serif" w:eastAsia="sans-serif" w:cs="sans-serif"/>
                <w:color w:val="auto"/>
                <w:spacing w:val="11"/>
                <w:sz w:val="24"/>
                <w:szCs w:val="24"/>
                <w:u w:val="single" w:color="auto"/>
              </w:rPr>
              <w:t>医院污水处理工程技术规范</w:t>
            </w:r>
            <w:r>
              <w:rPr>
                <w:rFonts w:hint="eastAsia" w:eastAsia="宋体"/>
                <w:bCs/>
                <w:color w:val="auto"/>
                <w:spacing w:val="11"/>
                <w:sz w:val="24"/>
                <w:szCs w:val="24"/>
                <w:highlight w:val="none"/>
                <w:u w:val="single" w:color="auto"/>
                <w:lang w:val="en-US" w:eastAsia="zh-CN"/>
              </w:rPr>
              <w:t>》（HJ2029-2013），</w:t>
            </w:r>
            <w:r>
              <w:rPr>
                <w:rFonts w:ascii="sans-serif" w:hAnsi="sans-serif" w:eastAsia="sans-serif" w:cs="sans-serif"/>
                <w:color w:val="auto"/>
                <w:spacing w:val="11"/>
                <w:sz w:val="24"/>
                <w:szCs w:val="24"/>
                <w:u w:val="single" w:color="auto"/>
              </w:rPr>
              <w:t>新建医院污水处理系统设计水量可按日均污水量和日变化系数经验数据计算，计算公式如</w:t>
            </w:r>
            <w:r>
              <w:rPr>
                <w:rFonts w:hint="default" w:ascii="sans-serif" w:hAnsi="sans-serif" w:eastAsia="sans-serif" w:cs="sans-serif"/>
                <w:color w:val="auto"/>
                <w:spacing w:val="11"/>
                <w:sz w:val="24"/>
                <w:szCs w:val="24"/>
                <w:u w:val="single" w:color="auto"/>
              </w:rPr>
              <w:t>下</w:t>
            </w:r>
            <w:r>
              <w:rPr>
                <w:rFonts w:hint="eastAsia" w:ascii="sans-serif" w:hAnsi="sans-serif" w:eastAsia="宋体" w:cs="sans-serif"/>
                <w:color w:val="auto"/>
                <w:spacing w:val="11"/>
                <w:sz w:val="24"/>
                <w:szCs w:val="24"/>
                <w:u w:val="single" w:color="auto"/>
                <w:lang w:eastAsia="zh-CN"/>
              </w:rPr>
              <w:t>：</w:t>
            </w:r>
          </w:p>
          <w:p>
            <w:pPr>
              <w:ind w:left="0" w:leftChars="0" w:firstLine="0" w:firstLineChars="0"/>
              <w:jc w:val="center"/>
              <w:rPr>
                <w:rFonts w:eastAsia="宋体"/>
                <w:color w:val="auto"/>
                <w:spacing w:val="11"/>
                <w:szCs w:val="24"/>
                <w:u w:val="single" w:color="auto"/>
              </w:rPr>
            </w:pPr>
            <w:r>
              <w:rPr>
                <w:rFonts w:eastAsia="宋体"/>
                <w:color w:val="auto"/>
                <w:spacing w:val="11"/>
                <w:szCs w:val="24"/>
                <w:u w:val="single" w:color="auto"/>
              </w:rPr>
              <w:drawing>
                <wp:inline distT="0" distB="0" distL="114300" distR="114300">
                  <wp:extent cx="1314450" cy="619125"/>
                  <wp:effectExtent l="0" t="0" r="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1314450" cy="619125"/>
                          </a:xfrm>
                          <a:prstGeom prst="rect">
                            <a:avLst/>
                          </a:prstGeom>
                          <a:noFill/>
                          <a:ln>
                            <a:noFill/>
                          </a:ln>
                        </pic:spPr>
                      </pic:pic>
                    </a:graphicData>
                  </a:graphic>
                </wp:inline>
              </w:drawing>
            </w:r>
          </w:p>
          <w:p>
            <w:pPr>
              <w:widowControl/>
              <w:adjustRightInd w:val="0"/>
              <w:snapToGrid w:val="0"/>
              <w:spacing w:line="360" w:lineRule="auto"/>
              <w:ind w:firstLine="504" w:firstLineChars="200"/>
              <w:jc w:val="both"/>
              <w:rPr>
                <w:rFonts w:hint="default" w:ascii="Times New Roman" w:hAnsi="Times New Roman" w:eastAsia="宋体" w:cs="Times New Roman"/>
                <w:color w:val="auto"/>
                <w:spacing w:val="11"/>
                <w:kern w:val="0"/>
                <w:sz w:val="24"/>
                <w:szCs w:val="24"/>
                <w:u w:val="single" w:color="auto"/>
                <w:lang w:val="en-US" w:eastAsia="zh-CN" w:bidi="ar-SA"/>
              </w:rPr>
            </w:pPr>
            <w:r>
              <w:rPr>
                <w:rFonts w:ascii="sans-serif" w:hAnsi="sans-serif" w:eastAsia="sans-serif" w:cs="sans-serif"/>
                <w:color w:val="auto"/>
                <w:spacing w:val="11"/>
                <w:kern w:val="0"/>
                <w:sz w:val="23"/>
                <w:szCs w:val="23"/>
                <w:u w:val="single" w:color="auto"/>
                <w:lang w:val="en-US" w:eastAsia="zh-CN" w:bidi="ar-SA"/>
              </w:rPr>
              <w:t>其中</w:t>
            </w:r>
            <w:r>
              <w:rPr>
                <w:rFonts w:hint="default" w:ascii="Times New Roman" w:hAnsi="Times New Roman" w:eastAsia="sans-serif" w:cs="Times New Roman"/>
                <w:color w:val="auto"/>
                <w:spacing w:val="11"/>
                <w:kern w:val="0"/>
                <w:sz w:val="21"/>
                <w:szCs w:val="21"/>
                <w:u w:val="single" w:color="auto"/>
                <w:lang w:val="en-US" w:eastAsia="zh-CN" w:bidi="ar-SA"/>
              </w:rPr>
              <w:t>：</w:t>
            </w:r>
            <w:r>
              <w:rPr>
                <w:rFonts w:hint="default" w:ascii="Times New Roman" w:hAnsi="Times New Roman" w:eastAsia="sans-serif" w:cs="Times New Roman"/>
                <w:color w:val="auto"/>
                <w:spacing w:val="11"/>
                <w:kern w:val="0"/>
                <w:sz w:val="24"/>
                <w:szCs w:val="24"/>
                <w:u w:val="single" w:color="auto"/>
                <w:lang w:val="en-US" w:eastAsia="zh-CN" w:bidi="ar-SA"/>
              </w:rPr>
              <w:t>Q——医院最高日污水量，m</w:t>
            </w:r>
            <w:r>
              <w:rPr>
                <w:rFonts w:hint="default" w:ascii="Times New Roman" w:hAnsi="Times New Roman" w:eastAsia="sans-serif" w:cs="Times New Roman"/>
                <w:color w:val="auto"/>
                <w:spacing w:val="11"/>
                <w:kern w:val="0"/>
                <w:sz w:val="24"/>
                <w:szCs w:val="24"/>
                <w:u w:val="single" w:color="auto"/>
                <w:vertAlign w:val="superscript"/>
                <w:lang w:val="en-US" w:eastAsia="zh-CN" w:bidi="ar-SA"/>
              </w:rPr>
              <w:t>3</w:t>
            </w:r>
            <w:r>
              <w:rPr>
                <w:rFonts w:hint="default" w:ascii="Times New Roman" w:hAnsi="Times New Roman" w:eastAsia="sans-serif" w:cs="Times New Roman"/>
                <w:color w:val="auto"/>
                <w:spacing w:val="11"/>
                <w:kern w:val="0"/>
                <w:sz w:val="24"/>
                <w:szCs w:val="24"/>
                <w:u w:val="single" w:color="auto"/>
                <w:lang w:val="en-US" w:eastAsia="zh-CN" w:bidi="ar-SA"/>
              </w:rPr>
              <w:t>/s</w:t>
            </w:r>
            <w:r>
              <w:rPr>
                <w:rFonts w:hint="eastAsia" w:ascii="Times New Roman" w:hAnsi="Times New Roman" w:eastAsia="宋体" w:cs="Times New Roman"/>
                <w:color w:val="auto"/>
                <w:spacing w:val="11"/>
                <w:kern w:val="0"/>
                <w:sz w:val="24"/>
                <w:szCs w:val="24"/>
                <w:u w:val="single" w:color="auto"/>
                <w:lang w:val="en-US" w:eastAsia="zh-CN" w:bidi="ar-SA"/>
              </w:rPr>
              <w:t>；</w:t>
            </w:r>
            <w:r>
              <w:rPr>
                <w:rFonts w:hint="eastAsia" w:cs="Times New Roman"/>
                <w:color w:val="auto"/>
                <w:spacing w:val="11"/>
                <w:kern w:val="0"/>
                <w:sz w:val="24"/>
                <w:szCs w:val="24"/>
                <w:u w:val="single" w:color="auto"/>
                <w:lang w:val="en-US" w:eastAsia="zh-CN" w:bidi="ar-SA"/>
              </w:rPr>
              <w:t>4.17</w:t>
            </w:r>
          </w:p>
          <w:p>
            <w:pPr>
              <w:widowControl/>
              <w:adjustRightInd w:val="0"/>
              <w:snapToGrid w:val="0"/>
              <w:spacing w:line="360" w:lineRule="auto"/>
              <w:ind w:firstLine="1310" w:firstLineChars="500"/>
              <w:jc w:val="both"/>
              <w:rPr>
                <w:rFonts w:hint="default" w:ascii="Times New Roman" w:hAnsi="Times New Roman" w:eastAsia="宋体" w:cs="Times New Roman"/>
                <w:color w:val="auto"/>
                <w:spacing w:val="11"/>
                <w:kern w:val="0"/>
                <w:sz w:val="24"/>
                <w:szCs w:val="24"/>
                <w:u w:val="single" w:color="auto"/>
                <w:lang w:val="en-US" w:eastAsia="zh-CN" w:bidi="ar-SA"/>
              </w:rPr>
            </w:pPr>
            <w:r>
              <w:rPr>
                <w:rFonts w:hint="default" w:ascii="Times New Roman" w:hAnsi="Times New Roman" w:eastAsia="宋体" w:cs="Times New Roman"/>
                <w:color w:val="auto"/>
                <w:spacing w:val="11"/>
                <w:kern w:val="0"/>
                <w:sz w:val="24"/>
                <w:szCs w:val="24"/>
                <w:u w:val="single" w:color="auto"/>
                <w:lang w:val="en-US" w:eastAsia="zh-CN" w:bidi="ar-SA"/>
              </w:rPr>
              <w:t>q</w:t>
            </w:r>
            <w:r>
              <w:rPr>
                <w:rFonts w:hint="default" w:ascii="Times New Roman" w:hAnsi="Times New Roman" w:eastAsia="sans-serif" w:cs="Times New Roman"/>
                <w:color w:val="auto"/>
                <w:spacing w:val="11"/>
                <w:kern w:val="0"/>
                <w:sz w:val="24"/>
                <w:szCs w:val="24"/>
                <w:u w:val="single" w:color="auto"/>
                <w:lang w:val="en-US" w:eastAsia="zh-CN" w:bidi="ar-SA"/>
              </w:rPr>
              <w:t>——医院日均单位病床污水排放量，</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，取值400</w:t>
            </w:r>
            <w:r>
              <w:rPr>
                <w:rFonts w:hint="default" w:ascii="Times New Roman" w:hAnsi="Times New Roman" w:eastAsia="宋体" w:cs="Times New Roman"/>
                <w:color w:val="auto"/>
                <w:spacing w:val="11"/>
                <w:kern w:val="0"/>
                <w:sz w:val="24"/>
                <w:szCs w:val="24"/>
                <w:u w:val="single" w:color="auto"/>
                <w:lang w:val="en-US" w:eastAsia="zh-CN" w:bidi="ar-SA"/>
              </w:rPr>
              <w:t>L</w:t>
            </w:r>
            <w:r>
              <w:rPr>
                <w:rFonts w:hint="default" w:ascii="Times New Roman" w:hAnsi="Times New Roman" w:eastAsia="sans-serif" w:cs="Times New Roman"/>
                <w:color w:val="auto"/>
                <w:spacing w:val="11"/>
                <w:kern w:val="0"/>
                <w:sz w:val="24"/>
                <w:szCs w:val="24"/>
                <w:u w:val="single" w:color="auto"/>
                <w:lang w:val="en-US" w:eastAsia="zh-CN" w:bidi="ar-SA"/>
              </w:rPr>
              <w:t>床</w:t>
            </w:r>
            <w:r>
              <w:rPr>
                <w:rFonts w:hint="default" w:ascii="Times New Roman" w:hAnsi="Times New Roman" w:eastAsia="微软雅黑" w:cs="Times New Roman"/>
                <w:color w:val="auto"/>
                <w:spacing w:val="11"/>
                <w:kern w:val="0"/>
                <w:sz w:val="24"/>
                <w:szCs w:val="24"/>
                <w:u w:val="single" w:color="auto"/>
                <w:lang w:val="en-US" w:eastAsia="zh-CN" w:bidi="ar-SA"/>
              </w:rPr>
              <w:t>·</w:t>
            </w:r>
            <w:r>
              <w:rPr>
                <w:rFonts w:hint="default" w:ascii="Times New Roman" w:hAnsi="Times New Roman" w:eastAsia="宋体" w:cs="Times New Roman"/>
                <w:color w:val="auto"/>
                <w:spacing w:val="11"/>
                <w:kern w:val="0"/>
                <w:sz w:val="24"/>
                <w:szCs w:val="24"/>
                <w:u w:val="single" w:color="auto"/>
                <w:lang w:val="en-US" w:eastAsia="zh-CN" w:bidi="ar-SA"/>
              </w:rPr>
              <w:t>d</w:t>
            </w:r>
            <w:r>
              <w:rPr>
                <w:rFonts w:hint="eastAsia" w:ascii="Times New Roman" w:hAnsi="Times New Roman" w:eastAsia="宋体" w:cs="Times New Roman"/>
                <w:color w:val="auto"/>
                <w:spacing w:val="11"/>
                <w:kern w:val="0"/>
                <w:sz w:val="24"/>
                <w:szCs w:val="24"/>
                <w:u w:val="single" w:color="auto"/>
                <w:lang w:val="en-US" w:eastAsia="zh-CN" w:bidi="ar-SA"/>
              </w:rPr>
              <w:t>；</w:t>
            </w:r>
          </w:p>
          <w:p>
            <w:pPr>
              <w:ind w:left="1200" w:leftChars="500" w:firstLine="0" w:firstLineChars="0"/>
              <w:rPr>
                <w:rFonts w:eastAsia="宋体"/>
                <w:bCs/>
                <w:color w:val="auto"/>
                <w:spacing w:val="11"/>
                <w:sz w:val="24"/>
                <w:szCs w:val="24"/>
                <w:highlight w:val="none"/>
                <w:u w:val="single" w:color="auto"/>
              </w:rPr>
            </w:pPr>
            <w:r>
              <w:rPr>
                <w:rFonts w:hint="default" w:eastAsia="宋体"/>
                <w:bCs/>
                <w:color w:val="auto"/>
                <w:spacing w:val="11"/>
                <w:sz w:val="24"/>
                <w:szCs w:val="24"/>
                <w:highlight w:val="none"/>
                <w:u w:val="single" w:color="auto"/>
              </w:rPr>
              <w:t>N</w:t>
            </w:r>
            <w:r>
              <w:rPr>
                <w:rFonts w:eastAsia="宋体"/>
                <w:bCs/>
                <w:color w:val="auto"/>
                <w:spacing w:val="11"/>
                <w:sz w:val="24"/>
                <w:szCs w:val="24"/>
                <w:highlight w:val="none"/>
                <w:u w:val="single" w:color="auto"/>
              </w:rPr>
              <w:t>——医院编制床位数</w:t>
            </w:r>
            <w:r>
              <w:rPr>
                <w:rFonts w:hint="eastAsia" w:ascii="Times New Roman" w:hAnsi="Times New Roman" w:eastAsia="宋体" w:cs="Times New Roman"/>
                <w:color w:val="auto"/>
                <w:spacing w:val="11"/>
                <w:sz w:val="24"/>
                <w:szCs w:val="24"/>
                <w:u w:val="single" w:color="auto"/>
                <w:lang w:val="en-US" w:eastAsia="zh-CN"/>
              </w:rPr>
              <w:t>，取值</w:t>
            </w:r>
            <w:r>
              <w:rPr>
                <w:rFonts w:hint="eastAsia" w:cs="Times New Roman"/>
                <w:color w:val="auto"/>
                <w:spacing w:val="11"/>
                <w:sz w:val="24"/>
                <w:szCs w:val="24"/>
                <w:u w:val="single" w:color="auto"/>
                <w:lang w:val="en-US" w:eastAsia="zh-CN"/>
              </w:rPr>
              <w:t>360</w:t>
            </w:r>
            <w:r>
              <w:rPr>
                <w:rFonts w:hint="eastAsia" w:eastAsia="宋体" w:cs="Times New Roman"/>
                <w:color w:val="auto"/>
                <w:spacing w:val="11"/>
                <w:sz w:val="24"/>
                <w:szCs w:val="24"/>
                <w:u w:val="single" w:color="auto"/>
                <w:lang w:val="en-US" w:eastAsia="zh-CN"/>
              </w:rPr>
              <w:t>；</w:t>
            </w:r>
            <w:r>
              <w:rPr>
                <w:rFonts w:eastAsia="宋体"/>
                <w:bCs/>
                <w:color w:val="auto"/>
                <w:spacing w:val="11"/>
                <w:sz w:val="24"/>
                <w:szCs w:val="24"/>
                <w:highlight w:val="none"/>
                <w:u w:val="single" w:color="auto"/>
              </w:rPr>
              <w:br w:type="textWrapping"/>
            </w:r>
            <w:r>
              <w:rPr>
                <w:rFonts w:hint="default" w:eastAsia="宋体"/>
                <w:bCs/>
                <w:color w:val="auto"/>
                <w:spacing w:val="11"/>
                <w:sz w:val="24"/>
                <w:szCs w:val="24"/>
                <w:highlight w:val="none"/>
                <w:u w:val="single" w:color="auto"/>
              </w:rPr>
              <w:t>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——污水日变化系数。K</w:t>
            </w:r>
            <w:r>
              <w:rPr>
                <w:rFonts w:hint="default" w:eastAsia="宋体"/>
                <w:bCs/>
                <w:color w:val="auto"/>
                <w:spacing w:val="11"/>
                <w:sz w:val="24"/>
                <w:szCs w:val="24"/>
                <w:highlight w:val="none"/>
                <w:u w:val="single" w:color="auto"/>
                <w:vertAlign w:val="subscript"/>
              </w:rPr>
              <w:t>d</w:t>
            </w:r>
            <w:r>
              <w:rPr>
                <w:rFonts w:hint="default" w:eastAsia="宋体"/>
                <w:bCs/>
                <w:color w:val="auto"/>
                <w:spacing w:val="11"/>
                <w:sz w:val="24"/>
                <w:szCs w:val="24"/>
                <w:highlight w:val="none"/>
                <w:u w:val="single" w:color="auto"/>
              </w:rPr>
              <w:t>取值根据医院床位数确定</w:t>
            </w:r>
            <w:r>
              <w:rPr>
                <w:rFonts w:hint="eastAsia" w:ascii="Times New Roman" w:hAnsi="Times New Roman" w:eastAsia="宋体" w:cs="Times New Roman"/>
                <w:color w:val="auto"/>
                <w:spacing w:val="11"/>
                <w:sz w:val="24"/>
                <w:szCs w:val="24"/>
                <w:u w:val="single" w:color="auto"/>
                <w:lang w:val="en-US" w:eastAsia="zh-CN"/>
              </w:rPr>
              <w:t>，取值</w:t>
            </w:r>
            <w:r>
              <w:rPr>
                <w:rFonts w:hint="eastAsia" w:eastAsia="宋体"/>
                <w:bCs/>
                <w:color w:val="auto"/>
                <w:spacing w:val="11"/>
                <w:sz w:val="24"/>
                <w:szCs w:val="24"/>
                <w:highlight w:val="none"/>
                <w:u w:val="single" w:color="auto"/>
                <w:lang w:val="en-US" w:eastAsia="zh-CN"/>
              </w:rPr>
              <w:t>2.5</w:t>
            </w:r>
            <w:r>
              <w:rPr>
                <w:rFonts w:hint="default" w:eastAsia="宋体"/>
                <w:bCs/>
                <w:color w:val="auto"/>
                <w:spacing w:val="11"/>
                <w:sz w:val="24"/>
                <w:szCs w:val="24"/>
                <w:highlight w:val="none"/>
                <w:u w:val="single" w:color="auto"/>
              </w:rPr>
              <w:t>：</w:t>
            </w:r>
          </w:p>
          <w:p>
            <w:pPr>
              <w:numPr>
                <w:ilvl w:val="0"/>
                <w:numId w:val="4"/>
              </w:numPr>
              <w:ind w:firstLine="48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N≥500床的设备齐全的大型医院，q=400L/床·d～600L/床·d，K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＝2.0～2.2；</w:t>
            </w:r>
          </w:p>
          <w:p>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b）100床＜N≤499床的一般设备的中型医院，q= 300 L/床·d～400L/床·d，K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＝2.2～2.5；</w:t>
            </w:r>
          </w:p>
          <w:p>
            <w:pPr>
              <w:numPr>
                <w:ilvl w:val="0"/>
                <w:numId w:val="0"/>
              </w:numPr>
              <w:ind w:firstLine="524" w:firstLineChars="200"/>
              <w:rPr>
                <w:rFonts w:hint="eastAsia" w:eastAsia="宋体"/>
                <w:bCs/>
                <w:color w:val="auto"/>
                <w:spacing w:val="11"/>
                <w:sz w:val="24"/>
                <w:szCs w:val="24"/>
                <w:highlight w:val="none"/>
                <w:u w:val="single" w:color="auto"/>
                <w:lang w:val="en-US" w:eastAsia="zh-CN"/>
              </w:rPr>
            </w:pPr>
            <w:r>
              <w:rPr>
                <w:rFonts w:hint="eastAsia" w:eastAsia="宋体"/>
                <w:bCs/>
                <w:color w:val="auto"/>
                <w:spacing w:val="11"/>
                <w:sz w:val="24"/>
                <w:szCs w:val="24"/>
                <w:highlight w:val="none"/>
                <w:u w:val="single" w:color="auto"/>
                <w:lang w:val="en-US" w:eastAsia="zh-CN"/>
              </w:rPr>
              <w:t>c）N＜100床的小型医院，q= 250 L/床·d～300L/床·d，K</w:t>
            </w:r>
            <w:r>
              <w:rPr>
                <w:rFonts w:hint="eastAsia" w:eastAsia="宋体"/>
                <w:bCs/>
                <w:color w:val="auto"/>
                <w:spacing w:val="11"/>
                <w:sz w:val="24"/>
                <w:szCs w:val="24"/>
                <w:highlight w:val="none"/>
                <w:u w:val="single" w:color="auto"/>
                <w:vertAlign w:val="subscript"/>
                <w:lang w:val="en-US" w:eastAsia="zh-CN"/>
              </w:rPr>
              <w:t>d</w:t>
            </w:r>
            <w:r>
              <w:rPr>
                <w:rFonts w:hint="eastAsia" w:eastAsia="宋体"/>
                <w:bCs/>
                <w:color w:val="auto"/>
                <w:spacing w:val="11"/>
                <w:sz w:val="24"/>
                <w:szCs w:val="24"/>
                <w:highlight w:val="none"/>
                <w:u w:val="single" w:color="auto"/>
                <w:lang w:val="en-US" w:eastAsia="zh-CN"/>
              </w:rPr>
              <w:t>＝2.5。</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bCs/>
                <w:color w:val="auto"/>
                <w:spacing w:val="11"/>
                <w:szCs w:val="24"/>
                <w:highlight w:val="none"/>
                <w:u w:val="single" w:color="auto"/>
                <w:lang w:val="en-US" w:eastAsia="zh-CN"/>
              </w:rPr>
            </w:pPr>
            <w:r>
              <w:rPr>
                <w:rFonts w:hint="eastAsia" w:eastAsia="宋体"/>
                <w:bCs/>
                <w:color w:val="auto"/>
                <w:spacing w:val="11"/>
                <w:szCs w:val="24"/>
                <w:highlight w:val="none"/>
                <w:u w:val="single" w:color="auto"/>
                <w:lang w:val="en-US" w:eastAsia="zh-CN"/>
              </w:rPr>
              <w:t>因此本项目一般医疗用水量为</w:t>
            </w:r>
            <w:r>
              <w:rPr>
                <w:rFonts w:hint="eastAsia"/>
                <w:bCs/>
                <w:color w:val="auto"/>
                <w:spacing w:val="11"/>
                <w:szCs w:val="24"/>
                <w:highlight w:val="none"/>
                <w:u w:val="single" w:color="auto"/>
                <w:lang w:val="en-US" w:eastAsia="zh-CN"/>
              </w:rPr>
              <w:t>352.5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128662.5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eastAsia="宋体"/>
                <w:bCs/>
                <w:color w:val="auto"/>
                <w:spacing w:val="11"/>
                <w:szCs w:val="24"/>
                <w:highlight w:val="none"/>
                <w:u w:val="single" w:color="auto"/>
                <w:lang w:eastAsia="zh-CN"/>
              </w:rPr>
              <w:t>，</w:t>
            </w:r>
            <w:r>
              <w:rPr>
                <w:rFonts w:eastAsia="宋体"/>
                <w:bCs/>
                <w:color w:val="auto"/>
                <w:spacing w:val="11"/>
                <w:szCs w:val="24"/>
                <w:highlight w:val="none"/>
                <w:u w:val="single" w:color="auto"/>
              </w:rPr>
              <w:t>污水排放量按用水量的</w:t>
            </w:r>
            <w:r>
              <w:rPr>
                <w:rFonts w:hint="eastAsia" w:eastAsia="宋体"/>
                <w:bCs/>
                <w:color w:val="auto"/>
                <w:spacing w:val="11"/>
                <w:szCs w:val="24"/>
                <w:highlight w:val="none"/>
                <w:u w:val="single" w:color="auto"/>
                <w:lang w:val="en-US" w:eastAsia="zh-CN"/>
              </w:rPr>
              <w:t>85</w:t>
            </w:r>
            <w:r>
              <w:rPr>
                <w:rFonts w:eastAsia="宋体"/>
                <w:bCs/>
                <w:color w:val="auto"/>
                <w:spacing w:val="11"/>
                <w:szCs w:val="24"/>
                <w:highlight w:val="none"/>
                <w:u w:val="single" w:color="auto"/>
              </w:rPr>
              <w:t>%计，经计算，</w:t>
            </w:r>
            <w:r>
              <w:rPr>
                <w:rFonts w:hint="eastAsia" w:eastAsia="宋体"/>
                <w:bCs/>
                <w:color w:val="auto"/>
                <w:spacing w:val="11"/>
                <w:szCs w:val="24"/>
                <w:highlight w:val="none"/>
                <w:u w:val="single" w:color="auto"/>
                <w:lang w:val="en-US" w:eastAsia="zh-CN"/>
              </w:rPr>
              <w:t>院内医疗废水排放量为</w:t>
            </w:r>
            <w:r>
              <w:rPr>
                <w:rFonts w:hint="eastAsia"/>
                <w:bCs/>
                <w:color w:val="auto"/>
                <w:spacing w:val="11"/>
                <w:szCs w:val="24"/>
                <w:highlight w:val="none"/>
                <w:u w:val="single" w:color="auto"/>
                <w:lang w:val="en-US" w:eastAsia="zh-CN"/>
              </w:rPr>
              <w:t>299.625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/d（</w:t>
            </w:r>
            <w:r>
              <w:rPr>
                <w:rFonts w:hint="eastAsia"/>
                <w:bCs/>
                <w:color w:val="auto"/>
                <w:spacing w:val="11"/>
                <w:szCs w:val="24"/>
                <w:highlight w:val="none"/>
                <w:u w:val="single" w:color="auto"/>
                <w:lang w:val="en-US" w:eastAsia="zh-CN"/>
              </w:rPr>
              <w:t>109363.125</w:t>
            </w:r>
            <w:r>
              <w:rPr>
                <w:rFonts w:hint="eastAsia" w:ascii="Times New Roman" w:eastAsia="宋体"/>
                <w:bCs/>
                <w:color w:val="auto"/>
                <w:spacing w:val="11"/>
                <w:szCs w:val="24"/>
                <w:highlight w:val="none"/>
                <w:u w:val="single" w:color="auto"/>
                <w:lang w:val="en-US" w:eastAsia="zh-CN"/>
              </w:rPr>
              <w:t>m</w:t>
            </w:r>
            <w:r>
              <w:rPr>
                <w:rFonts w:hint="eastAsia" w:ascii="Times New Roman" w:eastAsia="宋体"/>
                <w:bCs/>
                <w:color w:val="auto"/>
                <w:spacing w:val="11"/>
                <w:szCs w:val="24"/>
                <w:highlight w:val="none"/>
                <w:u w:val="single" w:color="auto"/>
                <w:vertAlign w:val="superscript"/>
                <w:lang w:val="en-US" w:eastAsia="zh-CN"/>
              </w:rPr>
              <w:t>3</w:t>
            </w:r>
            <w:r>
              <w:rPr>
                <w:rFonts w:hint="eastAsia" w:ascii="Times New Roman" w:eastAsia="宋体"/>
                <w:bCs/>
                <w:color w:val="auto"/>
                <w:spacing w:val="11"/>
                <w:szCs w:val="24"/>
                <w:highlight w:val="none"/>
                <w:u w:val="single" w:color="auto"/>
                <w:lang w:val="en-US" w:eastAsia="zh-CN"/>
              </w:rPr>
              <w:t>/a）</w:t>
            </w:r>
            <w:r>
              <w:rPr>
                <w:rFonts w:hint="eastAsia"/>
                <w:bCs/>
                <w:color w:val="auto"/>
                <w:spacing w:val="11"/>
                <w:szCs w:val="24"/>
                <w:highlight w:val="none"/>
                <w:u w:val="single" w:color="auto"/>
                <w:lang w:val="en-US" w:eastAsia="zh-CN"/>
              </w:rPr>
              <w:t>，该部分废水经预处理池处理后再汇入院内现有污水处理站</w:t>
            </w:r>
            <w:r>
              <w:rPr>
                <w:rFonts w:hint="eastAsia" w:eastAsia="宋体"/>
                <w:bCs/>
                <w:color w:val="auto"/>
                <w:spacing w:val="11"/>
                <w:szCs w:val="24"/>
                <w:highlight w:val="none"/>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Cs/>
                <w:color w:val="auto"/>
                <w:spacing w:val="11"/>
                <w:szCs w:val="24"/>
                <w:highlight w:val="yellow"/>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（3）检验科废水</w:t>
            </w:r>
          </w:p>
          <w:p>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检验科的化验废水包括酸性废水、含氰污水和含铬污水。</w:t>
            </w:r>
          </w:p>
          <w:p>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酸性废水主要来源于医院检验或制作化学清洗剂时使用硝酸、硫酸、过氯酸、一氯乙酸等酸性物质而产生的污水，检验科采用石灰中和法对酸性废水预处理，中和至pH值7~8后排入</w:t>
            </w:r>
            <w:r>
              <w:rPr>
                <w:rFonts w:hint="eastAsia" w:cs="Times New Roman"/>
                <w:bCs/>
                <w:color w:val="auto"/>
                <w:spacing w:val="11"/>
                <w:szCs w:val="24"/>
                <w:highlight w:val="none"/>
                <w:u w:val="single" w:color="auto"/>
                <w:lang w:val="en-US" w:eastAsia="zh-CN"/>
              </w:rPr>
              <w:t>预处理池</w:t>
            </w:r>
            <w:r>
              <w:rPr>
                <w:rFonts w:hint="eastAsia" w:ascii="Times New Roman" w:hAnsi="Times New Roman" w:eastAsia="宋体" w:cs="Times New Roman"/>
                <w:bCs/>
                <w:color w:val="auto"/>
                <w:spacing w:val="11"/>
                <w:szCs w:val="24"/>
                <w:highlight w:val="none"/>
                <w:u w:val="single" w:color="auto"/>
                <w:lang w:val="en-US" w:eastAsia="zh-CN"/>
              </w:rPr>
              <w:t>，预处理设施设置在检验科内，</w:t>
            </w:r>
            <w:r>
              <w:rPr>
                <w:rFonts w:hint="eastAsia" w:cs="Times New Roman"/>
                <w:bCs/>
                <w:color w:val="auto"/>
                <w:spacing w:val="11"/>
                <w:szCs w:val="24"/>
                <w:highlight w:val="none"/>
                <w:u w:val="single" w:color="auto"/>
                <w:lang w:val="en-US" w:eastAsia="zh-CN"/>
              </w:rPr>
              <w:t>类比本院现有检验科情况，该部分废水产生量为</w:t>
            </w:r>
            <w:r>
              <w:rPr>
                <w:rFonts w:hint="eastAsia" w:ascii="Times New Roman" w:hAnsi="Times New Roman" w:eastAsia="宋体" w:cs="Times New Roman"/>
                <w:bCs/>
                <w:color w:val="auto"/>
                <w:spacing w:val="11"/>
                <w:szCs w:val="24"/>
                <w:highlight w:val="none"/>
                <w:u w:val="single" w:color="auto"/>
                <w:lang w:val="en-US" w:eastAsia="zh-CN"/>
              </w:rPr>
              <w:t>0.2m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（73</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w:t>
            </w:r>
            <w:r>
              <w:rPr>
                <w:rFonts w:hint="eastAsia" w:cs="Times New Roman"/>
                <w:bCs/>
                <w:color w:val="auto"/>
                <w:spacing w:val="11"/>
                <w:szCs w:val="24"/>
                <w:highlight w:val="none"/>
                <w:u w:val="single" w:color="auto"/>
                <w:lang w:val="en-US" w:eastAsia="zh-CN"/>
              </w:rPr>
              <w:t>）</w:t>
            </w:r>
            <w:r>
              <w:rPr>
                <w:rFonts w:hint="eastAsia" w:ascii="Times New Roman" w:hAnsi="Times New Roman" w:eastAsia="宋体" w:cs="Times New Roman"/>
                <w:bCs/>
                <w:color w:val="auto"/>
                <w:spacing w:val="11"/>
                <w:szCs w:val="24"/>
                <w:highlight w:val="none"/>
                <w:u w:val="single" w:color="auto"/>
                <w:lang w:val="en-US" w:eastAsia="zh-CN"/>
              </w:rPr>
              <w:t>；</w:t>
            </w:r>
          </w:p>
          <w:p>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含氰污水主要来源于医院在血液、血清、细菌和化学检查分析时使用氰化钾、氰化钠、铁氰化钾、亚铁氰化钾等含氰化合物而产生的污水，检验科采用ClO</w:t>
            </w:r>
            <w:r>
              <w:rPr>
                <w:rFonts w:hint="eastAsia" w:ascii="Times New Roman" w:hAnsi="Times New Roman" w:eastAsia="宋体" w:cs="Times New Roman"/>
                <w:bCs/>
                <w:color w:val="auto"/>
                <w:spacing w:val="11"/>
                <w:szCs w:val="24"/>
                <w:highlight w:val="none"/>
                <w:u w:val="single" w:color="auto"/>
                <w:vertAlign w:val="subscript"/>
                <w:lang w:val="en-US" w:eastAsia="zh-CN"/>
              </w:rPr>
              <w:t>2</w:t>
            </w:r>
            <w:r>
              <w:rPr>
                <w:rFonts w:hint="eastAsia" w:ascii="Times New Roman" w:hAnsi="Times New Roman" w:eastAsia="宋体" w:cs="Times New Roman"/>
                <w:bCs/>
                <w:color w:val="auto"/>
                <w:spacing w:val="11"/>
                <w:szCs w:val="24"/>
                <w:highlight w:val="none"/>
                <w:u w:val="single" w:color="auto"/>
                <w:lang w:val="en-US" w:eastAsia="zh-CN"/>
              </w:rPr>
              <w:t>氧化法对含氰污水预处理，处理后CN</w:t>
            </w:r>
            <w:r>
              <w:rPr>
                <w:rFonts w:hint="eastAsia" w:ascii="Times New Roman" w:hAnsi="Times New Roman" w:eastAsia="宋体" w:cs="Times New Roman"/>
                <w:bCs/>
                <w:color w:val="auto"/>
                <w:spacing w:val="11"/>
                <w:szCs w:val="24"/>
                <w:highlight w:val="none"/>
                <w:u w:val="single" w:color="auto"/>
                <w:vertAlign w:val="superscript"/>
                <w:lang w:val="en-US" w:eastAsia="zh-CN"/>
              </w:rPr>
              <w:t>-</w:t>
            </w:r>
            <w:r>
              <w:rPr>
                <w:rFonts w:hint="eastAsia" w:ascii="Times New Roman" w:hAnsi="Times New Roman" w:eastAsia="宋体" w:cs="Times New Roman"/>
                <w:bCs/>
                <w:color w:val="auto"/>
                <w:spacing w:val="11"/>
                <w:szCs w:val="24"/>
                <w:highlight w:val="none"/>
                <w:u w:val="single" w:color="auto"/>
                <w:lang w:val="en-US" w:eastAsia="zh-CN"/>
              </w:rPr>
              <w:t>小于0.5mg/L排入医院污水处理系统，预处理设施设置在检验科内，类比本院现有检验科情况，该部分废水产生量为0.2m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（73</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w:t>
            </w:r>
            <w:r>
              <w:rPr>
                <w:rFonts w:hint="eastAsia" w:cs="Times New Roman"/>
                <w:bCs/>
                <w:color w:val="auto"/>
                <w:spacing w:val="11"/>
                <w:szCs w:val="24"/>
                <w:highlight w:val="none"/>
                <w:u w:val="single" w:color="auto"/>
                <w:lang w:val="en-US" w:eastAsia="zh-CN"/>
              </w:rPr>
              <w:t>）</w:t>
            </w:r>
            <w:r>
              <w:rPr>
                <w:rFonts w:hint="eastAsia" w:ascii="Times New Roman" w:hAnsi="Times New Roman" w:eastAsia="宋体" w:cs="Times New Roman"/>
                <w:bCs/>
                <w:color w:val="auto"/>
                <w:spacing w:val="11"/>
                <w:szCs w:val="24"/>
                <w:highlight w:val="none"/>
                <w:u w:val="single" w:color="auto"/>
                <w:lang w:val="en-US" w:eastAsia="zh-CN"/>
              </w:rPr>
              <w:t>；</w:t>
            </w:r>
          </w:p>
          <w:p>
            <w:pPr>
              <w:ind w:firstLine="480"/>
              <w:rPr>
                <w:rFonts w:hint="default"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含铬污水来源于医院在病理、血液检查及化验等工作中使用重铬酸钾、三氧化铬、铬酸钾等化学品形成的污水</w:t>
            </w:r>
            <w:r>
              <w:rPr>
                <w:rFonts w:hint="eastAsia" w:cs="Times New Roman"/>
                <w:bCs/>
                <w:color w:val="auto"/>
                <w:spacing w:val="11"/>
                <w:szCs w:val="24"/>
                <w:highlight w:val="none"/>
                <w:u w:val="single" w:color="auto"/>
                <w:lang w:val="en-US" w:eastAsia="zh-CN"/>
              </w:rPr>
              <w:t>。由于该部分废水含重金属，因此本评价要求将该部分废水收集后交由有资质单位进行处理。该部分废水产生量为</w:t>
            </w:r>
            <w:r>
              <w:rPr>
                <w:rFonts w:hint="eastAsia" w:ascii="Times New Roman" w:hAnsi="Times New Roman" w:eastAsia="宋体" w:cs="Times New Roman"/>
                <w:bCs/>
                <w:color w:val="auto"/>
                <w:spacing w:val="11"/>
                <w:szCs w:val="24"/>
                <w:highlight w:val="none"/>
                <w:u w:val="single" w:color="auto"/>
                <w:lang w:val="en-US" w:eastAsia="zh-CN"/>
              </w:rPr>
              <w:t>0.2m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73</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w:t>
            </w:r>
          </w:p>
          <w:p>
            <w:pPr>
              <w:ind w:firstLine="480"/>
              <w:rPr>
                <w:rFonts w:hint="eastAsia" w:ascii="Times New Roman" w:hAnsi="Times New Roman" w:eastAsia="宋体" w:cs="Times New Roman"/>
                <w:bCs/>
                <w:color w:val="auto"/>
                <w:spacing w:val="11"/>
                <w:szCs w:val="24"/>
                <w:highlight w:val="none"/>
                <w:u w:val="single" w:color="auto"/>
                <w:lang w:val="en-US" w:eastAsia="zh-CN"/>
              </w:rPr>
            </w:pPr>
            <w:r>
              <w:rPr>
                <w:rFonts w:hint="eastAsia" w:cs="Times New Roman"/>
                <w:bCs/>
                <w:color w:val="auto"/>
                <w:spacing w:val="11"/>
                <w:szCs w:val="24"/>
                <w:highlight w:val="none"/>
                <w:u w:val="single" w:color="auto"/>
                <w:lang w:val="en-US" w:eastAsia="zh-CN"/>
              </w:rPr>
              <w:t>综上，本院检验科化验废水产生量为</w:t>
            </w:r>
            <w:r>
              <w:rPr>
                <w:rFonts w:hint="eastAsia" w:ascii="Times New Roman" w:hAnsi="Times New Roman" w:eastAsia="宋体" w:cs="Times New Roman"/>
                <w:bCs/>
                <w:color w:val="auto"/>
                <w:spacing w:val="11"/>
                <w:szCs w:val="24"/>
                <w:highlight w:val="none"/>
                <w:u w:val="single" w:color="auto"/>
                <w:lang w:val="en-US" w:eastAsia="zh-CN"/>
              </w:rPr>
              <w:t>0</w:t>
            </w:r>
            <w:r>
              <w:rPr>
                <w:rFonts w:hint="eastAsia" w:cs="Times New Roman"/>
                <w:bCs/>
                <w:color w:val="auto"/>
                <w:spacing w:val="11"/>
                <w:szCs w:val="24"/>
                <w:highlight w:val="none"/>
                <w:u w:val="single" w:color="auto"/>
                <w:lang w:val="en-US" w:eastAsia="zh-CN"/>
              </w:rPr>
              <w:t>.4</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/d（</w:t>
            </w:r>
            <w:r>
              <w:rPr>
                <w:rFonts w:hint="eastAsia" w:cs="Times New Roman"/>
                <w:bCs/>
                <w:color w:val="auto"/>
                <w:spacing w:val="11"/>
                <w:szCs w:val="24"/>
                <w:highlight w:val="none"/>
                <w:u w:val="single" w:color="auto"/>
                <w:lang w:val="en-US" w:eastAsia="zh-CN"/>
              </w:rPr>
              <w:t>146</w:t>
            </w:r>
            <w:r>
              <w:rPr>
                <w:rFonts w:hint="eastAsia" w:ascii="Times New Roman" w:hAnsi="Times New Roman" w:eastAsia="宋体" w:cs="Times New Roman"/>
                <w:bCs/>
                <w:color w:val="auto"/>
                <w:spacing w:val="11"/>
                <w:szCs w:val="24"/>
                <w:highlight w:val="none"/>
                <w:u w:val="single" w:color="auto"/>
                <w:lang w:val="en-US" w:eastAsia="zh-CN"/>
              </w:rPr>
              <w:t>m</w:t>
            </w:r>
            <w:r>
              <w:rPr>
                <w:rFonts w:hint="eastAsia" w:ascii="Times New Roman" w:hAnsi="Times New Roman" w:eastAsia="宋体" w:cs="Times New Roman"/>
                <w:bCs/>
                <w:color w:val="auto"/>
                <w:spacing w:val="11"/>
                <w:szCs w:val="24"/>
                <w:highlight w:val="none"/>
                <w:u w:val="single" w:color="auto"/>
                <w:vertAlign w:val="superscript"/>
                <w:lang w:val="en-US" w:eastAsia="zh-CN"/>
              </w:rPr>
              <w:t>3</w:t>
            </w:r>
            <w:r>
              <w:rPr>
                <w:rFonts w:hint="eastAsia" w:ascii="Times New Roman" w:hAnsi="Times New Roman" w:eastAsia="宋体" w:cs="Times New Roman"/>
                <w:bCs/>
                <w:color w:val="auto"/>
                <w:spacing w:val="11"/>
                <w:szCs w:val="24"/>
                <w:highlight w:val="none"/>
                <w:u w:val="single" w:color="auto"/>
                <w:lang w:val="en-US" w:eastAsia="zh-CN"/>
              </w:rPr>
              <w:t>/a），该部分废水经预处理池处理后再汇入院内现有污水处理站。</w:t>
            </w:r>
          </w:p>
          <w:p>
            <w:pPr>
              <w:ind w:firstLine="480"/>
              <w:rPr>
                <w:rFonts w:hint="default"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本项目废水产生及排放情况详见下表：</w:t>
            </w:r>
          </w:p>
          <w:p>
            <w:pPr>
              <w:spacing w:line="271" w:lineRule="auto"/>
              <w:ind w:firstLine="0" w:firstLineChars="0"/>
              <w:jc w:val="center"/>
              <w:rPr>
                <w:rFonts w:ascii="Times New Roman" w:hAnsi="Times New Roman" w:eastAsia="宋体" w:cs="Times New Roman"/>
                <w:b/>
                <w:color w:val="auto"/>
                <w:spacing w:val="11"/>
                <w:sz w:val="21"/>
                <w:szCs w:val="22"/>
                <w:highlight w:val="none"/>
                <w:u w:val="single" w:color="auto"/>
              </w:rPr>
            </w:pPr>
            <w:r>
              <w:rPr>
                <w:rFonts w:ascii="Times New Roman" w:hAnsi="Times New Roman" w:eastAsia="宋体" w:cs="Times New Roman"/>
                <w:b/>
                <w:color w:val="auto"/>
                <w:spacing w:val="11"/>
                <w:sz w:val="21"/>
                <w:szCs w:val="22"/>
                <w:highlight w:val="none"/>
                <w:u w:val="single" w:color="auto"/>
              </w:rPr>
              <w:t>表</w:t>
            </w:r>
            <w:r>
              <w:rPr>
                <w:rFonts w:hint="eastAsia" w:ascii="Times New Roman" w:hAnsi="Times New Roman" w:eastAsia="宋体" w:cs="Times New Roman"/>
                <w:b/>
                <w:color w:val="auto"/>
                <w:spacing w:val="11"/>
                <w:sz w:val="21"/>
                <w:szCs w:val="22"/>
                <w:highlight w:val="none"/>
                <w:u w:val="single" w:color="auto"/>
                <w:lang w:val="en-US" w:eastAsia="zh-CN"/>
              </w:rPr>
              <w:t>4-</w:t>
            </w:r>
            <w:r>
              <w:rPr>
                <w:rFonts w:hint="eastAsia" w:cs="Times New Roman"/>
                <w:b/>
                <w:color w:val="auto"/>
                <w:spacing w:val="11"/>
                <w:sz w:val="21"/>
                <w:szCs w:val="22"/>
                <w:highlight w:val="none"/>
                <w:u w:val="single" w:color="auto"/>
                <w:lang w:val="en-US" w:eastAsia="zh-CN"/>
              </w:rPr>
              <w:t>9</w:t>
            </w:r>
            <w:r>
              <w:rPr>
                <w:rFonts w:hint="eastAsia" w:ascii="Times New Roman" w:hAnsi="Times New Roman" w:eastAsia="宋体" w:cs="Times New Roman"/>
                <w:b/>
                <w:color w:val="auto"/>
                <w:spacing w:val="11"/>
                <w:sz w:val="21"/>
                <w:szCs w:val="22"/>
                <w:highlight w:val="none"/>
                <w:u w:val="single" w:color="auto"/>
                <w:lang w:val="en-US" w:eastAsia="zh-CN"/>
              </w:rPr>
              <w:t xml:space="preserve"> </w:t>
            </w:r>
            <w:r>
              <w:rPr>
                <w:rFonts w:ascii="Times New Roman" w:hAnsi="Times New Roman" w:eastAsia="宋体" w:cs="Times New Roman"/>
                <w:b/>
                <w:color w:val="auto"/>
                <w:spacing w:val="11"/>
                <w:sz w:val="21"/>
                <w:szCs w:val="22"/>
                <w:highlight w:val="none"/>
                <w:u w:val="single" w:color="auto"/>
              </w:rPr>
              <w:t xml:space="preserve"> 项目</w:t>
            </w:r>
            <w:r>
              <w:rPr>
                <w:rFonts w:hint="eastAsia" w:ascii="Times New Roman" w:hAnsi="Times New Roman" w:eastAsia="宋体" w:cs="Times New Roman"/>
                <w:b/>
                <w:color w:val="auto"/>
                <w:spacing w:val="11"/>
                <w:sz w:val="21"/>
                <w:szCs w:val="22"/>
                <w:highlight w:val="none"/>
                <w:u w:val="single" w:color="auto"/>
                <w:lang w:val="en-US" w:eastAsia="zh-CN"/>
              </w:rPr>
              <w:t>废水</w:t>
            </w:r>
            <w:r>
              <w:rPr>
                <w:rFonts w:ascii="Times New Roman" w:hAnsi="Times New Roman" w:eastAsia="宋体" w:cs="Times New Roman"/>
                <w:b/>
                <w:color w:val="auto"/>
                <w:spacing w:val="11"/>
                <w:sz w:val="21"/>
                <w:szCs w:val="22"/>
                <w:highlight w:val="none"/>
                <w:u w:val="single" w:color="auto"/>
              </w:rPr>
              <w:t>产生情况</w:t>
            </w:r>
            <w:r>
              <w:rPr>
                <w:rFonts w:hint="eastAsia" w:ascii="Times New Roman" w:hAnsi="Times New Roman" w:eastAsia="宋体" w:cs="Times New Roman"/>
                <w:b/>
                <w:color w:val="auto"/>
                <w:spacing w:val="11"/>
                <w:sz w:val="21"/>
                <w:szCs w:val="22"/>
                <w:highlight w:val="none"/>
                <w:u w:val="single" w:color="auto"/>
              </w:rPr>
              <w:t>及排放情况</w:t>
            </w:r>
            <w:r>
              <w:rPr>
                <w:rFonts w:ascii="Times New Roman" w:hAnsi="Times New Roman" w:eastAsia="宋体" w:cs="Times New Roman"/>
                <w:b/>
                <w:color w:val="auto"/>
                <w:spacing w:val="11"/>
                <w:sz w:val="21"/>
                <w:szCs w:val="22"/>
                <w:highlight w:val="none"/>
                <w:u w:val="single" w:color="auto"/>
              </w:rPr>
              <w:t>一览表</w:t>
            </w:r>
          </w:p>
          <w:tbl>
            <w:tblPr>
              <w:tblStyle w:val="24"/>
              <w:tblW w:w="4998"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796"/>
              <w:gridCol w:w="1190"/>
              <w:gridCol w:w="1358"/>
              <w:gridCol w:w="1875"/>
              <w:gridCol w:w="1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0"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产生环节</w:t>
                  </w:r>
                </w:p>
              </w:tc>
              <w:tc>
                <w:tcPr>
                  <w:tcW w:w="100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指标</w:t>
                  </w:r>
                </w:p>
              </w:tc>
              <w:tc>
                <w:tcPr>
                  <w:tcW w:w="66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处理前水质</w:t>
                  </w:r>
                </w:p>
              </w:tc>
              <w:tc>
                <w:tcPr>
                  <w:tcW w:w="759"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产生量（t/a）</w:t>
                  </w:r>
                </w:p>
              </w:tc>
              <w:tc>
                <w:tcPr>
                  <w:tcW w:w="214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rPr>
                    <w:t>处理后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3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100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66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759"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p>
              </w:tc>
              <w:tc>
                <w:tcPr>
                  <w:tcW w:w="104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处理后水质（mg/L）</w:t>
                  </w:r>
                </w:p>
              </w:tc>
              <w:tc>
                <w:tcPr>
                  <w:tcW w:w="10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eastAsia" w:ascii="Times New Roman" w:hAnsi="Times New Roman" w:eastAsia="宋体" w:cs="Times New Roman"/>
                      <w:color w:val="auto"/>
                      <w:spacing w:val="11"/>
                      <w:sz w:val="21"/>
                      <w:szCs w:val="21"/>
                      <w:highlight w:val="none"/>
                      <w:u w:val="single" w:color="auto"/>
                    </w:rPr>
                    <w:t>排放</w:t>
                  </w:r>
                  <w:r>
                    <w:rPr>
                      <w:rFonts w:hint="default" w:ascii="Times New Roman" w:hAnsi="Times New Roman" w:eastAsia="宋体" w:cs="Times New Roman"/>
                      <w:color w:val="auto"/>
                      <w:spacing w:val="11"/>
                      <w:sz w:val="21"/>
                      <w:szCs w:val="21"/>
                      <w:highlight w:val="none"/>
                      <w:u w:val="single" w:color="auto"/>
                    </w:rPr>
                    <w:t>量</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 w:val="21"/>
                      <w:szCs w:val="21"/>
                      <w:highlight w:val="none"/>
                      <w:u w:val="single" w:color="auto"/>
                    </w:rPr>
                  </w:pPr>
                  <w:r>
                    <w:rPr>
                      <w:rFonts w:hint="default" w:ascii="Times New Roman" w:hAnsi="Times New Roman" w:eastAsia="宋体" w:cs="Times New Roman"/>
                      <w:color w:val="auto"/>
                      <w:spacing w:val="11"/>
                      <w:sz w:val="21"/>
                      <w:szCs w:val="21"/>
                      <w:highlight w:val="none"/>
                      <w:u w:val="singl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医疗废水</w:t>
                  </w:r>
                  <w:r>
                    <w:rPr>
                      <w:rFonts w:hint="eastAsia" w:cs="Times New Roman"/>
                      <w:snapToGrid w:val="0"/>
                      <w:color w:val="auto"/>
                      <w:spacing w:val="11"/>
                      <w:kern w:val="0"/>
                      <w:sz w:val="21"/>
                      <w:szCs w:val="21"/>
                      <w:highlight w:val="none"/>
                      <w:u w:val="single" w:color="auto"/>
                      <w:lang w:val="en-US" w:eastAsia="zh-CN"/>
                    </w:rPr>
                    <w:t>、生活污水</w:t>
                  </w:r>
                </w:p>
              </w:tc>
              <w:tc>
                <w:tcPr>
                  <w:tcW w:w="100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水量</w:t>
                  </w:r>
                </w:p>
              </w:tc>
              <w:tc>
                <w:tcPr>
                  <w:tcW w:w="6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w:t>
                  </w:r>
                </w:p>
              </w:tc>
              <w:tc>
                <w:tcPr>
                  <w:tcW w:w="75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116867.525</w:t>
                  </w:r>
                </w:p>
              </w:tc>
              <w:tc>
                <w:tcPr>
                  <w:tcW w:w="104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1092"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bidi="ar-SA"/>
                    </w:rPr>
                  </w:pPr>
                  <w:r>
                    <w:rPr>
                      <w:rFonts w:hint="eastAsia" w:cs="Times New Roman"/>
                      <w:snapToGrid w:val="0"/>
                      <w:color w:val="auto"/>
                      <w:spacing w:val="11"/>
                      <w:kern w:val="0"/>
                      <w:sz w:val="21"/>
                      <w:szCs w:val="21"/>
                      <w:highlight w:val="none"/>
                      <w:u w:val="single" w:color="auto"/>
                      <w:lang w:val="en-US" w:eastAsia="zh-CN"/>
                    </w:rPr>
                    <w:t>116867.525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default" w:ascii="Times New Roman" w:hAnsi="Times New Roman" w:eastAsia="宋体" w:cs="Times New Roman"/>
                      <w:snapToGrid w:val="0"/>
                      <w:color w:val="auto"/>
                      <w:spacing w:val="11"/>
                      <w:kern w:val="0"/>
                      <w:sz w:val="21"/>
                      <w:szCs w:val="21"/>
                      <w:highlight w:val="none"/>
                      <w:u w:val="single" w:color="auto"/>
                    </w:rPr>
                    <w:t>COD</w:t>
                  </w:r>
                  <w:r>
                    <w:rPr>
                      <w:rFonts w:hint="eastAsia" w:ascii="Times New Roman" w:hAnsi="Times New Roman" w:eastAsia="宋体" w:cs="Times New Roman"/>
                      <w:snapToGrid w:val="0"/>
                      <w:color w:val="auto"/>
                      <w:spacing w:val="11"/>
                      <w:kern w:val="0"/>
                      <w:sz w:val="21"/>
                      <w:szCs w:val="21"/>
                      <w:highlight w:val="none"/>
                      <w:u w:val="single" w:color="auto"/>
                      <w:lang w:val="en-US" w:eastAsia="zh-CN"/>
                    </w:rPr>
                    <w:t>cr（mg/L）</w:t>
                  </w:r>
                </w:p>
              </w:tc>
              <w:tc>
                <w:tcPr>
                  <w:tcW w:w="6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300</w:t>
                  </w:r>
                </w:p>
              </w:tc>
              <w:tc>
                <w:tcPr>
                  <w:tcW w:w="759"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35.06</w:t>
                  </w:r>
                </w:p>
              </w:tc>
              <w:tc>
                <w:tcPr>
                  <w:tcW w:w="104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250</w:t>
                  </w:r>
                </w:p>
              </w:tc>
              <w:tc>
                <w:tcPr>
                  <w:tcW w:w="10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29.22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trPr>
              <w:tc>
                <w:tcPr>
                  <w:tcW w:w="43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BOD</w:t>
                  </w:r>
                  <w:r>
                    <w:rPr>
                      <w:rFonts w:hint="default" w:ascii="Times New Roman" w:hAnsi="Times New Roman" w:eastAsia="宋体" w:cs="Times New Roman"/>
                      <w:snapToGrid w:val="0"/>
                      <w:color w:val="auto"/>
                      <w:spacing w:val="11"/>
                      <w:kern w:val="0"/>
                      <w:sz w:val="21"/>
                      <w:szCs w:val="21"/>
                      <w:highlight w:val="none"/>
                      <w:u w:val="single" w:color="auto"/>
                      <w:vertAlign w:val="subscript"/>
                    </w:rPr>
                    <w:t>5</w:t>
                  </w:r>
                  <w:r>
                    <w:rPr>
                      <w:rFonts w:hint="default" w:ascii="Times New Roman" w:hAnsi="Times New Roman" w:eastAsia="宋体" w:cs="Times New Roman"/>
                      <w:snapToGrid w:val="0"/>
                      <w:color w:val="auto"/>
                      <w:spacing w:val="11"/>
                      <w:kern w:val="0"/>
                      <w:sz w:val="21"/>
                      <w:szCs w:val="21"/>
                      <w:highlight w:val="none"/>
                      <w:u w:val="single" w:color="auto"/>
                    </w:rPr>
                    <w:t>（mg/L）</w:t>
                  </w:r>
                </w:p>
              </w:tc>
              <w:tc>
                <w:tcPr>
                  <w:tcW w:w="6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150</w:t>
                  </w:r>
                </w:p>
              </w:tc>
              <w:tc>
                <w:tcPr>
                  <w:tcW w:w="759"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17.53</w:t>
                  </w:r>
                </w:p>
              </w:tc>
              <w:tc>
                <w:tcPr>
                  <w:tcW w:w="104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100</w:t>
                  </w:r>
                </w:p>
              </w:tc>
              <w:tc>
                <w:tcPr>
                  <w:tcW w:w="10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11.69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default" w:ascii="Times New Roman" w:hAnsi="Times New Roman" w:eastAsia="宋体" w:cs="Times New Roman"/>
                      <w:snapToGrid w:val="0"/>
                      <w:color w:val="auto"/>
                      <w:spacing w:val="11"/>
                      <w:kern w:val="0"/>
                      <w:sz w:val="21"/>
                      <w:szCs w:val="21"/>
                      <w:highlight w:val="none"/>
                      <w:u w:val="single" w:color="auto"/>
                    </w:rPr>
                    <w:t>SS（mg/L）</w:t>
                  </w:r>
                </w:p>
              </w:tc>
              <w:tc>
                <w:tcPr>
                  <w:tcW w:w="6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120</w:t>
                  </w:r>
                </w:p>
              </w:tc>
              <w:tc>
                <w:tcPr>
                  <w:tcW w:w="759"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14.02</w:t>
                  </w:r>
                </w:p>
              </w:tc>
              <w:tc>
                <w:tcPr>
                  <w:tcW w:w="104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60</w:t>
                  </w:r>
                </w:p>
              </w:tc>
              <w:tc>
                <w:tcPr>
                  <w:tcW w:w="10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7.01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p>
              </w:tc>
              <w:tc>
                <w:tcPr>
                  <w:tcW w:w="100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氨氮（mg/L）</w:t>
                  </w:r>
                </w:p>
              </w:tc>
              <w:tc>
                <w:tcPr>
                  <w:tcW w:w="6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w:t>
                  </w:r>
                </w:p>
              </w:tc>
              <w:tc>
                <w:tcPr>
                  <w:tcW w:w="759"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cs="Times New Roman"/>
                      <w:snapToGrid w:val="0"/>
                      <w:color w:val="auto"/>
                      <w:spacing w:val="11"/>
                      <w:kern w:val="0"/>
                      <w:sz w:val="21"/>
                      <w:szCs w:val="21"/>
                      <w:highlight w:val="none"/>
                      <w:u w:val="single" w:color="auto"/>
                      <w:lang w:val="en-US" w:eastAsia="zh-CN"/>
                    </w:rPr>
                    <w:t>5.84</w:t>
                  </w:r>
                </w:p>
              </w:tc>
              <w:tc>
                <w:tcPr>
                  <w:tcW w:w="104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35</w:t>
                  </w:r>
                </w:p>
              </w:tc>
              <w:tc>
                <w:tcPr>
                  <w:tcW w:w="109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11"/>
                      <w:szCs w:val="24"/>
                      <w:highlight w:val="none"/>
                      <w:u w:val="single" w:color="auto"/>
                    </w:rPr>
                  </w:pPr>
                </w:p>
                <w:p>
                  <w:pPr>
                    <w:keepNext/>
                    <w:keepLines/>
                    <w:widowControl w:val="0"/>
                    <w:adjustRightInd w:val="0"/>
                    <w:snapToGrid w:val="0"/>
                    <w:spacing w:line="360" w:lineRule="auto"/>
                    <w:ind w:firstLine="606" w:firstLineChars="200"/>
                    <w:jc w:val="both"/>
                    <w:outlineLvl w:val="2"/>
                    <w:rPr>
                      <w:rFonts w:hint="default" w:ascii="Times New Roman" w:hAnsi="Times New Roman" w:eastAsia="宋体" w:cs="Times New Roman"/>
                      <w:b/>
                      <w:bCs/>
                      <w:color w:val="auto"/>
                      <w:spacing w:val="11"/>
                      <w:kern w:val="0"/>
                      <w:sz w:val="28"/>
                      <w:szCs w:val="28"/>
                      <w:highlight w:val="none"/>
                      <w:u w:val="single" w:color="auto"/>
                      <w:lang w:val="en-US" w:eastAsia="zh-CN" w:bidi="ar-SA"/>
                    </w:rPr>
                  </w:pPr>
                </w:p>
              </w:tc>
              <w:tc>
                <w:tcPr>
                  <w:tcW w:w="100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粪大肠杆菌（MPN/L）</w:t>
                  </w:r>
                </w:p>
              </w:tc>
              <w:tc>
                <w:tcPr>
                  <w:tcW w:w="6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3.0</w:t>
                  </w:r>
                  <w:r>
                    <w:rPr>
                      <w:rFonts w:hint="default" w:ascii="Times New Roman" w:hAnsi="Times New Roman" w:eastAsia="宋体" w:cs="Times New Roman"/>
                      <w:snapToGrid w:val="0"/>
                      <w:color w:val="auto"/>
                      <w:spacing w:val="11"/>
                      <w:kern w:val="0"/>
                      <w:sz w:val="21"/>
                      <w:szCs w:val="21"/>
                      <w:highlight w:val="none"/>
                      <w:u w:val="single" w:color="auto"/>
                    </w:rPr>
                    <w:t>×10</w:t>
                  </w:r>
                  <w:r>
                    <w:rPr>
                      <w:rFonts w:hint="default" w:ascii="Times New Roman" w:hAnsi="Times New Roman" w:eastAsia="宋体" w:cs="Times New Roman"/>
                      <w:snapToGrid w:val="0"/>
                      <w:color w:val="auto"/>
                      <w:spacing w:val="11"/>
                      <w:kern w:val="0"/>
                      <w:sz w:val="21"/>
                      <w:szCs w:val="21"/>
                      <w:highlight w:val="none"/>
                      <w:u w:val="single" w:color="auto"/>
                      <w:vertAlign w:val="superscript"/>
                    </w:rPr>
                    <w:t>8</w:t>
                  </w:r>
                </w:p>
              </w:tc>
              <w:tc>
                <w:tcPr>
                  <w:tcW w:w="75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c>
                <w:tcPr>
                  <w:tcW w:w="104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5000</w:t>
                  </w:r>
                </w:p>
              </w:tc>
              <w:tc>
                <w:tcPr>
                  <w:tcW w:w="10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snapToGrid w:val="0"/>
                      <w:color w:val="auto"/>
                      <w:spacing w:val="11"/>
                      <w:kern w:val="0"/>
                      <w:sz w:val="21"/>
                      <w:szCs w:val="21"/>
                      <w:highlight w:val="none"/>
                      <w:u w:val="single" w:color="auto"/>
                      <w:lang w:val="en-US" w:eastAsia="zh-CN"/>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注：废水产生浓度参考《医院污水处理工程技术规范》（HJ 2029-2013）表1中医院污水水质指标参考数据；治理后废水浓度参考《医疗机构水污染物排放标准》（GB 18466-2005）表2中预处理标准，其中氨氮参考新田县污水处理厂进水水质标准。</w:t>
                  </w:r>
                </w:p>
              </w:tc>
            </w:tr>
          </w:tbl>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drawing>
                <wp:inline distT="0" distB="0" distL="114300" distR="114300">
                  <wp:extent cx="5710555" cy="2526030"/>
                  <wp:effectExtent l="0" t="0" r="0" b="0"/>
                  <wp:docPr id="3" name="ECB019B1-382A-4266-B25C-5B523AA43C14-2" descr="C:/Users/HP/AppData/Local/Temp/wps.NKUxN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HP/AppData/Local/Temp/wps.NKUxNvwps"/>
                          <pic:cNvPicPr>
                            <a:picLocks noChangeAspect="1"/>
                          </pic:cNvPicPr>
                        </pic:nvPicPr>
                        <pic:blipFill>
                          <a:blip r:embed="rId12"/>
                          <a:stretch>
                            <a:fillRect/>
                          </a:stretch>
                        </pic:blipFill>
                        <pic:spPr>
                          <a:xfrm>
                            <a:off x="0" y="0"/>
                            <a:ext cx="5710555" cy="25260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pPr>
            <w:r>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t>图4-1  项目水平衡图</w:t>
            </w:r>
            <w:r>
              <w:rPr>
                <w:rFonts w:hint="eastAsia" w:cs="Times New Roman"/>
                <w:b/>
                <w:bCs/>
                <w:smallCaps w:val="0"/>
                <w:color w:val="auto"/>
                <w:spacing w:val="11"/>
                <w:kern w:val="0"/>
                <w:sz w:val="21"/>
                <w:szCs w:val="21"/>
                <w:highlight w:val="none"/>
                <w:u w:val="single" w:color="auto"/>
                <w:lang w:val="en-US" w:eastAsia="zh-CN" w:bidi="ar-SA"/>
              </w:rPr>
              <w:t>（t/a）</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eastAsia="宋体"/>
                <w:bCs/>
                <w:color w:val="auto"/>
                <w:spacing w:val="11"/>
                <w:szCs w:val="24"/>
                <w:highlight w:val="none"/>
                <w:u w:val="single" w:color="auto"/>
                <w:lang w:val="en-US" w:eastAsia="zh-CN"/>
              </w:rPr>
            </w:pPr>
            <w:r>
              <w:rPr>
                <w:rFonts w:eastAsia="宋体"/>
                <w:bCs/>
                <w:color w:val="auto"/>
                <w:spacing w:val="11"/>
                <w:szCs w:val="24"/>
                <w:highlight w:val="none"/>
                <w:u w:val="single" w:color="auto"/>
              </w:rPr>
              <w:t>根据</w:t>
            </w:r>
            <w:r>
              <w:rPr>
                <w:rFonts w:hint="eastAsia" w:eastAsia="宋体"/>
                <w:bCs/>
                <w:color w:val="auto"/>
                <w:spacing w:val="11"/>
                <w:szCs w:val="24"/>
                <w:highlight w:val="none"/>
                <w:u w:val="single" w:color="auto"/>
                <w:lang w:val="en-US" w:eastAsia="zh-CN"/>
              </w:rPr>
              <w:t>企业提供资料</w:t>
            </w:r>
            <w:r>
              <w:rPr>
                <w:rFonts w:eastAsia="宋体"/>
                <w:bCs/>
                <w:color w:val="auto"/>
                <w:spacing w:val="11"/>
                <w:szCs w:val="24"/>
                <w:highlight w:val="none"/>
                <w:u w:val="single" w:color="auto"/>
              </w:rPr>
              <w:t>，本项目</w:t>
            </w:r>
            <w:r>
              <w:rPr>
                <w:rFonts w:hint="eastAsia" w:eastAsia="宋体"/>
                <w:bCs/>
                <w:color w:val="auto"/>
                <w:spacing w:val="11"/>
                <w:szCs w:val="24"/>
                <w:highlight w:val="none"/>
                <w:u w:val="single" w:color="auto"/>
                <w:lang w:val="en-US" w:eastAsia="zh-CN"/>
              </w:rPr>
              <w:t>门诊住院综合楼产生的生活污水、医疗废水</w:t>
            </w:r>
            <w:r>
              <w:rPr>
                <w:rFonts w:hint="eastAsia"/>
                <w:bCs/>
                <w:color w:val="auto"/>
                <w:spacing w:val="11"/>
                <w:szCs w:val="24"/>
                <w:highlight w:val="none"/>
                <w:u w:val="single" w:color="auto"/>
                <w:lang w:val="en-US" w:eastAsia="zh-CN"/>
              </w:rPr>
              <w:t>分别经化粪池、预处理池（活性氧消毒剂消毒）处理后</w:t>
            </w:r>
            <w:r>
              <w:rPr>
                <w:rFonts w:hint="eastAsia" w:eastAsia="宋体"/>
                <w:bCs/>
                <w:color w:val="auto"/>
                <w:spacing w:val="11"/>
                <w:szCs w:val="24"/>
                <w:highlight w:val="none"/>
                <w:u w:val="single" w:color="auto"/>
                <w:lang w:val="en-US" w:eastAsia="zh-CN"/>
              </w:rPr>
              <w:t>再排入院区现有污水管网，进入院内污水处理站处理达标后排入市政污水管网，最终进入新田县污水处理厂进行深度处理。</w:t>
            </w:r>
          </w:p>
          <w:p>
            <w:pPr>
              <w:keepNext w:val="0"/>
              <w:keepLines w:val="0"/>
              <w:pageBreakBefore w:val="0"/>
              <w:widowControl/>
              <w:suppressLineNumbers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pacing w:val="11"/>
                <w:kern w:val="0"/>
                <w:sz w:val="21"/>
                <w:szCs w:val="21"/>
                <w:u w:val="single" w:color="auto"/>
                <w:lang w:val="en-US" w:eastAsia="zh-CN" w:bidi="ar"/>
              </w:rPr>
            </w:pPr>
            <w:r>
              <w:rPr>
                <w:rFonts w:hint="eastAsia" w:ascii="Times New Roman" w:hAnsi="Times New Roman" w:eastAsia="宋体" w:cs="Times New Roman"/>
                <w:b/>
                <w:bCs/>
                <w:color w:val="auto"/>
                <w:spacing w:val="11"/>
                <w:kern w:val="0"/>
                <w:sz w:val="21"/>
                <w:szCs w:val="21"/>
                <w:u w:val="single" w:color="auto"/>
                <w:lang w:val="en-US" w:eastAsia="zh-CN" w:bidi="ar"/>
              </w:rPr>
              <w:t>表4-1</w:t>
            </w:r>
            <w:r>
              <w:rPr>
                <w:rFonts w:hint="eastAsia" w:cs="Times New Roman"/>
                <w:b/>
                <w:bCs/>
                <w:color w:val="auto"/>
                <w:spacing w:val="11"/>
                <w:kern w:val="0"/>
                <w:sz w:val="21"/>
                <w:szCs w:val="21"/>
                <w:u w:val="single" w:color="auto"/>
                <w:lang w:val="en-US" w:eastAsia="zh-CN" w:bidi="ar"/>
              </w:rPr>
              <w:t>0</w:t>
            </w:r>
            <w:r>
              <w:rPr>
                <w:rFonts w:hint="eastAsia" w:ascii="Times New Roman" w:hAnsi="Times New Roman" w:eastAsia="宋体" w:cs="Times New Roman"/>
                <w:b/>
                <w:bCs/>
                <w:color w:val="auto"/>
                <w:spacing w:val="11"/>
                <w:kern w:val="0"/>
                <w:sz w:val="21"/>
                <w:szCs w:val="21"/>
                <w:u w:val="single" w:color="auto"/>
                <w:lang w:val="en-US" w:eastAsia="zh-CN" w:bidi="ar"/>
              </w:rPr>
              <w:t xml:space="preserve">  废水污染物排放信息表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359"/>
              <w:gridCol w:w="1878"/>
              <w:gridCol w:w="2017"/>
              <w:gridCol w:w="2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序号</w:t>
                  </w:r>
                </w:p>
              </w:tc>
              <w:tc>
                <w:tcPr>
                  <w:tcW w:w="1809"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污染物种类</w:t>
                  </w:r>
                </w:p>
              </w:tc>
              <w:tc>
                <w:tcPr>
                  <w:tcW w:w="11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排放浓度mg/L</w:t>
                  </w:r>
                </w:p>
              </w:tc>
              <w:tc>
                <w:tcPr>
                  <w:tcW w:w="149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年排放量m</w:t>
                  </w:r>
                  <w:r>
                    <w:rPr>
                      <w:rFonts w:hint="eastAsia" w:ascii="Times New Roman" w:hAnsi="Times New Roman" w:eastAsia="宋体" w:cs="Times New Roman"/>
                      <w:color w:val="auto"/>
                      <w:spacing w:val="11"/>
                      <w:kern w:val="0"/>
                      <w:sz w:val="21"/>
                      <w:szCs w:val="21"/>
                      <w:u w:val="single" w:color="auto"/>
                      <w:vertAlign w:val="superscript"/>
                      <w:lang w:val="en-US" w:eastAsia="zh-CN" w:bidi="ar-SA"/>
                    </w:rPr>
                    <w:t>3</w:t>
                  </w:r>
                  <w:r>
                    <w:rPr>
                      <w:rFonts w:hint="eastAsia" w:ascii="Times New Roman" w:hAnsi="Times New Roman" w:eastAsia="宋体" w:cs="Times New Roman"/>
                      <w:color w:val="auto"/>
                      <w:spacing w:val="11"/>
                      <w:kern w:val="0"/>
                      <w:sz w:val="21"/>
                      <w:szCs w:val="21"/>
                      <w:u w:val="single" w:color="auto"/>
                      <w:vertAlign w:val="baseline"/>
                      <w:lang w:val="en-US" w:eastAsia="zh-CN" w:bidi="ar-SA"/>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1</w:t>
                  </w:r>
                </w:p>
              </w:tc>
              <w:tc>
                <w:tcPr>
                  <w:tcW w:w="75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cs="Times New Roman"/>
                      <w:color w:val="auto"/>
                      <w:spacing w:val="11"/>
                      <w:kern w:val="0"/>
                      <w:sz w:val="21"/>
                      <w:szCs w:val="21"/>
                      <w:u w:val="single" w:color="auto"/>
                      <w:vertAlign w:val="baseline"/>
                      <w:lang w:val="en-US" w:eastAsia="zh-CN" w:bidi="ar-SA"/>
                    </w:rPr>
                    <w:t>生活污水、医疗废水</w:t>
                  </w:r>
                </w:p>
              </w:tc>
              <w:tc>
                <w:tcPr>
                  <w:tcW w:w="10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水量</w:t>
                  </w:r>
                </w:p>
              </w:tc>
              <w:tc>
                <w:tcPr>
                  <w:tcW w:w="11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w:t>
                  </w:r>
                </w:p>
              </w:tc>
              <w:tc>
                <w:tcPr>
                  <w:tcW w:w="1494" w:type="pct"/>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bidi="ar-SA"/>
                    </w:rPr>
                  </w:pPr>
                  <w:r>
                    <w:rPr>
                      <w:rFonts w:hint="default" w:ascii="Times New Roman" w:hAnsi="Times New Roman" w:eastAsia="宋体" w:cs="Times New Roman"/>
                      <w:snapToGrid w:val="0"/>
                      <w:color w:val="auto"/>
                      <w:spacing w:val="11"/>
                      <w:kern w:val="0"/>
                      <w:sz w:val="21"/>
                      <w:szCs w:val="21"/>
                      <w:highlight w:val="none"/>
                      <w:u w:val="single" w:color="auto"/>
                      <w:lang w:val="en-US" w:eastAsia="zh-CN"/>
                    </w:rPr>
                    <w:t>116867.525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8" w:hRule="atLeast"/>
              </w:trPr>
              <w:tc>
                <w:tcPr>
                  <w:tcW w:w="56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2</w:t>
                  </w:r>
                </w:p>
              </w:tc>
              <w:tc>
                <w:tcPr>
                  <w:tcW w:w="7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COD</w:t>
                  </w:r>
                </w:p>
              </w:tc>
              <w:tc>
                <w:tcPr>
                  <w:tcW w:w="11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250</w:t>
                  </w:r>
                </w:p>
              </w:tc>
              <w:tc>
                <w:tcPr>
                  <w:tcW w:w="1494"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29.22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3</w:t>
                  </w:r>
                </w:p>
              </w:tc>
              <w:tc>
                <w:tcPr>
                  <w:tcW w:w="7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BOD</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subscript"/>
                      <w:lang w:val="en-US" w:eastAsia="zh-CN" w:bidi="ar-SA"/>
                    </w:rPr>
                    <w:t>5</w:t>
                  </w:r>
                </w:p>
              </w:tc>
              <w:tc>
                <w:tcPr>
                  <w:tcW w:w="11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100</w:t>
                  </w:r>
                </w:p>
              </w:tc>
              <w:tc>
                <w:tcPr>
                  <w:tcW w:w="1494"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11.69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4</w:t>
                  </w:r>
                </w:p>
              </w:tc>
              <w:tc>
                <w:tcPr>
                  <w:tcW w:w="7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SS</w:t>
                  </w:r>
                </w:p>
              </w:tc>
              <w:tc>
                <w:tcPr>
                  <w:tcW w:w="11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60</w:t>
                  </w:r>
                </w:p>
              </w:tc>
              <w:tc>
                <w:tcPr>
                  <w:tcW w:w="1494"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7.01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5</w:t>
                  </w:r>
                </w:p>
              </w:tc>
              <w:tc>
                <w:tcPr>
                  <w:tcW w:w="7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氨氮</w:t>
                  </w:r>
                </w:p>
              </w:tc>
              <w:tc>
                <w:tcPr>
                  <w:tcW w:w="11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35</w:t>
                  </w:r>
                </w:p>
              </w:tc>
              <w:tc>
                <w:tcPr>
                  <w:tcW w:w="1494"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default" w:ascii="Times New Roman" w:hAnsi="Times New Roman" w:eastAsia="宋体" w:cs="Times New Roman"/>
                      <w:color w:val="auto"/>
                      <w:spacing w:val="11"/>
                      <w:kern w:val="0"/>
                      <w:sz w:val="21"/>
                      <w:szCs w:val="21"/>
                      <w:u w:val="single" w:color="auto"/>
                      <w:vertAlign w:val="baseline"/>
                      <w:lang w:val="en-US" w:eastAsia="zh-CN" w:bidi="ar-SA"/>
                    </w:rPr>
                    <w:t>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6</w:t>
                  </w:r>
                </w:p>
              </w:tc>
              <w:tc>
                <w:tcPr>
                  <w:tcW w:w="7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p>
              </w:tc>
              <w:tc>
                <w:tcPr>
                  <w:tcW w:w="10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粪大肠杆菌</w:t>
                  </w:r>
                </w:p>
              </w:tc>
              <w:tc>
                <w:tcPr>
                  <w:tcW w:w="112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color w:val="auto"/>
                      <w:spacing w:val="11"/>
                      <w:kern w:val="0"/>
                      <w:sz w:val="21"/>
                      <w:szCs w:val="21"/>
                      <w:u w:val="single" w:color="auto"/>
                      <w:vertAlign w:val="baseline"/>
                      <w:lang w:val="en-US" w:eastAsia="zh-CN" w:bidi="ar-SA"/>
                    </w:rPr>
                  </w:pPr>
                  <w:r>
                    <w:rPr>
                      <w:rFonts w:hint="eastAsia" w:ascii="Times New Roman" w:hAnsi="Times New Roman" w:eastAsia="宋体" w:cs="Times New Roman"/>
                      <w:color w:val="auto"/>
                      <w:spacing w:val="11"/>
                      <w:kern w:val="0"/>
                      <w:sz w:val="21"/>
                      <w:szCs w:val="21"/>
                      <w:u w:val="single" w:color="auto"/>
                      <w:vertAlign w:val="baseline"/>
                      <w:lang w:val="en-US" w:eastAsia="zh-CN" w:bidi="ar-SA"/>
                    </w:rPr>
                    <w:t>5000个/L</w:t>
                  </w:r>
                </w:p>
              </w:tc>
              <w:tc>
                <w:tcPr>
                  <w:tcW w:w="1494" w:type="pct"/>
                  <w:tcBorders>
                    <w:tl2br w:val="nil"/>
                    <w:tr2bl w:val="nil"/>
                  </w:tcBorders>
                  <w:shd w:val="clear" w:color="auto" w:fill="auto"/>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spacing w:val="11"/>
                      <w:kern w:val="0"/>
                      <w:sz w:val="21"/>
                      <w:szCs w:val="21"/>
                      <w:highlight w:val="none"/>
                      <w:u w:val="single" w:color="auto"/>
                      <w:lang w:val="en-US" w:eastAsia="zh-CN" w:bidi="ar-SA"/>
                    </w:rPr>
                  </w:pPr>
                  <w:r>
                    <w:rPr>
                      <w:rFonts w:hint="eastAsia" w:ascii="Times New Roman" w:hAnsi="Times New Roman" w:eastAsia="宋体" w:cs="Times New Roman"/>
                      <w:snapToGrid w:val="0"/>
                      <w:color w:val="auto"/>
                      <w:spacing w:val="11"/>
                      <w:kern w:val="0"/>
                      <w:sz w:val="21"/>
                      <w:szCs w:val="21"/>
                      <w:highlight w:val="none"/>
                      <w:u w:val="single" w:color="auto"/>
                      <w:lang w:val="en-US" w:eastAsia="zh-CN"/>
                    </w:rPr>
                    <w:t>/</w:t>
                  </w:r>
                </w:p>
              </w:tc>
            </w:tr>
          </w:tbl>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pP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pPr>
            <w:r>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t>表4-</w:t>
            </w:r>
            <w:r>
              <w:rPr>
                <w:rFonts w:hint="eastAsia" w:ascii="Times New Roman" w:hAnsi="Times New Roman" w:cs="Times New Roman"/>
                <w:b/>
                <w:bCs/>
                <w:smallCaps w:val="0"/>
                <w:color w:val="auto"/>
                <w:spacing w:val="11"/>
                <w:kern w:val="0"/>
                <w:sz w:val="21"/>
                <w:szCs w:val="21"/>
                <w:highlight w:val="none"/>
                <w:u w:val="single" w:color="auto"/>
                <w:lang w:val="en-US" w:eastAsia="zh-CN" w:bidi="ar-SA"/>
              </w:rPr>
              <w:t>1</w:t>
            </w:r>
            <w:r>
              <w:rPr>
                <w:rFonts w:hint="eastAsia" w:cs="Times New Roman"/>
                <w:b/>
                <w:bCs/>
                <w:smallCaps w:val="0"/>
                <w:color w:val="auto"/>
                <w:spacing w:val="11"/>
                <w:kern w:val="0"/>
                <w:sz w:val="21"/>
                <w:szCs w:val="21"/>
                <w:highlight w:val="none"/>
                <w:u w:val="single" w:color="auto"/>
                <w:lang w:val="en-US" w:eastAsia="zh-CN" w:bidi="ar-SA"/>
              </w:rPr>
              <w:t>1</w:t>
            </w:r>
            <w:r>
              <w:rPr>
                <w:rFonts w:hint="eastAsia" w:ascii="Times New Roman" w:hAnsi="Times New Roman" w:eastAsia="宋体" w:cs="Times New Roman"/>
                <w:b/>
                <w:bCs/>
                <w:smallCaps w:val="0"/>
                <w:color w:val="auto"/>
                <w:spacing w:val="11"/>
                <w:kern w:val="0"/>
                <w:sz w:val="21"/>
                <w:szCs w:val="21"/>
                <w:highlight w:val="none"/>
                <w:u w:val="single" w:color="auto"/>
                <w:lang w:val="en-US" w:eastAsia="zh-CN" w:bidi="ar-SA"/>
              </w:rPr>
              <w:t xml:space="preserve"> </w:t>
            </w:r>
            <w:r>
              <w:rPr>
                <w:rFonts w:hint="default" w:ascii="Times New Roman" w:hAnsi="Times New Roman" w:eastAsia="宋体" w:cs="Times New Roman"/>
                <w:b/>
                <w:bCs/>
                <w:smallCaps w:val="0"/>
                <w:color w:val="auto"/>
                <w:spacing w:val="11"/>
                <w:kern w:val="0"/>
                <w:sz w:val="21"/>
                <w:szCs w:val="21"/>
                <w:highlight w:val="none"/>
                <w:u w:val="single" w:color="auto"/>
                <w:lang w:val="en-US" w:eastAsia="zh-CN" w:bidi="ar-SA"/>
              </w:rPr>
              <w:t xml:space="preserve"> 废水污染治理设施信息表</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37"/>
              <w:gridCol w:w="893"/>
              <w:gridCol w:w="893"/>
              <w:gridCol w:w="895"/>
              <w:gridCol w:w="895"/>
              <w:gridCol w:w="898"/>
              <w:gridCol w:w="807"/>
              <w:gridCol w:w="1006"/>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1" w:hRule="atLeast"/>
              </w:trPr>
              <w:tc>
                <w:tcPr>
                  <w:tcW w:w="36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废水类别</w:t>
                  </w:r>
                </w:p>
              </w:tc>
              <w:tc>
                <w:tcPr>
                  <w:tcW w:w="63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污染物种类</w:t>
                  </w:r>
                </w:p>
              </w:tc>
              <w:tc>
                <w:tcPr>
                  <w:tcW w:w="49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排放去向</w:t>
                  </w:r>
                </w:p>
              </w:tc>
              <w:tc>
                <w:tcPr>
                  <w:tcW w:w="49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排放规律</w:t>
                  </w:r>
                </w:p>
              </w:tc>
              <w:tc>
                <w:tcPr>
                  <w:tcW w:w="1502"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污染物治理设施</w:t>
                  </w:r>
                </w:p>
              </w:tc>
              <w:tc>
                <w:tcPr>
                  <w:tcW w:w="451"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排放口编号</w:t>
                  </w:r>
                </w:p>
              </w:tc>
              <w:tc>
                <w:tcPr>
                  <w:tcW w:w="56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排放口设置是否符合要求</w:t>
                  </w:r>
                </w:p>
              </w:tc>
              <w:tc>
                <w:tcPr>
                  <w:tcW w:w="48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6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63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49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49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ascii="Times New Roman" w:hAnsi="Times New Roman" w:eastAsia="宋体" w:cs="Times New Roman"/>
                      <w:color w:val="auto"/>
                      <w:spacing w:val="11"/>
                      <w:kern w:val="0"/>
                      <w:sz w:val="21"/>
                      <w:szCs w:val="21"/>
                      <w:u w:val="single" w:color="auto"/>
                      <w:lang w:val="en-US" w:eastAsia="zh-CN" w:bidi="ar-SA"/>
                    </w:rPr>
                  </w:pP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污染治理设施编号</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污染治理设施名称</w:t>
                  </w:r>
                </w:p>
              </w:tc>
              <w:tc>
                <w:tcPr>
                  <w:tcW w:w="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污染治理设施工艺</w:t>
                  </w:r>
                </w:p>
              </w:tc>
              <w:tc>
                <w:tcPr>
                  <w:tcW w:w="451"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p>
              </w:tc>
              <w:tc>
                <w:tcPr>
                  <w:tcW w:w="56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p>
              </w:tc>
              <w:tc>
                <w:tcPr>
                  <w:tcW w:w="48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医疗废水</w:t>
                  </w:r>
                </w:p>
              </w:tc>
              <w:tc>
                <w:tcPr>
                  <w:tcW w:w="6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COD、BOD</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subscript"/>
                      <w:lang w:val="en-US" w:eastAsia="zh-CN" w:bidi="ar-SA"/>
                    </w:rPr>
                    <w:t>5</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、SS、氨氮、粪大肠杆菌</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院内现有污水处理站</w:t>
                  </w:r>
                </w:p>
              </w:tc>
              <w:tc>
                <w:tcPr>
                  <w:tcW w:w="49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间歇排放，流量不稳定，但有周期性规律</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TW001</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预处理池</w:t>
                  </w:r>
                </w:p>
              </w:tc>
              <w:tc>
                <w:tcPr>
                  <w:tcW w:w="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科室预处理+</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活性氧消毒剂消毒</w:t>
                  </w:r>
                </w:p>
              </w:tc>
              <w:tc>
                <w:tcPr>
                  <w:tcW w:w="45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5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4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6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生活污水</w:t>
                  </w:r>
                </w:p>
              </w:tc>
              <w:tc>
                <w:tcPr>
                  <w:tcW w:w="63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COD、BOD</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subscript"/>
                      <w:lang w:val="en-US" w:eastAsia="zh-CN" w:bidi="ar-SA"/>
                    </w:rPr>
                    <w:t>5</w:t>
                  </w: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、SS、氨氮</w:t>
                  </w:r>
                </w:p>
              </w:tc>
              <w:tc>
                <w:tcPr>
                  <w:tcW w:w="49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院内现有污水处理站</w:t>
                  </w:r>
                </w:p>
              </w:tc>
              <w:tc>
                <w:tcPr>
                  <w:tcW w:w="499"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t>间歇排放，流量不稳定，但有周期性规律</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TW002</w:t>
                  </w:r>
                </w:p>
              </w:tc>
              <w:tc>
                <w:tcPr>
                  <w:tcW w:w="50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化粪池</w:t>
                  </w:r>
                </w:p>
              </w:tc>
              <w:tc>
                <w:tcPr>
                  <w:tcW w:w="50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firstLine="0" w:firstLineChars="0"/>
                    <w:jc w:val="center"/>
                    <w:textAlignment w:val="auto"/>
                    <w:rPr>
                      <w:rFonts w:hint="default"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厌氧</w:t>
                  </w:r>
                </w:p>
              </w:tc>
              <w:tc>
                <w:tcPr>
                  <w:tcW w:w="451"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562"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c>
                <w:tcPr>
                  <w:tcW w:w="48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spacing w:before="0" w:beforeLines="0" w:after="0" w:line="240" w:lineRule="auto"/>
                    <w:ind w:right="0" w:rightChars="0" w:firstLine="0" w:firstLineChars="0"/>
                    <w:jc w:val="center"/>
                    <w:textAlignment w:val="auto"/>
                    <w:rPr>
                      <w:rFonts w:hint="eastAsia" w:ascii="Times New Roman" w:hAnsi="Times New Roman" w:eastAsia="宋体" w:cs="Times New Roman"/>
                      <w:b w:val="0"/>
                      <w:bCs w:val="0"/>
                      <w:smallCaps w:val="0"/>
                      <w:color w:val="auto"/>
                      <w:spacing w:val="11"/>
                      <w:kern w:val="0"/>
                      <w:sz w:val="21"/>
                      <w:szCs w:val="21"/>
                      <w:highlight w:val="none"/>
                      <w:u w:val="single" w:color="auto"/>
                      <w:vertAlign w:val="baseline"/>
                      <w:lang w:val="en-US" w:eastAsia="zh-CN" w:bidi="ar-SA"/>
                    </w:rPr>
                  </w:pPr>
                  <w:r>
                    <w:rPr>
                      <w:rFonts w:hint="eastAsia" w:cs="Times New Roman"/>
                      <w:b w:val="0"/>
                      <w:bCs w:val="0"/>
                      <w:smallCaps w:val="0"/>
                      <w:color w:val="auto"/>
                      <w:spacing w:val="11"/>
                      <w:kern w:val="0"/>
                      <w:sz w:val="21"/>
                      <w:szCs w:val="21"/>
                      <w:highlight w:val="none"/>
                      <w:u w:val="single" w:color="auto"/>
                      <w:vertAlign w:val="baseline"/>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textAlignment w:val="auto"/>
              <w:rPr>
                <w:rFonts w:hint="default" w:ascii="Times New Roman" w:hAnsi="Times New Roman" w:eastAsia="宋体" w:cs="Times New Roman"/>
                <w:b/>
                <w:bCs/>
                <w:color w:val="auto"/>
                <w:spacing w:val="11"/>
                <w:position w:val="0"/>
                <w:szCs w:val="24"/>
                <w:highlight w:val="none"/>
                <w:u w:val="single" w:color="auto"/>
                <w:lang w:val="en-US" w:eastAsia="zh-CN"/>
              </w:rPr>
            </w:pPr>
            <w:r>
              <w:rPr>
                <w:rFonts w:hint="eastAsia" w:cs="Times New Roman"/>
                <w:b/>
                <w:bCs/>
                <w:color w:val="auto"/>
                <w:spacing w:val="11"/>
                <w:position w:val="0"/>
                <w:szCs w:val="24"/>
                <w:highlight w:val="none"/>
                <w:u w:val="single" w:color="auto"/>
                <w:lang w:val="en-US" w:eastAsia="zh-CN"/>
              </w:rPr>
              <w:t>2.2废水处理方式的可行性分析</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cs="Times New Roman"/>
                <w:color w:val="auto"/>
                <w:spacing w:val="11"/>
                <w:kern w:val="2"/>
                <w:position w:val="0"/>
                <w:sz w:val="24"/>
                <w:szCs w:val="24"/>
                <w:highlight w:val="none"/>
                <w:u w:val="single" w:color="auto"/>
                <w:lang w:val="en-US" w:eastAsia="zh-CN" w:bidi="ar-SA"/>
              </w:rPr>
              <w:t>本项目生活污水、医疗废水分别经化粪池、预处理池（活性氧消毒剂消毒）处理后，再汇入院内现有污水处理站，预处理池处理能力为301m</w:t>
            </w:r>
            <w:r>
              <w:rPr>
                <w:rFonts w:hint="eastAsia" w:cs="Times New Roman"/>
                <w:color w:val="auto"/>
                <w:spacing w:val="11"/>
                <w:kern w:val="2"/>
                <w:position w:val="0"/>
                <w:sz w:val="24"/>
                <w:szCs w:val="24"/>
                <w:highlight w:val="none"/>
                <w:u w:val="single" w:color="auto"/>
                <w:vertAlign w:val="superscript"/>
                <w:lang w:val="en-US" w:eastAsia="zh-CN" w:bidi="ar-SA"/>
              </w:rPr>
              <w:t>3</w:t>
            </w:r>
            <w:r>
              <w:rPr>
                <w:rFonts w:hint="eastAsia" w:cs="Times New Roman"/>
                <w:color w:val="auto"/>
                <w:spacing w:val="11"/>
                <w:kern w:val="2"/>
                <w:position w:val="0"/>
                <w:sz w:val="24"/>
                <w:szCs w:val="24"/>
                <w:highlight w:val="none"/>
                <w:u w:val="single" w:color="auto"/>
                <w:lang w:val="en-US" w:eastAsia="zh-CN" w:bidi="ar-SA"/>
              </w:rPr>
              <w:t>，院内现有污水处理站</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处理能力为</w:t>
            </w:r>
            <w:r>
              <w:rPr>
                <w:rFonts w:hint="eastAsia" w:cs="Times New Roman"/>
                <w:color w:val="auto"/>
                <w:spacing w:val="11"/>
                <w:kern w:val="2"/>
                <w:position w:val="0"/>
                <w:sz w:val="24"/>
                <w:szCs w:val="24"/>
                <w:highlight w:val="none"/>
                <w:u w:val="single" w:color="auto"/>
                <w:lang w:val="en-US" w:eastAsia="zh-CN" w:bidi="ar-SA"/>
              </w:rPr>
              <w:t>6</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00m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/d，处理工艺为</w:t>
            </w:r>
            <w:r>
              <w:rPr>
                <w:rFonts w:hint="eastAsia" w:cs="Times New Roman"/>
                <w:color w:val="auto"/>
                <w:spacing w:val="11"/>
                <w:kern w:val="2"/>
                <w:position w:val="0"/>
                <w:sz w:val="24"/>
                <w:szCs w:val="24"/>
                <w:highlight w:val="none"/>
                <w:u w:val="single" w:color="auto"/>
                <w:lang w:val="en-US" w:eastAsia="zh-CN" w:bidi="ar-SA"/>
              </w:rPr>
              <w:t>A</w:t>
            </w:r>
            <w:r>
              <w:rPr>
                <w:rFonts w:hint="eastAsia" w:cs="Times New Roman"/>
                <w:color w:val="auto"/>
                <w:spacing w:val="11"/>
                <w:kern w:val="2"/>
                <w:position w:val="0"/>
                <w:sz w:val="24"/>
                <w:szCs w:val="24"/>
                <w:highlight w:val="none"/>
                <w:u w:val="single" w:color="auto"/>
                <w:vertAlign w:val="superscript"/>
                <w:lang w:val="en-US" w:eastAsia="zh-CN" w:bidi="ar-SA"/>
              </w:rPr>
              <w:t>2</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w:t>
            </w:r>
            <w:r>
              <w:rPr>
                <w:rFonts w:hint="eastAsia" w:cs="Times New Roman"/>
                <w:color w:val="auto"/>
                <w:spacing w:val="11"/>
                <w:kern w:val="2"/>
                <w:position w:val="0"/>
                <w:sz w:val="24"/>
                <w:szCs w:val="24"/>
                <w:highlight w:val="none"/>
                <w:u w:val="single" w:color="auto"/>
                <w:lang w:val="en-US" w:eastAsia="zh-CN" w:bidi="ar-SA"/>
              </w:rPr>
              <w:t>O</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+膜过滤处理一体化工艺+活性氧消毒</w:t>
            </w:r>
            <w:r>
              <w:rPr>
                <w:rFonts w:hint="eastAsia" w:cs="Times New Roman"/>
                <w:color w:val="auto"/>
                <w:spacing w:val="11"/>
                <w:kern w:val="2"/>
                <w:position w:val="0"/>
                <w:sz w:val="24"/>
                <w:szCs w:val="24"/>
                <w:highlight w:val="none"/>
                <w:u w:val="single" w:color="auto"/>
                <w:lang w:val="en-US" w:eastAsia="zh-CN" w:bidi="ar-SA"/>
              </w:rPr>
              <w:t>，本项目废水采取的工艺为《排污许可证申请与核发技术规范-医疗机构》（HJ1105-2020）表A.2中的可行技术</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。目前医院污水处理站实际处理量约为</w:t>
            </w:r>
            <w:r>
              <w:rPr>
                <w:rFonts w:hint="eastAsia" w:cs="Times New Roman"/>
                <w:color w:val="auto"/>
                <w:spacing w:val="11"/>
                <w:kern w:val="2"/>
                <w:position w:val="0"/>
                <w:sz w:val="24"/>
                <w:szCs w:val="24"/>
                <w:highlight w:val="none"/>
                <w:u w:val="single" w:color="auto"/>
                <w:lang w:val="en-US" w:eastAsia="zh-CN" w:bidi="ar-SA"/>
              </w:rPr>
              <w:t>120</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/d，</w:t>
            </w:r>
            <w:r>
              <w:rPr>
                <w:rFonts w:hint="eastAsia" w:cs="Times New Roman"/>
                <w:color w:val="auto"/>
                <w:spacing w:val="11"/>
                <w:kern w:val="2"/>
                <w:position w:val="0"/>
                <w:sz w:val="24"/>
                <w:szCs w:val="24"/>
                <w:highlight w:val="none"/>
                <w:u w:val="single" w:color="auto"/>
                <w:lang w:val="en-US" w:eastAsia="zh-CN" w:bidi="ar-SA"/>
              </w:rPr>
              <w:t>本项目新增废水量320.185</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singl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 xml:space="preserve">/d，完全有余量可接受本项目新增废水量，且根据建设方提供的污水处理站监测数据可知，出水水质可满足《医疗机构水污染物排放标准》（GB18466-2005）表2中的预处理标准。 </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综上所述，项目新增污水设施及依托院区污水处理站在技术上可行、可靠，能够保证本项目产生的废水经处理后达标排放，本项目废水经化粪</w:t>
            </w:r>
            <w:r>
              <w:rPr>
                <w:rFonts w:hint="eastAsia" w:cs="Times New Roman"/>
                <w:color w:val="auto"/>
                <w:spacing w:val="11"/>
                <w:kern w:val="2"/>
                <w:position w:val="0"/>
                <w:sz w:val="24"/>
                <w:szCs w:val="24"/>
                <w:highlight w:val="none"/>
                <w:u w:val="single" w:color="auto"/>
                <w:lang w:val="en-US" w:eastAsia="zh-CN" w:bidi="ar-SA"/>
              </w:rPr>
              <w:t>、预处理池</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（活性氧消毒剂消毒）+院内污水处理站处理是可行的。</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firstLine="0" w:firstLineChars="0"/>
              <w:jc w:val="both"/>
              <w:textAlignment w:val="auto"/>
              <w:rPr>
                <w:rFonts w:hint="default" w:ascii="Times New Roman" w:hAnsi="Times New Roman" w:eastAsia="宋体" w:cs="Times New Roman"/>
                <w:b/>
                <w:bCs/>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b/>
                <w:bCs/>
                <w:color w:val="auto"/>
                <w:spacing w:val="11"/>
                <w:kern w:val="2"/>
                <w:position w:val="0"/>
                <w:sz w:val="24"/>
                <w:szCs w:val="24"/>
                <w:highlight w:val="none"/>
                <w:u w:val="single" w:color="auto"/>
                <w:lang w:val="en-US" w:eastAsia="zh-CN" w:bidi="ar-SA"/>
              </w:rPr>
              <w:t>2.3废水进入新田县污水处理厂的可行性分析</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ascii="Times New Roman" w:hAnsi="Times New Roman" w:eastAsia="宋体" w:cs="Times New Roman"/>
                <w:color w:val="auto"/>
                <w:spacing w:val="11"/>
                <w:kern w:val="0"/>
                <w:sz w:val="24"/>
                <w:szCs w:val="24"/>
                <w:highlight w:val="none"/>
                <w:u w:val="single" w:color="auto"/>
                <w:lang w:val="en-US" w:eastAsia="zh-CN" w:bidi="ar-SA"/>
              </w:rPr>
            </w:pPr>
            <w:r>
              <w:rPr>
                <w:rFonts w:hint="default" w:ascii="Times New Roman" w:hAnsi="Times New Roman" w:eastAsia="宋体" w:cs="Times New Roman"/>
                <w:color w:val="auto"/>
                <w:spacing w:val="11"/>
                <w:kern w:val="2"/>
                <w:sz w:val="24"/>
                <w:szCs w:val="24"/>
                <w:highlight w:val="none"/>
                <w:u w:val="single" w:color="auto"/>
                <w:lang w:val="en-US" w:eastAsia="zh-CN" w:bidi="ar-SA"/>
              </w:rPr>
              <w:t>新田县污水处理厂中心位于新田县龙泉镇木山塘村，厂址总占</w:t>
            </w:r>
            <w:r>
              <w:rPr>
                <w:rFonts w:hint="eastAsia" w:ascii="Times New Roman" w:hAnsi="Times New Roman" w:eastAsia="宋体" w:cs="Times New Roman"/>
                <w:color w:val="auto"/>
                <w:spacing w:val="11"/>
                <w:kern w:val="2"/>
                <w:sz w:val="24"/>
                <w:szCs w:val="24"/>
                <w:highlight w:val="none"/>
                <w:u w:val="single" w:color="auto"/>
                <w:lang w:val="en-US" w:eastAsia="zh-CN" w:bidi="ar-SA"/>
              </w:rPr>
              <w:t>23400m</w:t>
            </w:r>
            <w:r>
              <w:rPr>
                <w:rFonts w:hint="eastAsia" w:ascii="Times New Roman" w:hAnsi="Times New Roman" w:eastAsia="宋体" w:cs="Times New Roman"/>
                <w:color w:val="auto"/>
                <w:spacing w:val="11"/>
                <w:kern w:val="2"/>
                <w:sz w:val="24"/>
                <w:szCs w:val="24"/>
                <w:highlight w:val="none"/>
                <w:u w:val="single" w:color="auto"/>
                <w:vertAlign w:val="superscript"/>
                <w:lang w:val="en-US" w:eastAsia="zh-CN" w:bidi="ar-SA"/>
              </w:rPr>
              <w:t>2</w:t>
            </w:r>
            <w:r>
              <w:rPr>
                <w:rFonts w:hint="default" w:ascii="Times New Roman" w:hAnsi="Times New Roman" w:eastAsia="宋体" w:cs="Times New Roman"/>
                <w:color w:val="auto"/>
                <w:spacing w:val="11"/>
                <w:kern w:val="2"/>
                <w:sz w:val="24"/>
                <w:szCs w:val="24"/>
                <w:highlight w:val="none"/>
                <w:u w:val="single" w:color="auto"/>
                <w:lang w:val="en-US" w:eastAsia="zh-CN" w:bidi="ar-SA"/>
              </w:rPr>
              <w:t>，新田县污水处理厂提标改造</w:t>
            </w:r>
            <w:r>
              <w:rPr>
                <w:rFonts w:hint="eastAsia" w:ascii="Times New Roman" w:hAnsi="Times New Roman" w:eastAsia="宋体" w:cs="Times New Roman"/>
                <w:color w:val="auto"/>
                <w:spacing w:val="11"/>
                <w:kern w:val="2"/>
                <w:sz w:val="24"/>
                <w:szCs w:val="24"/>
                <w:highlight w:val="none"/>
                <w:u w:val="single" w:color="auto"/>
                <w:lang w:val="en-US" w:eastAsia="zh-CN" w:bidi="ar-SA"/>
              </w:rPr>
              <w:t>后</w:t>
            </w:r>
            <w:r>
              <w:rPr>
                <w:rFonts w:hint="default" w:ascii="Times New Roman" w:hAnsi="Times New Roman" w:eastAsia="宋体" w:cs="Times New Roman"/>
                <w:color w:val="auto"/>
                <w:spacing w:val="11"/>
                <w:kern w:val="2"/>
                <w:sz w:val="24"/>
                <w:szCs w:val="24"/>
                <w:highlight w:val="none"/>
                <w:u w:val="single" w:color="auto"/>
                <w:lang w:val="en-US" w:eastAsia="zh-CN" w:bidi="ar-SA"/>
              </w:rPr>
              <w:t>设计污水处理规模为2万t/d，实际污水处理规模为</w:t>
            </w:r>
            <w:r>
              <w:rPr>
                <w:rFonts w:hint="eastAsia" w:ascii="Times New Roman" w:hAnsi="Times New Roman" w:eastAsia="宋体" w:cs="Times New Roman"/>
                <w:color w:val="auto"/>
                <w:spacing w:val="11"/>
                <w:kern w:val="2"/>
                <w:sz w:val="24"/>
                <w:szCs w:val="24"/>
                <w:highlight w:val="none"/>
                <w:u w:val="single" w:color="auto"/>
                <w:lang w:val="en-US" w:eastAsia="zh-CN" w:bidi="ar-SA"/>
              </w:rPr>
              <w:t>2</w:t>
            </w:r>
            <w:r>
              <w:rPr>
                <w:rFonts w:hint="default" w:ascii="Times New Roman" w:hAnsi="Times New Roman" w:eastAsia="宋体" w:cs="Times New Roman"/>
                <w:color w:val="auto"/>
                <w:spacing w:val="11"/>
                <w:kern w:val="2"/>
                <w:sz w:val="24"/>
                <w:szCs w:val="24"/>
                <w:highlight w:val="none"/>
                <w:u w:val="single" w:color="auto"/>
                <w:lang w:val="en-US" w:eastAsia="zh-CN" w:bidi="ar-SA"/>
              </w:rPr>
              <w:t>万t/d，污水处理工艺为：粗格栅及提升泵站+细格栅及旋流沉砂池+CASS池+高效沉淀池+紫外光消毒池</w:t>
            </w:r>
            <w:r>
              <w:rPr>
                <w:rFonts w:hint="eastAsia" w:ascii="Times New Roman" w:hAnsi="Times New Roman" w:eastAsia="宋体" w:cs="Times New Roman"/>
                <w:color w:val="auto"/>
                <w:spacing w:val="11"/>
                <w:kern w:val="2"/>
                <w:sz w:val="24"/>
                <w:szCs w:val="24"/>
                <w:highlight w:val="none"/>
                <w:u w:val="single" w:color="auto"/>
                <w:lang w:val="en-US" w:eastAsia="zh-CN" w:bidi="ar-SA"/>
              </w:rPr>
              <w:t>，</w:t>
            </w:r>
            <w:r>
              <w:rPr>
                <w:rFonts w:ascii="Times New Roman" w:hAnsi="Times New Roman" w:eastAsia="宋体" w:cs="Times New Roman"/>
                <w:color w:val="auto"/>
                <w:spacing w:val="11"/>
                <w:sz w:val="24"/>
                <w:szCs w:val="24"/>
                <w:highlight w:val="none"/>
                <w:u w:val="single" w:color="auto"/>
              </w:rPr>
              <w:t>污水处理达到《城镇污水处理厂污染物排放标准》(GB18918-2002)一级A标准后排入新田河。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r>
              <w:rPr>
                <w:rFonts w:hint="default" w:ascii="Times New Roman" w:hAnsi="Times New Roman" w:eastAsia="宋体" w:cs="Times New Roman"/>
                <w:color w:val="auto"/>
                <w:spacing w:val="11"/>
                <w:sz w:val="24"/>
                <w:szCs w:val="24"/>
                <w:highlight w:val="none"/>
                <w:u w:val="single" w:color="auto"/>
              </w:rPr>
              <w:t>本项目属于</w:t>
            </w:r>
            <w:r>
              <w:rPr>
                <w:rFonts w:hint="eastAsia" w:ascii="Times New Roman" w:hAnsi="Times New Roman" w:eastAsia="宋体" w:cs="Times New Roman"/>
                <w:color w:val="auto"/>
                <w:spacing w:val="11"/>
                <w:sz w:val="24"/>
                <w:szCs w:val="24"/>
                <w:highlight w:val="none"/>
                <w:u w:val="single" w:color="auto"/>
                <w:lang w:val="en-US" w:eastAsia="zh-CN"/>
              </w:rPr>
              <w:t>新田县</w:t>
            </w:r>
            <w:r>
              <w:rPr>
                <w:rFonts w:hint="default" w:ascii="Times New Roman" w:hAnsi="Times New Roman" w:eastAsia="宋体" w:cs="Times New Roman"/>
                <w:color w:val="auto"/>
                <w:spacing w:val="11"/>
                <w:sz w:val="24"/>
                <w:szCs w:val="24"/>
                <w:highlight w:val="none"/>
                <w:u w:val="single" w:color="auto"/>
              </w:rPr>
              <w:t>污水处理厂纳污范围。项目营运期外排废水经预处理后污染物浓度能达到该污水处理厂的进水水质要求。因此，</w:t>
            </w:r>
            <w:r>
              <w:rPr>
                <w:rFonts w:hint="eastAsia" w:ascii="Times New Roman" w:hAnsi="Times New Roman" w:eastAsia="宋体" w:cs="Times New Roman"/>
                <w:color w:val="auto"/>
                <w:spacing w:val="11"/>
                <w:sz w:val="24"/>
                <w:szCs w:val="24"/>
                <w:highlight w:val="none"/>
                <w:u w:val="single" w:color="auto"/>
                <w:lang w:val="en-US" w:eastAsia="zh-CN"/>
              </w:rPr>
              <w:t>新田县</w:t>
            </w:r>
            <w:r>
              <w:rPr>
                <w:rFonts w:hint="default" w:ascii="Times New Roman" w:hAnsi="Times New Roman" w:eastAsia="宋体" w:cs="Times New Roman"/>
                <w:color w:val="auto"/>
                <w:spacing w:val="11"/>
                <w:sz w:val="24"/>
                <w:szCs w:val="24"/>
                <w:highlight w:val="none"/>
                <w:u w:val="single" w:color="auto"/>
              </w:rPr>
              <w:t>污水处理厂有能力接纳本项目污水，本项目废水不会对</w:t>
            </w:r>
            <w:r>
              <w:rPr>
                <w:rFonts w:hint="default" w:ascii="Times New Roman" w:hAnsi="Times New Roman" w:eastAsia="宋体" w:cs="Times New Roman"/>
                <w:color w:val="auto"/>
                <w:spacing w:val="11"/>
                <w:sz w:val="24"/>
                <w:szCs w:val="24"/>
                <w:highlight w:val="none"/>
                <w:u w:val="single" w:color="auto"/>
                <w:lang w:val="en-US" w:eastAsia="zh-CN"/>
              </w:rPr>
              <w:t>新田县</w:t>
            </w:r>
            <w:r>
              <w:rPr>
                <w:rFonts w:hint="default" w:ascii="Times New Roman" w:hAnsi="Times New Roman" w:eastAsia="宋体" w:cs="Times New Roman"/>
                <w:color w:val="auto"/>
                <w:spacing w:val="11"/>
                <w:sz w:val="24"/>
                <w:szCs w:val="24"/>
                <w:highlight w:val="none"/>
                <w:u w:val="single" w:color="auto"/>
              </w:rPr>
              <w:t>污水处理厂造成冲击</w:t>
            </w:r>
            <w:r>
              <w:rPr>
                <w:rFonts w:hint="eastAsia" w:ascii="Times New Roman" w:hAnsi="Times New Roman" w:eastAsia="宋体" w:cs="Times New Roman"/>
                <w:color w:val="auto"/>
                <w:spacing w:val="11"/>
                <w:sz w:val="24"/>
                <w:szCs w:val="24"/>
                <w:highlight w:val="none"/>
                <w:u w:val="single" w:color="auto"/>
                <w:lang w:eastAsia="zh-CN"/>
              </w:rPr>
              <w:t>，</w:t>
            </w:r>
            <w:r>
              <w:rPr>
                <w:rFonts w:ascii="Times New Roman" w:hAnsi="Times New Roman" w:eastAsia="宋体" w:cs="Times New Roman"/>
                <w:color w:val="auto"/>
                <w:spacing w:val="11"/>
                <w:sz w:val="24"/>
                <w:szCs w:val="24"/>
                <w:highlight w:val="none"/>
                <w:u w:val="single" w:color="auto"/>
              </w:rPr>
              <w:t>不会产生较大的处理负荷。</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r>
              <w:rPr>
                <w:rFonts w:hint="eastAsia" w:ascii="Times New Roman" w:hAnsi="Times New Roman" w:eastAsia="宋体" w:cs="Times New Roman"/>
                <w:bCs/>
                <w:color w:val="auto"/>
                <w:spacing w:val="11"/>
                <w:szCs w:val="24"/>
                <w:highlight w:val="none"/>
                <w:u w:val="single" w:color="auto"/>
                <w:lang w:val="en-US" w:eastAsia="zh-CN"/>
              </w:rPr>
              <w:t>污水处理厂工艺流程图如下：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single" w:color="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both"/>
              <w:textAlignment w:val="auto"/>
              <w:rPr>
                <w:rFonts w:hint="eastAsia" w:cs="Times New Roman"/>
                <w:bCs/>
                <w:color w:val="auto"/>
                <w:spacing w:val="11"/>
                <w:szCs w:val="24"/>
                <w:highlight w:val="none"/>
                <w:u w:val="none" w:color="auto"/>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firstLine="0" w:firstLineChars="0"/>
              <w:jc w:val="both"/>
              <w:textAlignment w:val="auto"/>
              <w:rPr>
                <w:rFonts w:hint="default" w:ascii="Times New Roman" w:hAnsi="Times New Roman" w:eastAsia="宋体" w:cs="Times New Roman"/>
                <w:bCs/>
                <w:color w:val="auto"/>
                <w:spacing w:val="11"/>
                <w:szCs w:val="24"/>
                <w:highlight w:val="none"/>
                <w:u w:val="none" w:color="auto"/>
                <w:lang w:val="en-US" w:eastAsia="zh-CN"/>
              </w:rPr>
            </w:pPr>
            <w:r>
              <w:rPr>
                <w:rFonts w:hint="eastAsia" w:cs="Times New Roman"/>
                <w:bCs/>
                <w:color w:val="auto"/>
                <w:spacing w:val="11"/>
                <w:szCs w:val="24"/>
                <w:highlight w:val="none"/>
                <w:u w:val="none" w:color="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0" w:firstLineChars="0"/>
              <w:textAlignment w:val="auto"/>
              <w:rPr>
                <w:rFonts w:hint="default" w:ascii="Times New Roman" w:hAnsi="Times New Roman" w:cs="Times New Roman" w:eastAsiaTheme="minorEastAsia"/>
                <w:color w:val="auto"/>
                <w:spacing w:val="11"/>
                <w:sz w:val="24"/>
                <w:highlight w:val="none"/>
                <w:u w:val="single" w:color="auto"/>
                <w:lang w:val="en-US" w:eastAsia="zh-CN"/>
              </w:rPr>
            </w:pPr>
            <w:r>
              <w:rPr>
                <w:rFonts w:hint="default" w:ascii="Times New Roman" w:hAnsi="Times New Roman" w:cs="Times New Roman" w:eastAsiaTheme="minorEastAsia"/>
                <w:color w:val="auto"/>
                <w:spacing w:val="11"/>
                <w:sz w:val="24"/>
                <w:highlight w:val="none"/>
                <w:u w:val="single" w:color="auto"/>
                <w:lang w:val="en-US" w:eastAsia="zh-CN"/>
              </w:rPr>
              <w:object>
                <v:shape id="_x0000_i1025" o:spt="75" type="#_x0000_t75" style="height:139.15pt;width:436.8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pPr>
              <w:ind w:left="0" w:leftChars="0" w:firstLine="0" w:firstLineChars="0"/>
              <w:jc w:val="center"/>
              <w:rPr>
                <w:rFonts w:hint="default" w:ascii="Times New Roman" w:hAnsi="Times New Roman" w:eastAsia="宋体" w:cs="Times New Roman"/>
                <w:color w:val="auto"/>
                <w:spacing w:val="11"/>
                <w:highlight w:val="none"/>
                <w:u w:val="single" w:color="auto"/>
                <w:lang w:val="en-US" w:eastAsia="zh-CN"/>
              </w:rPr>
            </w:pPr>
            <w:r>
              <w:rPr>
                <w:rFonts w:hint="eastAsia" w:ascii="Times New Roman" w:hAnsi="Times New Roman" w:eastAsia="宋体" w:cs="Times New Roman"/>
                <w:b/>
                <w:bCs/>
                <w:snapToGrid w:val="0"/>
                <w:color w:val="auto"/>
                <w:spacing w:val="11"/>
                <w:kern w:val="2"/>
                <w:sz w:val="21"/>
                <w:szCs w:val="21"/>
                <w:highlight w:val="none"/>
                <w:u w:val="single" w:color="auto"/>
                <w:lang w:val="en-US" w:eastAsia="zh-CN" w:bidi="ar-SA"/>
              </w:rPr>
              <w:t>图4-2  新田县污水处理厂工艺流程图</w:t>
            </w:r>
          </w:p>
          <w:p>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2.</w:t>
            </w:r>
            <w:r>
              <w:rPr>
                <w:rFonts w:hint="eastAsia" w:cs="Times New Roman" w:eastAsiaTheme="minorEastAsia"/>
                <w:b/>
                <w:bCs/>
                <w:color w:val="auto"/>
                <w:spacing w:val="11"/>
                <w:position w:val="0"/>
                <w:szCs w:val="22"/>
                <w:highlight w:val="none"/>
                <w:u w:val="none" w:color="auto"/>
                <w:lang w:val="en-US" w:eastAsia="zh-CN"/>
              </w:rPr>
              <w:t>4</w:t>
            </w:r>
            <w:r>
              <w:rPr>
                <w:rFonts w:hint="eastAsia" w:ascii="Times New Roman" w:hAnsi="Times New Roman" w:cs="Times New Roman" w:eastAsiaTheme="minorEastAsia"/>
                <w:b/>
                <w:bCs/>
                <w:color w:val="auto"/>
                <w:spacing w:val="11"/>
                <w:position w:val="0"/>
                <w:szCs w:val="24"/>
                <w:highlight w:val="none"/>
                <w:u w:val="none" w:color="auto"/>
              </w:rPr>
              <w:t>环境监测计划</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w:t>
            </w:r>
            <w:r>
              <w:rPr>
                <w:rFonts w:hint="default" w:ascii="Times New Roman" w:hAnsi="Times New Roman" w:cs="Times New Roman" w:eastAsiaTheme="minorEastAsia"/>
                <w:color w:val="auto"/>
                <w:spacing w:val="11"/>
                <w:position w:val="0"/>
                <w:sz w:val="24"/>
                <w:szCs w:val="22"/>
                <w:highlight w:val="none"/>
                <w:u w:val="none" w:color="auto"/>
                <w:lang w:val="en-US" w:eastAsia="zh-CN"/>
              </w:rPr>
              <w:t>建设单位应委托有相应监检测资质的第三方检测机构定期对项目的污染源进行采样检测，并形成管理台账</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参照《排污许可证申请与核发技术规范</w:t>
            </w:r>
            <w:r>
              <w:rPr>
                <w:rFonts w:hint="eastAsia" w:cs="Times New Roman"/>
                <w:color w:val="auto"/>
                <w:spacing w:val="11"/>
                <w:position w:val="0"/>
                <w:sz w:val="24"/>
                <w:szCs w:val="24"/>
                <w:highlight w:val="none"/>
                <w:u w:val="none" w:color="auto"/>
                <w:lang w:val="en-US" w:eastAsia="zh-CN"/>
              </w:rPr>
              <w:t xml:space="preserve"> </w:t>
            </w:r>
            <w:r>
              <w:rPr>
                <w:rFonts w:hint="eastAsia" w:ascii="Times New Roman" w:hAnsi="Times New Roman" w:eastAsia="宋体" w:cs="Times New Roman"/>
                <w:color w:val="auto"/>
                <w:spacing w:val="11"/>
                <w:position w:val="0"/>
                <w:sz w:val="24"/>
                <w:szCs w:val="24"/>
                <w:highlight w:val="none"/>
                <w:u w:val="none" w:color="auto"/>
                <w:lang w:val="en-US" w:eastAsia="zh-CN"/>
              </w:rPr>
              <w:t>医疗机构》（HJ1105-2020），</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12</w:t>
            </w:r>
            <w:r>
              <w:rPr>
                <w:rFonts w:hint="default" w:ascii="Times New Roman" w:hAnsi="Times New Roman" w:cs="Times New Roman" w:eastAsiaTheme="minorEastAsia"/>
                <w:color w:val="auto"/>
                <w:spacing w:val="11"/>
                <w:position w:val="0"/>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12</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废水</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099"/>
              <w:gridCol w:w="2630"/>
              <w:gridCol w:w="1391"/>
              <w:gridCol w:w="2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53" w:type="pct"/>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1"/>
                      <w:highlight w:val="none"/>
                      <w:u w:val="none"/>
                    </w:rPr>
                  </w:pPr>
                  <w:r>
                    <w:rPr>
                      <w:rFonts w:ascii="Times New Roman" w:hAnsi="Times New Roman" w:cs="Times New Roman"/>
                      <w:color w:val="auto"/>
                      <w:spacing w:val="11"/>
                      <w:kern w:val="0"/>
                      <w:sz w:val="21"/>
                      <w:szCs w:val="21"/>
                      <w:highlight w:val="none"/>
                      <w:u w:val="none"/>
                    </w:rPr>
                    <w:t>类别</w:t>
                  </w:r>
                </w:p>
              </w:tc>
              <w:tc>
                <w:tcPr>
                  <w:tcW w:w="614" w:type="pct"/>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监测点位</w:t>
                  </w:r>
                </w:p>
              </w:tc>
              <w:tc>
                <w:tcPr>
                  <w:tcW w:w="1470" w:type="pct"/>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监测因子</w:t>
                  </w:r>
                </w:p>
              </w:tc>
              <w:tc>
                <w:tcPr>
                  <w:tcW w:w="777" w:type="pct"/>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监测频次</w:t>
                  </w:r>
                </w:p>
              </w:tc>
              <w:tc>
                <w:tcPr>
                  <w:tcW w:w="1583" w:type="pct"/>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ascii="Times New Roman" w:hAnsi="Times New Roman" w:cs="Times New Roman"/>
                      <w:color w:val="auto"/>
                      <w:spacing w:val="11"/>
                      <w:kern w:val="0"/>
                      <w:sz w:val="21"/>
                      <w:szCs w:val="20"/>
                      <w:highlight w:val="none"/>
                      <w:u w:val="none"/>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53" w:type="pct"/>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pacing w:val="11"/>
                      <w:kern w:val="0"/>
                      <w:sz w:val="21"/>
                      <w:szCs w:val="21"/>
                      <w:highlight w:val="none"/>
                      <w:u w:val="none"/>
                      <w:lang w:eastAsia="zh-CN"/>
                    </w:rPr>
                  </w:pPr>
                  <w:r>
                    <w:rPr>
                      <w:rFonts w:ascii="Times New Roman" w:hAnsi="Times New Roman" w:cs="Times New Roman"/>
                      <w:color w:val="auto"/>
                      <w:spacing w:val="11"/>
                      <w:kern w:val="0"/>
                      <w:sz w:val="21"/>
                      <w:szCs w:val="21"/>
                      <w:highlight w:val="none"/>
                      <w:u w:val="none"/>
                    </w:rPr>
                    <w:t>废</w:t>
                  </w:r>
                  <w:r>
                    <w:rPr>
                      <w:rFonts w:hint="eastAsia" w:ascii="Times New Roman" w:hAnsi="Times New Roman" w:cs="Times New Roman"/>
                      <w:color w:val="auto"/>
                      <w:spacing w:val="11"/>
                      <w:kern w:val="0"/>
                      <w:sz w:val="21"/>
                      <w:szCs w:val="21"/>
                      <w:highlight w:val="none"/>
                      <w:u w:val="none"/>
                      <w:lang w:val="en-US" w:eastAsia="zh-CN"/>
                    </w:rPr>
                    <w:t>水</w:t>
                  </w:r>
                </w:p>
              </w:tc>
              <w:tc>
                <w:tcPr>
                  <w:tcW w:w="614" w:type="pct"/>
                  <w:vMerge w:val="restart"/>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none"/>
                      <w:u w:val="none"/>
                    </w:rPr>
                  </w:pPr>
                  <w:r>
                    <w:rPr>
                      <w:rFonts w:hint="eastAsia" w:ascii="Times New Roman" w:hAnsi="Times New Roman" w:cs="Times New Roman"/>
                      <w:color w:val="auto"/>
                      <w:spacing w:val="11"/>
                      <w:kern w:val="0"/>
                      <w:sz w:val="21"/>
                      <w:szCs w:val="20"/>
                      <w:highlight w:val="none"/>
                      <w:u w:val="none"/>
                      <w:lang w:val="en-US" w:eastAsia="zh-CN"/>
                    </w:rPr>
                    <w:t>废水总排口</w:t>
                  </w:r>
                </w:p>
              </w:tc>
              <w:tc>
                <w:tcPr>
                  <w:tcW w:w="1470"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pacing w:val="11"/>
                      <w:kern w:val="0"/>
                      <w:sz w:val="21"/>
                      <w:szCs w:val="20"/>
                      <w:highlight w:val="none"/>
                      <w:u w:val="none"/>
                      <w:lang w:eastAsia="zh-CN"/>
                    </w:rPr>
                  </w:pPr>
                  <w:r>
                    <w:rPr>
                      <w:rFonts w:hint="eastAsia" w:ascii="Times New Roman" w:hAnsi="Times New Roman" w:cs="Times New Roman"/>
                      <w:color w:val="auto"/>
                      <w:spacing w:val="11"/>
                      <w:kern w:val="0"/>
                      <w:sz w:val="21"/>
                      <w:szCs w:val="20"/>
                      <w:highlight w:val="none"/>
                      <w:u w:val="none"/>
                      <w:lang w:val="en-US" w:eastAsia="zh-CN"/>
                    </w:rPr>
                    <w:t>流量</w:t>
                  </w:r>
                </w:p>
              </w:tc>
              <w:tc>
                <w:tcPr>
                  <w:tcW w:w="77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11"/>
                      <w:kern w:val="0"/>
                      <w:sz w:val="21"/>
                      <w:szCs w:val="20"/>
                      <w:highlight w:val="none"/>
                      <w:u w:val="none"/>
                      <w:lang w:val="en-US" w:eastAsia="zh-CN"/>
                    </w:rPr>
                  </w:pPr>
                  <w:r>
                    <w:rPr>
                      <w:rFonts w:hint="eastAsia" w:ascii="Times New Roman" w:hAnsi="Times New Roman" w:cs="Times New Roman"/>
                      <w:color w:val="auto"/>
                      <w:spacing w:val="11"/>
                      <w:kern w:val="0"/>
                      <w:sz w:val="21"/>
                      <w:szCs w:val="20"/>
                      <w:highlight w:val="none"/>
                      <w:u w:val="none"/>
                      <w:lang w:val="en-US" w:eastAsia="zh-CN"/>
                    </w:rPr>
                    <w:t>自动监测</w:t>
                  </w:r>
                </w:p>
              </w:tc>
              <w:tc>
                <w:tcPr>
                  <w:tcW w:w="1583" w:type="pct"/>
                  <w:vMerge w:val="restart"/>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yellow"/>
                      <w:u w:val="none"/>
                    </w:rPr>
                  </w:pPr>
                  <w:r>
                    <w:rPr>
                      <w:rFonts w:hint="eastAsia" w:ascii="Times New Roman" w:hAnsi="Times New Roman" w:cs="Times New Roman"/>
                      <w:color w:val="auto"/>
                      <w:spacing w:val="11"/>
                      <w:kern w:val="0"/>
                      <w:sz w:val="21"/>
                      <w:szCs w:val="20"/>
                      <w:highlight w:val="none"/>
                      <w:u w:val="none"/>
                      <w:lang w:val="en-US" w:eastAsia="zh-CN"/>
                    </w:rPr>
                    <w:t>《医疗机构水污染物排放标准》（</w:t>
                  </w:r>
                  <w:r>
                    <w:rPr>
                      <w:rFonts w:hint="default" w:ascii="Times New Roman" w:hAnsi="Times New Roman" w:cs="Times New Roman"/>
                      <w:color w:val="auto"/>
                      <w:spacing w:val="11"/>
                      <w:kern w:val="0"/>
                      <w:sz w:val="21"/>
                      <w:szCs w:val="20"/>
                      <w:highlight w:val="none"/>
                      <w:u w:val="none"/>
                      <w:lang w:val="en-US" w:eastAsia="zh-CN"/>
                    </w:rPr>
                    <w:t>GB18466-2005</w:t>
                  </w:r>
                  <w:r>
                    <w:rPr>
                      <w:rFonts w:hint="eastAsia" w:ascii="Times New Roman" w:hAnsi="Times New Roman" w:cs="Times New Roman"/>
                      <w:color w:val="auto"/>
                      <w:spacing w:val="11"/>
                      <w:kern w:val="0"/>
                      <w:sz w:val="21"/>
                      <w:szCs w:val="20"/>
                      <w:highlight w:val="none"/>
                      <w:u w:val="none"/>
                      <w:lang w:val="en-US" w:eastAsia="zh-CN"/>
                    </w:rPr>
                    <w:t>）表</w:t>
                  </w:r>
                  <w:r>
                    <w:rPr>
                      <w:rFonts w:hint="default" w:ascii="Times New Roman" w:hAnsi="Times New Roman" w:cs="Times New Roman"/>
                      <w:color w:val="auto"/>
                      <w:spacing w:val="11"/>
                      <w:kern w:val="0"/>
                      <w:sz w:val="21"/>
                      <w:szCs w:val="20"/>
                      <w:highlight w:val="none"/>
                      <w:u w:val="none"/>
                      <w:lang w:val="en-US" w:eastAsia="zh-CN"/>
                    </w:rPr>
                    <w:t>2</w:t>
                  </w:r>
                  <w:r>
                    <w:rPr>
                      <w:rFonts w:hint="eastAsia" w:ascii="Times New Roman" w:hAnsi="Times New Roman" w:cs="Times New Roman"/>
                      <w:color w:val="auto"/>
                      <w:spacing w:val="11"/>
                      <w:kern w:val="0"/>
                      <w:sz w:val="21"/>
                      <w:szCs w:val="20"/>
                      <w:highlight w:val="none"/>
                      <w:u w:val="none"/>
                      <w:lang w:val="en-US" w:eastAsia="zh-CN"/>
                    </w:rPr>
                    <w:t>中的预处理排放标准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5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0"/>
                      <w:highlight w:val="none"/>
                      <w:u w:val="none"/>
                    </w:rPr>
                  </w:pPr>
                </w:p>
              </w:tc>
              <w:tc>
                <w:tcPr>
                  <w:tcW w:w="1470" w:type="pct"/>
                  <w:tcBorders>
                    <w:tl2br w:val="nil"/>
                    <w:tr2bl w:val="nil"/>
                  </w:tcBorders>
                  <w:vAlign w:val="center"/>
                </w:tcPr>
                <w:p>
                  <w:pPr>
                    <w:keepNext/>
                    <w:spacing w:line="320" w:lineRule="exact"/>
                    <w:ind w:firstLine="0" w:firstLineChars="0"/>
                    <w:jc w:val="center"/>
                    <w:textAlignment w:val="baseline"/>
                    <w:rPr>
                      <w:rFonts w:hint="default" w:ascii="Times New Roman" w:hAnsi="Times New Roman" w:eastAsia="宋体" w:cs="Times New Roman"/>
                      <w:color w:val="auto"/>
                      <w:spacing w:val="11"/>
                      <w:kern w:val="0"/>
                      <w:sz w:val="21"/>
                      <w:szCs w:val="20"/>
                      <w:highlight w:val="none"/>
                      <w:u w:val="none"/>
                      <w:lang w:val="en-US" w:eastAsia="zh-CN"/>
                    </w:rPr>
                  </w:pPr>
                  <w:r>
                    <w:rPr>
                      <w:rFonts w:hint="eastAsia" w:ascii="Times New Roman" w:hAnsi="Times New Roman" w:cs="Times New Roman"/>
                      <w:color w:val="auto"/>
                      <w:spacing w:val="11"/>
                      <w:kern w:val="0"/>
                      <w:sz w:val="21"/>
                      <w:szCs w:val="20"/>
                      <w:highlight w:val="none"/>
                      <w:u w:val="none"/>
                      <w:lang w:val="en-US" w:eastAsia="zh-CN"/>
                    </w:rPr>
                    <w:t>pH</w:t>
                  </w:r>
                </w:p>
              </w:tc>
              <w:tc>
                <w:tcPr>
                  <w:tcW w:w="777" w:type="pct"/>
                  <w:tcBorders>
                    <w:tl2br w:val="nil"/>
                    <w:tr2bl w:val="nil"/>
                  </w:tcBorders>
                  <w:vAlign w:val="center"/>
                </w:tcPr>
                <w:p>
                  <w:pPr>
                    <w:keepNext/>
                    <w:spacing w:line="320" w:lineRule="exact"/>
                    <w:ind w:firstLine="0" w:firstLineChars="0"/>
                    <w:jc w:val="center"/>
                    <w:textAlignment w:val="baseline"/>
                    <w:rPr>
                      <w:rFonts w:hint="default" w:ascii="Times New Roman" w:hAnsi="Times New Roman" w:eastAsia="宋体" w:cs="Times New Roman"/>
                      <w:color w:val="auto"/>
                      <w:spacing w:val="11"/>
                      <w:kern w:val="0"/>
                      <w:sz w:val="21"/>
                      <w:szCs w:val="21"/>
                      <w:highlight w:val="none"/>
                      <w:u w:val="none"/>
                      <w:lang w:val="en-US" w:eastAsia="zh-CN"/>
                    </w:rPr>
                  </w:pPr>
                  <w:r>
                    <w:rPr>
                      <w:rFonts w:hint="eastAsia" w:ascii="Times New Roman" w:hAnsi="Times New Roman" w:cs="Times New Roman"/>
                      <w:color w:val="auto"/>
                      <w:spacing w:val="11"/>
                      <w:kern w:val="0"/>
                      <w:sz w:val="21"/>
                      <w:szCs w:val="21"/>
                      <w:highlight w:val="none"/>
                      <w:u w:val="none"/>
                      <w:lang w:val="en-US" w:eastAsia="zh-CN"/>
                    </w:rPr>
                    <w:t>12小时/1次</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0"/>
                      <w:highlight w:val="none"/>
                      <w:u w:val="none"/>
                    </w:rPr>
                  </w:pPr>
                </w:p>
              </w:tc>
              <w:tc>
                <w:tcPr>
                  <w:tcW w:w="1470" w:type="pct"/>
                  <w:tcBorders>
                    <w:tl2br w:val="nil"/>
                    <w:tr2bl w:val="nil"/>
                  </w:tcBorders>
                  <w:vAlign w:val="center"/>
                </w:tcPr>
                <w:p>
                  <w:pPr>
                    <w:keepNext/>
                    <w:spacing w:line="320" w:lineRule="exact"/>
                    <w:ind w:firstLine="0" w:firstLineChars="0"/>
                    <w:jc w:val="center"/>
                    <w:textAlignment w:val="baseline"/>
                    <w:rPr>
                      <w:rFonts w:hint="default" w:ascii="Times New Roman" w:hAnsi="Times New Roman" w:eastAsia="宋体" w:cs="Times New Roman"/>
                      <w:color w:val="auto"/>
                      <w:spacing w:val="11"/>
                      <w:kern w:val="0"/>
                      <w:sz w:val="21"/>
                      <w:szCs w:val="20"/>
                      <w:highlight w:val="none"/>
                      <w:u w:val="none"/>
                      <w:lang w:val="en-US" w:eastAsia="zh-CN"/>
                    </w:rPr>
                  </w:pPr>
                  <w:r>
                    <w:rPr>
                      <w:rFonts w:hint="eastAsia" w:ascii="Times New Roman" w:hAnsi="Times New Roman" w:cs="Times New Roman"/>
                      <w:color w:val="auto"/>
                      <w:spacing w:val="11"/>
                      <w:kern w:val="0"/>
                      <w:sz w:val="21"/>
                      <w:szCs w:val="20"/>
                      <w:highlight w:val="none"/>
                      <w:u w:val="none"/>
                      <w:lang w:val="en-US" w:eastAsia="zh-CN"/>
                    </w:rPr>
                    <w:t>COD、SS</w:t>
                  </w:r>
                </w:p>
              </w:tc>
              <w:tc>
                <w:tcPr>
                  <w:tcW w:w="777" w:type="pct"/>
                  <w:tcBorders>
                    <w:tl2br w:val="nil"/>
                    <w:tr2bl w:val="nil"/>
                  </w:tcBorders>
                  <w:vAlign w:val="center"/>
                </w:tcPr>
                <w:p>
                  <w:pPr>
                    <w:keepNext/>
                    <w:spacing w:line="320" w:lineRule="exact"/>
                    <w:ind w:firstLine="0" w:firstLineChars="0"/>
                    <w:jc w:val="center"/>
                    <w:textAlignment w:val="baseline"/>
                    <w:rPr>
                      <w:rFonts w:hint="eastAsia" w:ascii="Times New Roman" w:hAnsi="Times New Roman" w:eastAsia="宋体" w:cs="Times New Roman"/>
                      <w:color w:val="auto"/>
                      <w:spacing w:val="11"/>
                      <w:kern w:val="0"/>
                      <w:sz w:val="21"/>
                      <w:szCs w:val="21"/>
                      <w:highlight w:val="none"/>
                      <w:u w:val="none"/>
                      <w:lang w:eastAsia="zh-CN"/>
                    </w:rPr>
                  </w:pPr>
                  <w:r>
                    <w:rPr>
                      <w:rFonts w:ascii="Times New Roman" w:hAnsi="Times New Roman" w:cs="Times New Roman"/>
                      <w:color w:val="auto"/>
                      <w:spacing w:val="11"/>
                      <w:kern w:val="0"/>
                      <w:sz w:val="21"/>
                      <w:szCs w:val="21"/>
                      <w:highlight w:val="none"/>
                      <w:u w:val="none"/>
                    </w:rPr>
                    <w:t>1次/</w:t>
                  </w:r>
                  <w:r>
                    <w:rPr>
                      <w:rFonts w:hint="eastAsia" w:ascii="Times New Roman" w:hAnsi="Times New Roman" w:cs="Times New Roman"/>
                      <w:color w:val="auto"/>
                      <w:spacing w:val="11"/>
                      <w:kern w:val="0"/>
                      <w:sz w:val="21"/>
                      <w:szCs w:val="21"/>
                      <w:highlight w:val="none"/>
                      <w:u w:val="none"/>
                      <w:lang w:val="en-US" w:eastAsia="zh-CN"/>
                    </w:rPr>
                    <w:t>周</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p>
              </w:tc>
              <w:tc>
                <w:tcPr>
                  <w:tcW w:w="1470" w:type="pct"/>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hint="eastAsia" w:ascii="Times New Roman" w:hAnsi="Times New Roman" w:cs="Times New Roman"/>
                      <w:color w:val="auto"/>
                      <w:spacing w:val="11"/>
                      <w:kern w:val="0"/>
                      <w:sz w:val="21"/>
                      <w:szCs w:val="21"/>
                      <w:highlight w:val="none"/>
                      <w:u w:val="none"/>
                      <w:lang w:val="en-US" w:eastAsia="zh-CN"/>
                    </w:rPr>
                    <w:t>粪大肠菌群数</w:t>
                  </w:r>
                </w:p>
              </w:tc>
              <w:tc>
                <w:tcPr>
                  <w:tcW w:w="777" w:type="pct"/>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ascii="Times New Roman" w:hAnsi="Times New Roman" w:cs="Times New Roman"/>
                      <w:color w:val="auto"/>
                      <w:spacing w:val="11"/>
                      <w:kern w:val="0"/>
                      <w:sz w:val="21"/>
                      <w:szCs w:val="21"/>
                      <w:highlight w:val="none"/>
                      <w:u w:val="none"/>
                    </w:rPr>
                    <w:t>1次/</w:t>
                  </w:r>
                  <w:r>
                    <w:rPr>
                      <w:rFonts w:hint="eastAsia" w:ascii="Times New Roman" w:hAnsi="Times New Roman" w:cs="Times New Roman"/>
                      <w:color w:val="auto"/>
                      <w:spacing w:val="11"/>
                      <w:kern w:val="0"/>
                      <w:sz w:val="21"/>
                      <w:szCs w:val="21"/>
                      <w:highlight w:val="none"/>
                      <w:u w:val="none"/>
                      <w:lang w:val="en-US" w:eastAsia="zh-CN"/>
                    </w:rPr>
                    <w:t>月</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5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1"/>
                      <w:highlight w:val="none"/>
                      <w:u w:val="none"/>
                    </w:rPr>
                  </w:pPr>
                </w:p>
              </w:tc>
              <w:tc>
                <w:tcPr>
                  <w:tcW w:w="614" w:type="pct"/>
                  <w:vMerge w:val="continue"/>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p>
              </w:tc>
              <w:tc>
                <w:tcPr>
                  <w:tcW w:w="1470" w:type="pct"/>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hint="eastAsia" w:ascii="Times New Roman" w:hAnsi="Times New Roman" w:cs="Times New Roman"/>
                      <w:color w:val="auto"/>
                      <w:spacing w:val="11"/>
                      <w:kern w:val="0"/>
                      <w:sz w:val="21"/>
                      <w:szCs w:val="21"/>
                      <w:highlight w:val="none"/>
                      <w:u w:val="none"/>
                      <w:lang w:val="en-US" w:eastAsia="zh-CN"/>
                    </w:rPr>
                    <w:t>五日生化需氧量、石油类、挥发酚、动植物油、阴离子表面活性剂、总氰化物、总余氯</w:t>
                  </w:r>
                </w:p>
              </w:tc>
              <w:tc>
                <w:tcPr>
                  <w:tcW w:w="777" w:type="pct"/>
                  <w:tcBorders>
                    <w:tl2br w:val="nil"/>
                    <w:tr2bl w:val="nil"/>
                  </w:tcBorders>
                  <w:vAlign w:val="center"/>
                </w:tcPr>
                <w:p>
                  <w:pPr>
                    <w:keepNext/>
                    <w:spacing w:line="320" w:lineRule="exact"/>
                    <w:ind w:firstLine="0" w:firstLineChars="0"/>
                    <w:jc w:val="center"/>
                    <w:textAlignment w:val="baseline"/>
                    <w:rPr>
                      <w:rFonts w:ascii="Times New Roman" w:hAnsi="Times New Roman" w:cs="Times New Roman"/>
                      <w:color w:val="auto"/>
                      <w:spacing w:val="11"/>
                      <w:kern w:val="0"/>
                      <w:sz w:val="21"/>
                      <w:szCs w:val="21"/>
                      <w:highlight w:val="none"/>
                      <w:u w:val="none"/>
                    </w:rPr>
                  </w:pPr>
                  <w:r>
                    <w:rPr>
                      <w:rFonts w:ascii="Times New Roman" w:hAnsi="Times New Roman" w:cs="Times New Roman"/>
                      <w:color w:val="auto"/>
                      <w:spacing w:val="11"/>
                      <w:kern w:val="0"/>
                      <w:sz w:val="21"/>
                      <w:szCs w:val="21"/>
                      <w:highlight w:val="none"/>
                      <w:u w:val="none"/>
                    </w:rPr>
                    <w:t>1次/</w:t>
                  </w:r>
                  <w:r>
                    <w:rPr>
                      <w:rFonts w:hint="eastAsia" w:ascii="Times New Roman" w:hAnsi="Times New Roman" w:cs="Times New Roman"/>
                      <w:color w:val="auto"/>
                      <w:spacing w:val="11"/>
                      <w:kern w:val="0"/>
                      <w:sz w:val="21"/>
                      <w:szCs w:val="21"/>
                      <w:highlight w:val="none"/>
                      <w:u w:val="none"/>
                      <w:lang w:val="en-US" w:eastAsia="zh-CN"/>
                    </w:rPr>
                    <w:t>季</w:t>
                  </w:r>
                </w:p>
              </w:tc>
              <w:tc>
                <w:tcPr>
                  <w:tcW w:w="1583" w:type="pct"/>
                  <w:vMerge w:val="continue"/>
                  <w:tcBorders>
                    <w:tl2br w:val="nil"/>
                    <w:tr2bl w:val="nil"/>
                  </w:tcBorders>
                  <w:vAlign w:val="center"/>
                </w:tcPr>
                <w:p>
                  <w:pPr>
                    <w:spacing w:line="240" w:lineRule="auto"/>
                    <w:ind w:firstLine="0" w:firstLineChars="0"/>
                    <w:jc w:val="center"/>
                    <w:rPr>
                      <w:rFonts w:ascii="Times New Roman" w:hAnsi="Times New Roman" w:cs="Times New Roman"/>
                      <w:color w:val="auto"/>
                      <w:spacing w:val="11"/>
                      <w:kern w:val="0"/>
                      <w:sz w:val="21"/>
                      <w:szCs w:val="20"/>
                      <w:highlight w:val="yellow"/>
                      <w:u w:val="none"/>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color w:val="auto"/>
                <w:spacing w:val="11"/>
                <w:position w:val="0"/>
                <w:sz w:val="24"/>
                <w:szCs w:val="24"/>
                <w:highlight w:val="none"/>
                <w:u w:val="none" w:color="auto"/>
              </w:rPr>
            </w:pPr>
            <w:r>
              <w:rPr>
                <w:rFonts w:hint="eastAsia" w:cs="Times New Roman" w:eastAsiaTheme="minorEastAsia"/>
                <w:b/>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color w:val="auto"/>
                <w:spacing w:val="11"/>
                <w:position w:val="0"/>
                <w:sz w:val="24"/>
                <w:szCs w:val="24"/>
                <w:highlight w:val="none"/>
                <w:u w:val="none" w:color="auto"/>
              </w:rPr>
              <w:t>噪声环境影响分析</w:t>
            </w:r>
          </w:p>
          <w:p>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本项目运营期产生的噪声主要来自污水处理站水泵、科室和卫生间的排风扇、空调净化循环机组等设备运行噪声以及就诊人员产生的社会噪声，本项目</w:t>
            </w:r>
            <w:r>
              <w:rPr>
                <w:rFonts w:hint="default" w:ascii="Times New Roman" w:hAnsi="Times New Roman" w:cs="Times New Roman" w:eastAsiaTheme="minorEastAsia"/>
                <w:color w:val="auto"/>
                <w:spacing w:val="11"/>
                <w:position w:val="0"/>
                <w:sz w:val="24"/>
                <w:szCs w:val="24"/>
                <w:highlight w:val="none"/>
                <w:u w:val="none" w:color="auto"/>
              </w:rPr>
              <w:t>主要噪声源强及采用的治理措施情况见表</w:t>
            </w:r>
            <w:r>
              <w:rPr>
                <w:rFonts w:hint="eastAsia" w:cs="Times New Roman" w:eastAsiaTheme="minorEastAsia"/>
                <w:color w:val="auto"/>
                <w:spacing w:val="11"/>
                <w:position w:val="0"/>
                <w:sz w:val="24"/>
                <w:szCs w:val="24"/>
                <w:highlight w:val="none"/>
                <w:u w:val="none" w:color="auto"/>
                <w:lang w:val="en-US" w:eastAsia="zh-CN"/>
              </w:rPr>
              <w:t>4-13</w:t>
            </w:r>
            <w:r>
              <w:rPr>
                <w:rFonts w:hint="default" w:ascii="Times New Roman" w:hAnsi="Times New Roman" w:cs="Times New Roman" w:eastAsiaTheme="minorEastAsia"/>
                <w:color w:val="auto"/>
                <w:spacing w:val="11"/>
                <w:position w:val="0"/>
                <w:sz w:val="24"/>
                <w:szCs w:val="24"/>
                <w:highlight w:val="none"/>
                <w:u w:val="none" w:color="auto"/>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eastAsia="宋体" w:cs="Times New Roman"/>
                <w:b/>
                <w:caps w:val="0"/>
                <w:smallCaps w:val="0"/>
                <w:color w:val="auto"/>
                <w:spacing w:val="11"/>
                <w:kern w:val="0"/>
                <w:position w:val="0"/>
                <w:sz w:val="21"/>
                <w:szCs w:val="24"/>
                <w:highlight w:val="none"/>
                <w:u w:val="none" w:color="auto"/>
              </w:rPr>
              <w:t>表</w:t>
            </w:r>
            <w:r>
              <w:rPr>
                <w:rFonts w:hint="eastAsia" w:ascii="Times New Roman" w:hAnsi="Times New Roman" w:cs="Times New Roman"/>
                <w:b/>
                <w:caps w:val="0"/>
                <w:smallCaps w:val="0"/>
                <w:color w:val="auto"/>
                <w:spacing w:val="11"/>
                <w:kern w:val="0"/>
                <w:position w:val="0"/>
                <w:sz w:val="21"/>
                <w:szCs w:val="24"/>
                <w:highlight w:val="none"/>
                <w:u w:val="none" w:color="auto"/>
                <w:lang w:val="en-US" w:eastAsia="zh-CN"/>
              </w:rPr>
              <w:t>4-</w:t>
            </w:r>
            <w:r>
              <w:rPr>
                <w:rFonts w:hint="eastAsia" w:cs="Times New Roman"/>
                <w:b/>
                <w:caps w:val="0"/>
                <w:smallCaps w:val="0"/>
                <w:color w:val="auto"/>
                <w:spacing w:val="11"/>
                <w:kern w:val="0"/>
                <w:position w:val="0"/>
                <w:sz w:val="21"/>
                <w:szCs w:val="24"/>
                <w:highlight w:val="none"/>
                <w:u w:val="none" w:color="auto"/>
                <w:lang w:val="en-US" w:eastAsia="zh-CN"/>
              </w:rPr>
              <w:t xml:space="preserve">13 </w:t>
            </w:r>
            <w:r>
              <w:rPr>
                <w:rFonts w:hint="default" w:ascii="Times New Roman" w:hAnsi="Times New Roman" w:eastAsia="宋体" w:cs="Times New Roman"/>
                <w:b/>
                <w:caps w:val="0"/>
                <w:smallCaps w:val="0"/>
                <w:color w:val="auto"/>
                <w:spacing w:val="11"/>
                <w:kern w:val="0"/>
                <w:position w:val="0"/>
                <w:sz w:val="21"/>
                <w:szCs w:val="24"/>
                <w:highlight w:val="none"/>
                <w:u w:val="none" w:color="auto"/>
              </w:rPr>
              <w:t xml:space="preserve"> 项目噪声源强调查清单（室内声源）</w:t>
            </w:r>
          </w:p>
          <w:tbl>
            <w:tblPr>
              <w:tblStyle w:val="6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031"/>
              <w:gridCol w:w="845"/>
              <w:gridCol w:w="829"/>
              <w:gridCol w:w="621"/>
              <w:gridCol w:w="770"/>
              <w:gridCol w:w="843"/>
              <w:gridCol w:w="756"/>
              <w:gridCol w:w="711"/>
              <w:gridCol w:w="847"/>
              <w:gridCol w:w="10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建筑物名称</w:t>
                  </w:r>
                </w:p>
              </w:tc>
              <w:tc>
                <w:tcPr>
                  <w:tcW w:w="576"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噪声源</w:t>
                  </w:r>
                </w:p>
              </w:tc>
              <w:tc>
                <w:tcPr>
                  <w:tcW w:w="472"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eastAsia" w:ascii="Times New Roman" w:hAnsi="Times New Roman" w:cs="Times New Roman"/>
                      <w:caps w:val="0"/>
                      <w:smallCaps w:val="0"/>
                      <w:color w:val="auto"/>
                      <w:spacing w:val="11"/>
                      <w:kern w:val="0"/>
                      <w:position w:val="0"/>
                      <w:sz w:val="21"/>
                      <w:szCs w:val="24"/>
                      <w:highlight w:val="none"/>
                      <w:u w:val="none" w:color="auto"/>
                      <w:lang w:val="en-US" w:eastAsia="zh-CN"/>
                    </w:rPr>
                    <w:t>设备数量（台/套/条）</w:t>
                  </w:r>
                </w:p>
              </w:tc>
              <w:tc>
                <w:tcPr>
                  <w:tcW w:w="463"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声功率级dB(A)</w:t>
                  </w:r>
                </w:p>
              </w:tc>
              <w:tc>
                <w:tcPr>
                  <w:tcW w:w="347"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声源控制措施</w:t>
                  </w:r>
                </w:p>
              </w:tc>
              <w:tc>
                <w:tcPr>
                  <w:tcW w:w="430"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距室内</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边界距</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离m</w:t>
                  </w:r>
                </w:p>
              </w:tc>
              <w:tc>
                <w:tcPr>
                  <w:tcW w:w="471"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室内边界声级</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dB(A)</w:t>
                  </w:r>
                </w:p>
              </w:tc>
              <w:tc>
                <w:tcPr>
                  <w:tcW w:w="422"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建筑物插入损失dB(A)</w:t>
                  </w:r>
                </w:p>
              </w:tc>
              <w:tc>
                <w:tcPr>
                  <w:tcW w:w="870" w:type="pct"/>
                  <w:gridSpan w:val="2"/>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建筑物外噪声</w:t>
                  </w:r>
                </w:p>
              </w:tc>
              <w:tc>
                <w:tcPr>
                  <w:tcW w:w="600"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多个噪声源叠加</w:t>
                  </w: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344"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2"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463"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47"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30"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71"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22"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97"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声压级dB(A)</w:t>
                  </w:r>
                </w:p>
              </w:tc>
              <w:tc>
                <w:tcPr>
                  <w:tcW w:w="473"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建筑物外距离</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m</w:t>
                  </w:r>
                </w:p>
              </w:tc>
              <w:tc>
                <w:tcPr>
                  <w:tcW w:w="600"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污水处理设备间</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cs="Times New Roman"/>
                      <w:color w:val="auto"/>
                      <w:spacing w:val="11"/>
                      <w:position w:val="0"/>
                      <w:sz w:val="21"/>
                      <w:szCs w:val="21"/>
                      <w:highlight w:val="none"/>
                      <w:u w:val="none" w:color="auto"/>
                      <w:lang w:val="en-US" w:eastAsia="zh-CN"/>
                    </w:rPr>
                    <w:t>污水处理站水泵</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1</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w:t>
                  </w:r>
                </w:p>
              </w:tc>
              <w:tc>
                <w:tcPr>
                  <w:tcW w:w="34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选用低噪声设备，</w:t>
                  </w:r>
                  <w:r>
                    <w:rPr>
                      <w:rFonts w:hint="eastAsia" w:cs="Times New Roman"/>
                      <w:color w:val="auto"/>
                      <w:spacing w:val="11"/>
                      <w:position w:val="0"/>
                      <w:sz w:val="21"/>
                      <w:szCs w:val="21"/>
                      <w:highlight w:val="none"/>
                      <w:u w:val="none" w:color="auto"/>
                      <w:lang w:val="en-US" w:eastAsia="zh-CN"/>
                    </w:rPr>
                    <w:t>墙体</w:t>
                  </w:r>
                  <w:r>
                    <w:rPr>
                      <w:rFonts w:hint="default" w:ascii="Times New Roman" w:hAnsi="Times New Roman" w:eastAsia="宋体" w:cs="Times New Roman"/>
                      <w:color w:val="auto"/>
                      <w:spacing w:val="11"/>
                      <w:position w:val="0"/>
                      <w:sz w:val="21"/>
                      <w:szCs w:val="21"/>
                      <w:highlight w:val="none"/>
                      <w:u w:val="none" w:color="auto"/>
                      <w:lang w:val="en-US" w:eastAsia="zh-CN"/>
                    </w:rPr>
                    <w:t>隔声，加装减振基础，强噪声设备加装隔声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罩</w:t>
                  </w: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75.33</w:t>
                  </w:r>
                </w:p>
              </w:tc>
              <w:tc>
                <w:tcPr>
                  <w:tcW w:w="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55.33</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57.23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44" w:type="pct"/>
                  <w:vMerge w:val="restart"/>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eastAsia" w:cs="Times New Roman"/>
                      <w:caps w:val="0"/>
                      <w:smallCaps w:val="0"/>
                      <w:color w:val="auto"/>
                      <w:spacing w:val="11"/>
                      <w:kern w:val="0"/>
                      <w:position w:val="0"/>
                      <w:sz w:val="21"/>
                      <w:szCs w:val="24"/>
                      <w:highlight w:val="none"/>
                      <w:u w:val="none" w:color="auto"/>
                      <w:lang w:val="en-US" w:eastAsia="zh-CN"/>
                    </w:rPr>
                    <w:t>门诊综合楼</w:t>
                  </w: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高温消防</w:t>
                  </w:r>
                  <w:r>
                    <w:rPr>
                      <w:rFonts w:hint="default" w:ascii="Times New Roman" w:hAnsi="Times New Roman" w:cs="Times New Roman"/>
                      <w:color w:val="auto"/>
                      <w:spacing w:val="11"/>
                      <w:position w:val="0"/>
                      <w:sz w:val="21"/>
                      <w:szCs w:val="21"/>
                      <w:highlight w:val="none"/>
                      <w:u w:val="none" w:color="auto"/>
                      <w:lang w:val="en-US" w:eastAsia="zh-CN"/>
                    </w:rPr>
                    <w:t>离心排风机</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4</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75</w:t>
                  </w:r>
                </w:p>
              </w:tc>
              <w:tc>
                <w:tcPr>
                  <w:tcW w:w="3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64.54</w:t>
                  </w:r>
                </w:p>
              </w:tc>
              <w:tc>
                <w:tcPr>
                  <w:tcW w:w="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44.54</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低噪音箱式风机</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8</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70</w:t>
                  </w:r>
                </w:p>
              </w:tc>
              <w:tc>
                <w:tcPr>
                  <w:tcW w:w="3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59.54</w:t>
                  </w:r>
                </w:p>
              </w:tc>
              <w:tc>
                <w:tcPr>
                  <w:tcW w:w="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39.54</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4" w:type="pct"/>
                  <w:vMerge w:val="continue"/>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7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吊顶式空调机组</w:t>
                  </w:r>
                </w:p>
              </w:tc>
              <w:tc>
                <w:tcPr>
                  <w:tcW w:w="47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38</w:t>
                  </w:r>
                </w:p>
              </w:tc>
              <w:tc>
                <w:tcPr>
                  <w:tcW w:w="46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45</w:t>
                  </w:r>
                </w:p>
              </w:tc>
              <w:tc>
                <w:tcPr>
                  <w:tcW w:w="34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c>
                <w:tcPr>
                  <w:tcW w:w="43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47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34.54</w:t>
                  </w:r>
                </w:p>
              </w:tc>
              <w:tc>
                <w:tcPr>
                  <w:tcW w:w="4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20</w:t>
                  </w:r>
                </w:p>
              </w:tc>
              <w:tc>
                <w:tcPr>
                  <w:tcW w:w="3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14.54</w:t>
                  </w:r>
                </w:p>
              </w:tc>
              <w:tc>
                <w:tcPr>
                  <w:tcW w:w="4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1</w:t>
                  </w:r>
                </w:p>
              </w:tc>
              <w:tc>
                <w:tcPr>
                  <w:tcW w:w="600"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（1）预测模型</w:t>
            </w:r>
          </w:p>
          <w:p>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为了预测项目建成后对附近敏感点的噪声影响程度，根据本项目噪声源的特点和简化预测过程，本次评价采用声导则工业噪声预测计算模式中室内声源等效室外声源声功率级计算方法。</w:t>
            </w:r>
          </w:p>
          <w:p>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设靠近开口处(或窗户)室内、室外某倍频带的声压级分别为 Lp1 和 Lp2。若声源所在室内声场为近似扩散声场，则室外的倍频带声压级可按公式</w:t>
            </w:r>
            <w:r>
              <w:rPr>
                <w:rFonts w:hint="eastAsia" w:cs="Times New Roman" w:eastAsiaTheme="minorEastAsia"/>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color w:val="auto"/>
                <w:spacing w:val="11"/>
                <w:position w:val="0"/>
                <w:sz w:val="24"/>
                <w:szCs w:val="24"/>
                <w:highlight w:val="none"/>
                <w:u w:val="none" w:color="auto"/>
                <w:lang w:val="en-US" w:eastAsia="zh-CN"/>
              </w:rPr>
              <w:t>近似求出：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019300" cy="457200"/>
                  <wp:effectExtent l="0" t="0" r="0"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5"/>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（1）</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式中：TL——隔墙(或窗户)倍频带的隔声量，dB（A）。</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714625" cy="1343025"/>
                  <wp:effectExtent l="0" t="0" r="9525"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16"/>
                          <a:stretch>
                            <a:fillRect/>
                          </a:stretch>
                        </pic:blipFill>
                        <pic:spPr>
                          <a:xfrm>
                            <a:off x="0" y="0"/>
                            <a:ext cx="2714625" cy="134302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11"/>
                <w:position w:val="0"/>
                <w:sz w:val="21"/>
                <w:szCs w:val="21"/>
                <w:u w:val="none" w:color="auto"/>
                <w:lang w:val="en-US" w:eastAsia="zh-CN"/>
              </w:rPr>
            </w:pPr>
            <w:r>
              <w:rPr>
                <w:rFonts w:hint="default" w:ascii="Times New Roman" w:hAnsi="Times New Roman" w:eastAsia="宋体" w:cs="Times New Roman"/>
                <w:b/>
                <w:bCs/>
                <w:caps w:val="0"/>
                <w:smallCaps w:val="0"/>
                <w:color w:val="auto"/>
                <w:spacing w:val="11"/>
                <w:position w:val="0"/>
                <w:sz w:val="21"/>
                <w:szCs w:val="21"/>
                <w:u w:val="none" w:color="auto"/>
                <w:lang w:val="en-US" w:eastAsia="zh-CN"/>
              </w:rPr>
              <w:t>图</w:t>
            </w:r>
            <w:r>
              <w:rPr>
                <w:rFonts w:hint="eastAsia" w:cs="Times New Roman"/>
                <w:b/>
                <w:bCs/>
                <w:caps w:val="0"/>
                <w:smallCaps w:val="0"/>
                <w:color w:val="auto"/>
                <w:spacing w:val="11"/>
                <w:position w:val="0"/>
                <w:sz w:val="21"/>
                <w:szCs w:val="21"/>
                <w:u w:val="none" w:color="auto"/>
                <w:lang w:val="en-US" w:eastAsia="zh-CN"/>
              </w:rPr>
              <w:t>4-3</w:t>
            </w:r>
            <w:r>
              <w:rPr>
                <w:rFonts w:hint="default" w:ascii="Times New Roman" w:hAnsi="Times New Roman" w:eastAsia="宋体" w:cs="Times New Roman"/>
                <w:b/>
                <w:bCs/>
                <w:caps w:val="0"/>
                <w:smallCaps w:val="0"/>
                <w:color w:val="auto"/>
                <w:spacing w:val="11"/>
                <w:position w:val="0"/>
                <w:sz w:val="21"/>
                <w:szCs w:val="21"/>
                <w:u w:val="none" w:color="auto"/>
                <w:lang w:val="en-US" w:eastAsia="zh-CN"/>
              </w:rPr>
              <w:t xml:space="preserve">  室内声源等效室外声源图例</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室内声源靠近围护结构处产生的倍频带声压级Lp1可按公式</w:t>
            </w:r>
            <w:r>
              <w:rPr>
                <w:rFonts w:hint="eastAsia" w:cs="Times New Roman"/>
                <w:caps w:val="0"/>
                <w:smallCaps w:val="0"/>
                <w:color w:val="auto"/>
                <w:spacing w:val="11"/>
                <w:position w:val="0"/>
                <w:sz w:val="24"/>
                <w:szCs w:val="22"/>
                <w:u w:val="none" w:color="auto"/>
                <w:lang w:val="en-US" w:eastAsia="zh-CN"/>
              </w:rPr>
              <w:t>（2）</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计算得出。</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666875" cy="355600"/>
                  <wp:effectExtent l="0" t="0" r="952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17"/>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（2）</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式中：Q—指向性因数；通常对无指向性声源，当声源放在房间中心时，Q=1；当放在一面墙的中心时，Q=2；当放在两面墙夹角处时，Q=4；当放在三面墙夹角处时，Q=8。</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R—房间常数；R=Sα/(1−α)，S 为房间内表面面积，m2；α为平均吸声系数；本项目α取 0.1。</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r—声源到靠近围护结构某点处的距离，m。</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按公式</w:t>
            </w:r>
            <w:r>
              <w:rPr>
                <w:rFonts w:hint="eastAsia" w:cs="Times New Roman"/>
                <w:caps w:val="0"/>
                <w:smallCaps w:val="0"/>
                <w:color w:val="auto"/>
                <w:spacing w:val="11"/>
                <w:position w:val="0"/>
                <w:sz w:val="24"/>
                <w:szCs w:val="22"/>
                <w:u w:val="none" w:color="auto"/>
                <w:lang w:val="en-US" w:eastAsia="zh-CN"/>
              </w:rPr>
              <w:t>（3）</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计算出所有室内声源在围护结构处产生的 i 倍频带叠加声压级：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875790" cy="535940"/>
                  <wp:effectExtent l="0" t="0" r="10160" b="1651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18"/>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（3）</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式中：Lp1i(T)—靠近围护结构处室内 N 个声源 i 倍频带的叠加声压级，</w:t>
            </w:r>
            <w:r>
              <w:rPr>
                <w:rFonts w:hint="eastAsia" w:ascii="Times New Roman" w:hAnsi="Times New Roman" w:cs="Times New Roman"/>
                <w:caps w:val="0"/>
                <w:smallCaps w:val="0"/>
                <w:color w:val="auto"/>
                <w:spacing w:val="11"/>
                <w:position w:val="0"/>
                <w:sz w:val="24"/>
                <w:szCs w:val="22"/>
                <w:u w:val="none" w:color="auto"/>
                <w:lang w:val="en-US" w:eastAsia="zh-CN"/>
              </w:rPr>
              <w:t>d</w:t>
            </w:r>
            <w:r>
              <w:rPr>
                <w:rFonts w:hint="default" w:ascii="Times New Roman" w:hAnsi="Times New Roman" w:eastAsia="宋体" w:cs="Times New Roman"/>
                <w:caps w:val="0"/>
                <w:smallCaps w:val="0"/>
                <w:color w:val="auto"/>
                <w:spacing w:val="11"/>
                <w:position w:val="0"/>
                <w:sz w:val="24"/>
                <w:szCs w:val="22"/>
                <w:u w:val="none" w:color="auto"/>
                <w:lang w:val="en-US" w:eastAsia="zh-CN"/>
              </w:rPr>
              <w:t>b(A)；</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Lp1i—室内 j 声源 i 倍频带的声压级，dB(A)；</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N—室内声源总数。</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在室内近似为扩散声场时，按公式</w:t>
            </w:r>
            <w:r>
              <w:rPr>
                <w:rFonts w:hint="eastAsia" w:ascii="Times New Roman" w:hAnsi="Times New Roman" w:cs="Times New Roman"/>
                <w:caps w:val="0"/>
                <w:smallCaps w:val="0"/>
                <w:color w:val="auto"/>
                <w:spacing w:val="11"/>
                <w:position w:val="0"/>
                <w:sz w:val="24"/>
                <w:szCs w:val="22"/>
                <w:u w:val="none" w:color="auto"/>
                <w:lang w:val="en-US" w:eastAsia="zh-CN"/>
              </w:rPr>
              <w:t>（4）</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计算出靠近室外围护结构处的声压级：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153285" cy="351155"/>
                  <wp:effectExtent l="0" t="0" r="18415" b="1079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19"/>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（4）</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式中：Lp2i(T)—靠近围护结构处室外 N 个声源 i 倍频带的叠加声压级，dB；</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eastAsia" w:ascii="Times New Roman" w:hAnsi="Times New Roman" w:cs="Times New Roman"/>
                <w:caps w:val="0"/>
                <w:smallCaps w:val="0"/>
                <w:color w:val="auto"/>
                <w:spacing w:val="11"/>
                <w:position w:val="0"/>
                <w:sz w:val="24"/>
                <w:szCs w:val="22"/>
                <w:u w:val="none" w:color="auto"/>
                <w:lang w:val="en-US" w:eastAsia="zh-CN"/>
              </w:rPr>
              <w:t xml:space="preserve">   </w:t>
            </w: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TLi—围护结构 i 倍频带的隔声量，dB(A)。</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然后按公式</w:t>
            </w:r>
            <w:r>
              <w:rPr>
                <w:rFonts w:hint="eastAsia" w:ascii="Times New Roman" w:hAnsi="Times New Roman" w:cs="Times New Roman"/>
                <w:caps w:val="0"/>
                <w:smallCaps w:val="0"/>
                <w:color w:val="auto"/>
                <w:spacing w:val="11"/>
                <w:position w:val="0"/>
                <w:sz w:val="24"/>
                <w:szCs w:val="22"/>
                <w:u w:val="none" w:color="auto"/>
                <w:lang w:val="en-US" w:eastAsia="zh-CN"/>
              </w:rPr>
              <w:t>（5）</w:t>
            </w:r>
            <w:r>
              <w:rPr>
                <w:rFonts w:hint="default" w:ascii="Times New Roman" w:hAnsi="Times New Roman" w:eastAsia="宋体" w:cs="Times New Roman"/>
                <w:caps w:val="0"/>
                <w:smallCaps w:val="0"/>
                <w:color w:val="auto"/>
                <w:spacing w:val="11"/>
                <w:position w:val="0"/>
                <w:sz w:val="24"/>
                <w:szCs w:val="22"/>
                <w:u w:val="none" w:color="auto"/>
                <w:lang w:val="en-US" w:eastAsia="zh-CN"/>
              </w:rPr>
              <w:t>将室外声源的声压级和透过面积换算成等效的室外声源，计算出中心位置位于透声面积(S)处的等效声源的倍频带声功率级。</w:t>
            </w:r>
          </w:p>
          <w:p>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306320" cy="269875"/>
                  <wp:effectExtent l="0" t="0" r="17780" b="1587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0"/>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（5）</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然后按室外声源预测方法计算预测点处的声级。</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cs="Times New Roman"/>
                <w:caps w:val="0"/>
                <w:smallCaps w:val="0"/>
                <w:color w:val="auto"/>
                <w:spacing w:val="11"/>
                <w:position w:val="0"/>
                <w:sz w:val="24"/>
                <w:szCs w:val="22"/>
                <w:u w:val="none" w:color="auto"/>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pPr>
              <w:keepNext w:val="0"/>
              <w:keepLines w:val="0"/>
              <w:suppressLineNumbers w:val="0"/>
              <w:spacing w:before="0" w:beforeAutospacing="0" w:after="0" w:afterAutospacing="0" w:line="360" w:lineRule="auto"/>
              <w:ind w:left="0" w:right="0" w:firstLine="524" w:firstLineChars="200"/>
              <w:rPr>
                <w:rFonts w:hint="default" w:ascii="Times New Roman" w:hAnsi="Times New Roman" w:cs="Times New Roman" w:eastAsiaTheme="minorEastAsia"/>
                <w:snapToGrid w:val="0"/>
                <w:color w:val="auto"/>
                <w:spacing w:val="11"/>
                <w:position w:val="0"/>
                <w:sz w:val="24"/>
                <w:szCs w:val="24"/>
                <w:highlight w:val="none"/>
                <w:u w:val="none" w:color="auto"/>
              </w:rPr>
            </w:pPr>
            <w:r>
              <w:rPr>
                <w:rFonts w:hint="default" w:ascii="Times New Roman" w:hAnsi="Times New Roman" w:cs="Times New Roman" w:eastAsiaTheme="minorEastAsia"/>
                <w:snapToGrid w:val="0"/>
                <w:color w:val="auto"/>
                <w:spacing w:val="11"/>
                <w:position w:val="0"/>
                <w:sz w:val="24"/>
                <w:szCs w:val="24"/>
                <w:highlight w:val="none"/>
                <w:u w:val="none" w:color="auto"/>
              </w:rPr>
              <w:t>（2）预测结果分析</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①厂界噪声环境影响分析</w:t>
            </w:r>
          </w:p>
          <w:p>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以项目厂界</w:t>
            </w:r>
            <w:r>
              <w:rPr>
                <w:rFonts w:hint="eastAsia" w:cs="Times New Roman"/>
                <w:caps w:val="0"/>
                <w:smallCaps w:val="0"/>
                <w:color w:val="auto"/>
                <w:spacing w:val="11"/>
                <w:position w:val="0"/>
                <w:sz w:val="24"/>
                <w:szCs w:val="22"/>
                <w:highlight w:val="none"/>
                <w:u w:val="none" w:color="auto"/>
                <w:lang w:val="en-US" w:eastAsia="zh-CN"/>
              </w:rPr>
              <w:t>叠加值</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作为评价量，具体预测评价结果见</w:t>
            </w:r>
            <w:r>
              <w:rPr>
                <w:rFonts w:hint="eastAsia" w:ascii="Times New Roman" w:hAnsi="Times New Roman" w:cs="Times New Roman"/>
                <w:caps w:val="0"/>
                <w:smallCaps w:val="0"/>
                <w:color w:val="auto"/>
                <w:spacing w:val="11"/>
                <w:position w:val="0"/>
                <w:sz w:val="24"/>
                <w:szCs w:val="22"/>
                <w:highlight w:val="none"/>
                <w:u w:val="none" w:color="auto"/>
                <w:lang w:val="en-US" w:eastAsia="zh-CN"/>
              </w:rPr>
              <w:t>下表</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4</w:t>
            </w:r>
            <w:r>
              <w:rPr>
                <w:rFonts w:hint="eastAsia" w:ascii="Times New Roman" w:hAnsi="Times New Roman" w:cs="Times New Roman"/>
                <w:b/>
                <w:caps w:val="0"/>
                <w:smallCaps w:val="0"/>
                <w:color w:val="auto"/>
                <w:spacing w:val="11"/>
                <w:kern w:val="0"/>
                <w:position w:val="0"/>
                <w:sz w:val="21"/>
                <w:szCs w:val="21"/>
                <w:highlight w:val="none"/>
                <w:u w:val="none" w:color="auto"/>
                <w:lang w:val="en-US" w:eastAsia="zh-CN"/>
              </w:rPr>
              <w:t>-</w:t>
            </w:r>
            <w:r>
              <w:rPr>
                <w:rFonts w:hint="eastAsia" w:cs="Times New Roman"/>
                <w:b/>
                <w:caps w:val="0"/>
                <w:smallCaps w:val="0"/>
                <w:color w:val="auto"/>
                <w:spacing w:val="11"/>
                <w:kern w:val="0"/>
                <w:position w:val="0"/>
                <w:sz w:val="21"/>
                <w:szCs w:val="21"/>
                <w:highlight w:val="none"/>
                <w:u w:val="none" w:color="auto"/>
                <w:lang w:val="en-US" w:eastAsia="zh-CN"/>
              </w:rPr>
              <w:t>14</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厂界噪声预测评价结果表单位：dB（A）</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52"/>
              <w:gridCol w:w="720"/>
              <w:gridCol w:w="779"/>
              <w:gridCol w:w="781"/>
              <w:gridCol w:w="707"/>
              <w:gridCol w:w="790"/>
              <w:gridCol w:w="816"/>
              <w:gridCol w:w="781"/>
              <w:gridCol w:w="693"/>
              <w:gridCol w:w="816"/>
              <w:gridCol w:w="10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285" w:hRule="atLeast"/>
                <w:jc w:val="center"/>
              </w:trPr>
              <w:tc>
                <w:tcPr>
                  <w:tcW w:w="990" w:type="pct"/>
                  <w:gridSpan w:val="2"/>
                  <w:vMerge w:val="restar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噪声源与厂界距离（m）</w:t>
                  </w:r>
                </w:p>
              </w:tc>
              <w:tc>
                <w:tcPr>
                  <w:tcW w:w="871" w:type="pct"/>
                  <w:gridSpan w:val="2"/>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厂界噪声贡献值</w:t>
                  </w:r>
                </w:p>
              </w:tc>
              <w:tc>
                <w:tcPr>
                  <w:tcW w:w="836" w:type="pct"/>
                  <w:gridSpan w:val="2"/>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背景值</w:t>
                  </w:r>
                </w:p>
              </w:tc>
              <w:tc>
                <w:tcPr>
                  <w:tcW w:w="892" w:type="pct"/>
                  <w:gridSpan w:val="2"/>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叠加值</w:t>
                  </w:r>
                </w:p>
              </w:tc>
              <w:tc>
                <w:tcPr>
                  <w:tcW w:w="843" w:type="pct"/>
                  <w:gridSpan w:val="2"/>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标准</w:t>
                  </w:r>
                </w:p>
              </w:tc>
              <w:tc>
                <w:tcPr>
                  <w:tcW w:w="564" w:type="pct"/>
                  <w:vMerge w:val="restar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jc w:val="center"/>
              </w:trPr>
              <w:tc>
                <w:tcPr>
                  <w:tcW w:w="990" w:type="pct"/>
                  <w:gridSpan w:val="2"/>
                  <w:vMerge w:val="continue"/>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p>
              </w:tc>
              <w:tc>
                <w:tcPr>
                  <w:tcW w:w="43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3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39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4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3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3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昼间</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夜间</w:t>
                  </w:r>
                </w:p>
              </w:tc>
              <w:tc>
                <w:tcPr>
                  <w:tcW w:w="564" w:type="pct"/>
                  <w:vMerge w:val="continue"/>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15" w:hRule="atLeast"/>
                <w:jc w:val="center"/>
              </w:trPr>
              <w:tc>
                <w:tcPr>
                  <w:tcW w:w="58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厂界东侧</w:t>
                  </w:r>
                </w:p>
              </w:tc>
              <w:tc>
                <w:tcPr>
                  <w:tcW w:w="40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12</w:t>
                  </w:r>
                </w:p>
              </w:tc>
              <w:tc>
                <w:tcPr>
                  <w:tcW w:w="779"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35.65</w:t>
                  </w:r>
                </w:p>
              </w:tc>
              <w:tc>
                <w:tcPr>
                  <w:tcW w:w="781"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35.65</w:t>
                  </w:r>
                </w:p>
              </w:tc>
              <w:tc>
                <w:tcPr>
                  <w:tcW w:w="39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54</w:t>
                  </w:r>
                </w:p>
              </w:tc>
              <w:tc>
                <w:tcPr>
                  <w:tcW w:w="44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54.05</w:t>
                  </w:r>
                </w:p>
              </w:tc>
              <w:tc>
                <w:tcPr>
                  <w:tcW w:w="43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43.54</w:t>
                  </w:r>
                </w:p>
              </w:tc>
              <w:tc>
                <w:tcPr>
                  <w:tcW w:w="3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15" w:hRule="atLeast"/>
                <w:jc w:val="center"/>
              </w:trPr>
              <w:tc>
                <w:tcPr>
                  <w:tcW w:w="58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厂界南侧</w:t>
                  </w:r>
                </w:p>
              </w:tc>
              <w:tc>
                <w:tcPr>
                  <w:tcW w:w="40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17</w:t>
                  </w:r>
                </w:p>
              </w:tc>
              <w:tc>
                <w:tcPr>
                  <w:tcW w:w="779"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781"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39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4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45</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55.02</w:t>
                  </w:r>
                </w:p>
              </w:tc>
              <w:tc>
                <w:tcPr>
                  <w:tcW w:w="43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45.18</w:t>
                  </w:r>
                </w:p>
              </w:tc>
              <w:tc>
                <w:tcPr>
                  <w:tcW w:w="3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70</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56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15" w:hRule="atLeast"/>
                <w:jc w:val="center"/>
              </w:trPr>
              <w:tc>
                <w:tcPr>
                  <w:tcW w:w="58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厂界东侧</w:t>
                  </w:r>
                </w:p>
              </w:tc>
              <w:tc>
                <w:tcPr>
                  <w:tcW w:w="40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11</w:t>
                  </w:r>
                </w:p>
              </w:tc>
              <w:tc>
                <w:tcPr>
                  <w:tcW w:w="779"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36.40</w:t>
                  </w:r>
                </w:p>
              </w:tc>
              <w:tc>
                <w:tcPr>
                  <w:tcW w:w="781"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36.40</w:t>
                  </w:r>
                </w:p>
              </w:tc>
              <w:tc>
                <w:tcPr>
                  <w:tcW w:w="39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w:t>
                  </w:r>
                </w:p>
              </w:tc>
              <w:tc>
                <w:tcPr>
                  <w:tcW w:w="44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55.04</w:t>
                  </w:r>
                </w:p>
              </w:tc>
              <w:tc>
                <w:tcPr>
                  <w:tcW w:w="43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43.63</w:t>
                  </w:r>
                </w:p>
              </w:tc>
              <w:tc>
                <w:tcPr>
                  <w:tcW w:w="3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315" w:hRule="atLeast"/>
                <w:jc w:val="center"/>
              </w:trPr>
              <w:tc>
                <w:tcPr>
                  <w:tcW w:w="58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厂界北侧</w:t>
                  </w:r>
                </w:p>
              </w:tc>
              <w:tc>
                <w:tcPr>
                  <w:tcW w:w="40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17</w:t>
                  </w:r>
                </w:p>
              </w:tc>
              <w:tc>
                <w:tcPr>
                  <w:tcW w:w="779"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781"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32.62</w:t>
                  </w:r>
                </w:p>
              </w:tc>
              <w:tc>
                <w:tcPr>
                  <w:tcW w:w="39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56</w:t>
                  </w:r>
                </w:p>
              </w:tc>
              <w:tc>
                <w:tcPr>
                  <w:tcW w:w="44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46</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56.01</w:t>
                  </w:r>
                </w:p>
              </w:tc>
              <w:tc>
                <w:tcPr>
                  <w:tcW w:w="43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46.14</w:t>
                  </w:r>
                </w:p>
              </w:tc>
              <w:tc>
                <w:tcPr>
                  <w:tcW w:w="3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5" w:hRule="atLeast"/>
                <w:jc w:val="center"/>
              </w:trPr>
              <w:tc>
                <w:tcPr>
                  <w:tcW w:w="58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项目东南侧居民点</w:t>
                  </w:r>
                </w:p>
              </w:tc>
              <w:tc>
                <w:tcPr>
                  <w:tcW w:w="40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48</w:t>
                  </w:r>
                </w:p>
              </w:tc>
              <w:tc>
                <w:tcPr>
                  <w:tcW w:w="779"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23.61</w:t>
                  </w:r>
                </w:p>
              </w:tc>
              <w:tc>
                <w:tcPr>
                  <w:tcW w:w="781" w:type="dxa"/>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23.61</w:t>
                  </w:r>
                </w:p>
              </w:tc>
              <w:tc>
                <w:tcPr>
                  <w:tcW w:w="395"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51</w:t>
                  </w:r>
                </w:p>
              </w:tc>
              <w:tc>
                <w:tcPr>
                  <w:tcW w:w="44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42</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51.01</w:t>
                  </w:r>
                </w:p>
              </w:tc>
              <w:tc>
                <w:tcPr>
                  <w:tcW w:w="43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42.04</w:t>
                  </w:r>
                </w:p>
              </w:tc>
              <w:tc>
                <w:tcPr>
                  <w:tcW w:w="387"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60</w:t>
                  </w:r>
                </w:p>
              </w:tc>
              <w:tc>
                <w:tcPr>
                  <w:tcW w:w="456"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50</w:t>
                  </w:r>
                </w:p>
              </w:tc>
              <w:tc>
                <w:tcPr>
                  <w:tcW w:w="564"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13"/>
                      <w:szCs w:val="13"/>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由上表可知，本项目营运期厂界东</w:t>
            </w:r>
            <w:r>
              <w:rPr>
                <w:rFonts w:hint="eastAsia" w:cs="Times New Roman"/>
                <w:caps w:val="0"/>
                <w:smallCaps w:val="0"/>
                <w:color w:val="auto"/>
                <w:spacing w:val="11"/>
                <w:position w:val="0"/>
                <w:sz w:val="24"/>
                <w:szCs w:val="22"/>
                <w:highlight w:val="none"/>
                <w:u w:val="none" w:color="auto"/>
                <w:lang w:val="en-US" w:eastAsia="zh-CN"/>
              </w:rPr>
              <w:t>、西、北侧以及项目东南侧居民点</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昼间</w:t>
            </w:r>
            <w:r>
              <w:rPr>
                <w:rFonts w:hint="eastAsia" w:ascii="Times New Roman" w:hAnsi="Times New Roman" w:cs="Times New Roman"/>
                <w:caps w:val="0"/>
                <w:smallCaps w:val="0"/>
                <w:color w:val="auto"/>
                <w:spacing w:val="11"/>
                <w:position w:val="0"/>
                <w:sz w:val="24"/>
                <w:szCs w:val="22"/>
                <w:highlight w:val="none"/>
                <w:u w:val="none" w:color="auto"/>
                <w:lang w:val="en-US" w:eastAsia="zh-CN"/>
              </w:rPr>
              <w:t>、夜间</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噪声</w:t>
            </w:r>
            <w:r>
              <w:rPr>
                <w:rFonts w:hint="eastAsia" w:cs="Times New Roman"/>
                <w:caps w:val="0"/>
                <w:smallCaps w:val="0"/>
                <w:color w:val="auto"/>
                <w:spacing w:val="11"/>
                <w:position w:val="0"/>
                <w:sz w:val="24"/>
                <w:szCs w:val="22"/>
                <w:highlight w:val="none"/>
                <w:u w:val="none" w:color="auto"/>
                <w:lang w:val="en-US" w:eastAsia="zh-CN"/>
              </w:rPr>
              <w:t>叠加</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值均能满足《社会生活环境噪声排放标准》（GB 22337</w:t>
            </w:r>
            <w:r>
              <w:rPr>
                <w:rFonts w:hint="eastAsia" w:cs="Times New Roman"/>
                <w:caps w:val="0"/>
                <w:smallCaps w:val="0"/>
                <w:color w:val="auto"/>
                <w:spacing w:val="11"/>
                <w:position w:val="0"/>
                <w:sz w:val="24"/>
                <w:szCs w:val="22"/>
                <w:highlight w:val="none"/>
                <w:u w:val="none" w:color="auto"/>
                <w:lang w:val="en-US" w:eastAsia="zh-CN"/>
              </w:rPr>
              <w:t>-</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2008）</w:t>
            </w:r>
            <w:r>
              <w:rPr>
                <w:rFonts w:hint="eastAsia" w:cs="Times New Roman"/>
                <w:caps w:val="0"/>
                <w:smallCaps w:val="0"/>
                <w:color w:val="auto"/>
                <w:spacing w:val="11"/>
                <w:position w:val="0"/>
                <w:sz w:val="24"/>
                <w:szCs w:val="22"/>
                <w:highlight w:val="none"/>
                <w:u w:val="none" w:color="auto"/>
                <w:lang w:val="en-US" w:eastAsia="zh-CN"/>
              </w:rPr>
              <w:t>2</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类区标准</w:t>
            </w:r>
            <w:r>
              <w:rPr>
                <w:rFonts w:hint="eastAsia" w:cs="Times New Roman"/>
                <w:caps w:val="0"/>
                <w:smallCaps w:val="0"/>
                <w:color w:val="auto"/>
                <w:spacing w:val="11"/>
                <w:position w:val="0"/>
                <w:sz w:val="24"/>
                <w:szCs w:val="22"/>
                <w:highlight w:val="none"/>
                <w:u w:val="none" w:color="auto"/>
                <w:lang w:val="en-US" w:eastAsia="zh-CN"/>
              </w:rPr>
              <w:t>，厂界南侧昼间、夜间噪声叠加值均能满足《社会生活环境噪声排放标准》（GB 22337-2008）4类标准，</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说明本项目建设对其声环境影响较小</w:t>
            </w:r>
            <w:r>
              <w:rPr>
                <w:rFonts w:hint="eastAsia" w:cs="Times New Roman"/>
                <w:caps w:val="0"/>
                <w:smallCaps w:val="0"/>
                <w:color w:val="auto"/>
                <w:spacing w:val="11"/>
                <w:position w:val="0"/>
                <w:sz w:val="24"/>
                <w:szCs w:val="22"/>
                <w:highlight w:val="none"/>
                <w:u w:val="none" w:color="auto"/>
                <w:lang w:val="en-US" w:eastAsia="zh-CN"/>
              </w:rPr>
              <w:t>，项目拟采取的降噪措施可行</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eastAsia="宋体" w:cs="Times New Roman"/>
                <w:b/>
                <w:bCs/>
                <w:caps w:val="0"/>
                <w:smallCaps w:val="0"/>
                <w:color w:val="auto"/>
                <w:spacing w:val="11"/>
                <w:position w:val="0"/>
                <w:sz w:val="24"/>
                <w:szCs w:val="22"/>
                <w:highlight w:val="none"/>
                <w:u w:val="single" w:color="auto"/>
                <w:lang w:val="en-US" w:eastAsia="zh-CN"/>
              </w:rPr>
            </w:pPr>
            <w:r>
              <w:rPr>
                <w:rFonts w:hint="eastAsia" w:cs="Times New Roman"/>
                <w:b/>
                <w:bCs/>
                <w:caps w:val="0"/>
                <w:smallCaps w:val="0"/>
                <w:color w:val="auto"/>
                <w:spacing w:val="11"/>
                <w:position w:val="0"/>
                <w:sz w:val="24"/>
                <w:szCs w:val="22"/>
                <w:highlight w:val="none"/>
                <w:u w:val="single" w:color="auto"/>
                <w:lang w:val="en-US" w:eastAsia="zh-CN"/>
              </w:rPr>
              <w:t>3.1</w:t>
            </w:r>
            <w:r>
              <w:rPr>
                <w:rFonts w:hint="default" w:ascii="Times New Roman" w:hAnsi="Times New Roman" w:eastAsia="宋体" w:cs="Times New Roman"/>
                <w:b/>
                <w:bCs/>
                <w:caps w:val="0"/>
                <w:smallCaps w:val="0"/>
                <w:color w:val="auto"/>
                <w:spacing w:val="11"/>
                <w:position w:val="0"/>
                <w:sz w:val="24"/>
                <w:szCs w:val="22"/>
                <w:highlight w:val="none"/>
                <w:u w:val="single" w:color="auto"/>
                <w:lang w:val="en-US" w:eastAsia="zh-CN"/>
              </w:rPr>
              <w:t>外环境对本项目影响分析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t>外环境对本项目的影响主要为道路的交通噪声，为减小交通噪声对本项目的影响，本项目建筑建设时将严格执行《民用建筑隔声设计规范》（GB50118-2010）中关于医院建筑的相关要求，项目设计病房楼外墙、外窗及门的空气声隔声性能严格按照《民用建筑隔声设计规范》（GB50118-2010）中表6.2.3中的隔声标准设计，即空气声隔声单值评价量+频谱修正量外墙≥45dB，外窗≥30dB，门≥20dB，按照该隔声标准安装相应的墙、窗、门后，隔声窗隔声效果在20-45dB以上。</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single" w:color="auto"/>
                <w:lang w:val="en-US" w:eastAsia="zh-CN"/>
              </w:rPr>
              <w:t>通过上述措施后，可以改善医院病人就诊、住院的声环境状况，对医患影响较小。</w:t>
            </w:r>
          </w:p>
          <w:p>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ascii="Times New Roman" w:hAnsi="Times New Roman" w:cs="Times New Roman" w:eastAsiaTheme="minorEastAsia"/>
                <w:b/>
                <w:bCs/>
                <w:color w:val="auto"/>
                <w:spacing w:val="11"/>
                <w:kern w:val="2"/>
                <w:position w:val="0"/>
                <w:sz w:val="24"/>
                <w:szCs w:val="24"/>
                <w:highlight w:val="none"/>
                <w:u w:val="none" w:color="auto"/>
                <w:lang w:val="en-US" w:eastAsia="zh-CN" w:bidi="ar-SA"/>
              </w:rPr>
              <w:t>3.</w:t>
            </w:r>
            <w:r>
              <w:rPr>
                <w:rFonts w:hint="eastAsia" w:cs="Times New Roman" w:eastAsiaTheme="minorEastAsia"/>
                <w:b/>
                <w:bCs/>
                <w:color w:val="auto"/>
                <w:spacing w:val="11"/>
                <w:kern w:val="2"/>
                <w:position w:val="0"/>
                <w:sz w:val="24"/>
                <w:szCs w:val="24"/>
                <w:highlight w:val="none"/>
                <w:u w:val="none" w:color="auto"/>
                <w:lang w:val="en-US" w:eastAsia="zh-CN" w:bidi="ar-SA"/>
              </w:rPr>
              <w:t>2</w:t>
            </w:r>
            <w:r>
              <w:rPr>
                <w:rFonts w:hint="eastAsia" w:ascii="Times New Roman" w:hAnsi="Times New Roman" w:cs="Times New Roman" w:eastAsiaTheme="minorEastAsia"/>
                <w:b/>
                <w:bCs/>
                <w:color w:val="auto"/>
                <w:spacing w:val="11"/>
                <w:kern w:val="2"/>
                <w:position w:val="0"/>
                <w:sz w:val="24"/>
                <w:szCs w:val="24"/>
                <w:highlight w:val="none"/>
                <w:u w:val="none" w:color="auto"/>
                <w:lang w:val="en-US" w:eastAsia="zh-CN" w:bidi="ar-SA"/>
              </w:rPr>
              <w:t>环境监测计划</w:t>
            </w:r>
          </w:p>
          <w:p>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参照《排污单位自行监测技术指南 </w:t>
            </w:r>
            <w:r>
              <w:rPr>
                <w:rFonts w:hint="eastAsia" w:cs="Times New Roman"/>
                <w:color w:val="auto"/>
                <w:spacing w:val="11"/>
                <w:position w:val="0"/>
                <w:sz w:val="24"/>
                <w:szCs w:val="24"/>
                <w:highlight w:val="none"/>
                <w:u w:val="none" w:color="auto"/>
                <w:lang w:val="en-US" w:eastAsia="zh-CN"/>
              </w:rPr>
              <w:t>总则</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》（HJ </w:t>
            </w:r>
            <w:r>
              <w:rPr>
                <w:rFonts w:hint="eastAsia" w:cs="Times New Roman"/>
                <w:color w:val="auto"/>
                <w:spacing w:val="11"/>
                <w:position w:val="0"/>
                <w:sz w:val="24"/>
                <w:szCs w:val="24"/>
                <w:highlight w:val="none"/>
                <w:u w:val="none" w:color="auto"/>
                <w:lang w:val="en-US" w:eastAsia="zh-CN"/>
              </w:rPr>
              <w:t>819-2017</w:t>
            </w:r>
            <w:r>
              <w:rPr>
                <w:rFonts w:hint="eastAsia"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15</w:t>
            </w:r>
            <w:r>
              <w:rPr>
                <w:rFonts w:hint="default" w:ascii="Times New Roman" w:hAnsi="Times New Roman" w:cs="Times New Roman" w:eastAsiaTheme="minorEastAsia"/>
                <w:color w:val="auto"/>
                <w:spacing w:val="11"/>
                <w:position w:val="0"/>
                <w:sz w:val="24"/>
                <w:szCs w:val="22"/>
                <w:highlight w:val="none"/>
                <w:u w:val="none" w:color="auto"/>
              </w:rPr>
              <w:t>。</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15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噪声</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065"/>
              <w:gridCol w:w="1865"/>
              <w:gridCol w:w="1802"/>
              <w:gridCol w:w="2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监测项目</w:t>
                  </w:r>
                </w:p>
              </w:tc>
              <w:tc>
                <w:tcPr>
                  <w:tcW w:w="115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监测点位</w:t>
                  </w:r>
                </w:p>
              </w:tc>
              <w:tc>
                <w:tcPr>
                  <w:tcW w:w="104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监测因子</w:t>
                  </w:r>
                </w:p>
              </w:tc>
              <w:tc>
                <w:tcPr>
                  <w:tcW w:w="1007"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监测频次</w:t>
                  </w:r>
                </w:p>
              </w:tc>
              <w:tc>
                <w:tcPr>
                  <w:tcW w:w="118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噪声</w:t>
                  </w:r>
                </w:p>
              </w:tc>
              <w:tc>
                <w:tcPr>
                  <w:tcW w:w="115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厂界东侧外1m处</w:t>
                  </w:r>
                </w:p>
              </w:tc>
              <w:tc>
                <w:tcPr>
                  <w:tcW w:w="1042"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等效连续A声级</w:t>
                  </w:r>
                </w:p>
              </w:tc>
              <w:tc>
                <w:tcPr>
                  <w:tcW w:w="1007"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每季度一次</w:t>
                  </w:r>
                </w:p>
              </w:tc>
              <w:tc>
                <w:tcPr>
                  <w:tcW w:w="1184"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2</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厂界西侧外1m处</w:t>
                  </w:r>
                </w:p>
              </w:tc>
              <w:tc>
                <w:tcPr>
                  <w:tcW w:w="104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07"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8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4"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厂界北侧外1m处</w:t>
                  </w:r>
                </w:p>
              </w:tc>
              <w:tc>
                <w:tcPr>
                  <w:tcW w:w="104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07"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84"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6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15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厂界南侧外1m处</w:t>
                  </w:r>
                </w:p>
              </w:tc>
              <w:tc>
                <w:tcPr>
                  <w:tcW w:w="104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007"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18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《社会生活环境噪声排放标准》（GB 22337-2008）</w:t>
                  </w:r>
                  <w:r>
                    <w:rPr>
                      <w:rFonts w:hint="eastAsia" w:cs="Times New Roman"/>
                      <w:color w:val="auto"/>
                      <w:spacing w:val="11"/>
                      <w:kern w:val="0"/>
                      <w:position w:val="0"/>
                      <w:sz w:val="21"/>
                      <w:szCs w:val="20"/>
                      <w:highlight w:val="none"/>
                      <w:u w:val="none" w:color="auto"/>
                      <w:lang w:val="en-US" w:eastAsia="zh-CN" w:bidi="ar-SA"/>
                    </w:rPr>
                    <w:t>4</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rPr>
            </w:pPr>
            <w:r>
              <w:rPr>
                <w:rFonts w:hint="eastAsia" w:cs="Times New Roman" w:eastAsiaTheme="minorEastAsia"/>
                <w:b/>
                <w:bCs/>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bCs/>
                <w:color w:val="auto"/>
                <w:spacing w:val="11"/>
                <w:position w:val="0"/>
                <w:sz w:val="24"/>
                <w:szCs w:val="24"/>
                <w:highlight w:val="none"/>
                <w:u w:val="none" w:color="auto"/>
              </w:rPr>
              <w:t>固体废物环境影响分析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2"/>
                <w:highlight w:val="none"/>
                <w:u w:val="non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none" w:color="auto"/>
                <w:lang w:val="en-US" w:eastAsia="zh-CN"/>
              </w:rPr>
              <w:t>所产生的固体废弃物主要医疗废物、污水处理站污泥、生活垃圾</w:t>
            </w:r>
            <w:r>
              <w:rPr>
                <w:rFonts w:hint="eastAsia" w:cs="Times New Roman" w:eastAsiaTheme="minorEastAsia"/>
                <w:color w:val="auto"/>
                <w:spacing w:val="11"/>
                <w:position w:val="0"/>
                <w:sz w:val="24"/>
                <w:szCs w:val="24"/>
                <w:highlight w:val="none"/>
                <w:u w:val="none" w:color="auto"/>
                <w:lang w:val="en-US" w:eastAsia="zh-CN"/>
              </w:rPr>
              <w:t>、中药药渣</w:t>
            </w: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（1）一般固废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生活垃圾</w:t>
            </w:r>
            <w:r>
              <w:rPr>
                <w:rFonts w:hint="eastAsia" w:cs="Times New Roman" w:eastAsiaTheme="minorEastAsia"/>
                <w:color w:val="auto"/>
                <w:spacing w:val="11"/>
                <w:position w:val="0"/>
                <w:sz w:val="24"/>
                <w:szCs w:val="24"/>
                <w:highlight w:val="none"/>
                <w:u w:val="none" w:color="auto"/>
                <w:lang w:val="en-US" w:eastAsia="zh-CN"/>
              </w:rPr>
              <w:t>：本项目门诊住院综合楼共设床位360张，生活垃圾产量按1.0kg.d/人计算，生活垃圾产生量为131.4t/a，由环卫部门集中清运；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②中药药渣：本项目在蒸煮中药后，会产生一定量的中药药渣。根据建设单位提供的资料，中药渣产生量约0.12kg/床·d，项目设置床位360张，中药渣产生量约43.2kg/d（15.768t/a），收集暂存于生活垃圾暂存间，委托环卫部门处理。</w:t>
            </w:r>
          </w:p>
          <w:p>
            <w:pPr>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（2）危险废物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①</w:t>
            </w:r>
            <w:r>
              <w:rPr>
                <w:rFonts w:hint="eastAsia" w:ascii="Times New Roman" w:hAnsi="Times New Roman" w:cs="Times New Roman" w:eastAsiaTheme="minorEastAsia"/>
                <w:color w:val="auto"/>
                <w:spacing w:val="11"/>
                <w:position w:val="0"/>
                <w:sz w:val="24"/>
                <w:szCs w:val="24"/>
                <w:highlight w:val="none"/>
                <w:u w:val="none" w:color="auto"/>
                <w:lang w:val="en-US" w:eastAsia="zh-CN"/>
              </w:rPr>
              <w:t>医疗废物：医疗废物主要来自各种医疗诊断、治疗过程中产生的各类固体废弃物，含大量的病原微生物、寄生虫，还含有其它有害物质，本项目的医疗废物一般可分为感染性废物、损伤性废物、药物性废物、化学性废物、病理性废物等，具体分类详见下表。</w:t>
            </w:r>
          </w:p>
          <w:p>
            <w:pPr>
              <w:spacing w:line="240" w:lineRule="auto"/>
              <w:ind w:left="0" w:leftChars="0" w:firstLine="0" w:firstLineChars="0"/>
              <w:jc w:val="center"/>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eastAsia" w:ascii="Times New Roman" w:hAnsi="Times New Roman" w:cs="Times New Roman" w:eastAsiaTheme="minorEastAsia"/>
                <w:b/>
                <w:color w:val="auto"/>
                <w:spacing w:val="11"/>
                <w:position w:val="0"/>
                <w:sz w:val="21"/>
                <w:szCs w:val="21"/>
                <w:highlight w:val="none"/>
                <w:u w:val="none" w:color="auto"/>
                <w:lang w:val="en-US" w:eastAsia="zh-CN"/>
              </w:rPr>
              <w:t>表4-</w:t>
            </w:r>
            <w:r>
              <w:rPr>
                <w:rFonts w:hint="eastAsia" w:cs="Times New Roman" w:eastAsiaTheme="minorEastAsia"/>
                <w:b/>
                <w:color w:val="auto"/>
                <w:spacing w:val="11"/>
                <w:position w:val="0"/>
                <w:sz w:val="21"/>
                <w:szCs w:val="21"/>
                <w:highlight w:val="none"/>
                <w:u w:val="none" w:color="auto"/>
                <w:lang w:val="en-US" w:eastAsia="zh-CN"/>
              </w:rPr>
              <w:t>16</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 xml:space="preserve">  医疗废物分类目录</w:t>
            </w:r>
          </w:p>
          <w:tbl>
            <w:tblPr>
              <w:tblStyle w:val="25"/>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35"/>
              <w:gridCol w:w="3029"/>
              <w:gridCol w:w="3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类别</w:t>
                  </w: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废物代码</w:t>
                  </w:r>
                </w:p>
              </w:tc>
              <w:tc>
                <w:tcPr>
                  <w:tcW w:w="169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特征</w:t>
                  </w:r>
                </w:p>
              </w:tc>
              <w:tc>
                <w:tcPr>
                  <w:tcW w:w="195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常见组分或废物名称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HW01医疗废物</w:t>
                  </w: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感染性废物841-001-01</w:t>
                  </w:r>
                </w:p>
              </w:tc>
              <w:tc>
                <w:tcPr>
                  <w:tcW w:w="169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携带病原微生物，具有引发感染性疾病传播危险的医疗废物</w:t>
                  </w:r>
                </w:p>
              </w:tc>
              <w:tc>
                <w:tcPr>
                  <w:tcW w:w="195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被病人血液、体液、排泄物污染的物品；废弃的被服；其他实验室及科室废弃的血液、血清、分泌物等标本和容器；使用后的一次性使用医疗用品、医疗器械等</w:t>
                  </w:r>
                  <w:r>
                    <w:rPr>
                      <w:rFonts w:hint="eastAsia" w:cs="Times New Roman"/>
                      <w:b w:val="0"/>
                      <w:bCs w:val="0"/>
                      <w:color w:val="auto"/>
                      <w:spacing w:val="11"/>
                      <w:kern w:val="0"/>
                      <w:position w:val="0"/>
                      <w:sz w:val="21"/>
                      <w:szCs w:val="20"/>
                      <w:highlight w:val="none"/>
                      <w:u w:val="none" w:color="auto"/>
                      <w:lang w:val="en-US" w:eastAsia="zh-CN" w:bidi="ar-SA"/>
                    </w:rPr>
                    <w:t>；隔离传染病患者或者疑似传染病患者产生的废弃物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损伤性废物841-002-01</w:t>
                  </w:r>
                </w:p>
              </w:tc>
              <w:tc>
                <w:tcPr>
                  <w:tcW w:w="169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能够刺伤或者割伤人体的废弃的医用锐器</w:t>
                  </w:r>
                </w:p>
              </w:tc>
              <w:tc>
                <w:tcPr>
                  <w:tcW w:w="195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医用针头、缝合针；各类医用锐器；玻璃试管、玻璃安瓿等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病理性废物841-003-01</w:t>
                  </w:r>
                </w:p>
              </w:tc>
              <w:tc>
                <w:tcPr>
                  <w:tcW w:w="169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诊疗过程中产生的人体废弃物</w:t>
                  </w:r>
                </w:p>
              </w:tc>
              <w:tc>
                <w:tcPr>
                  <w:tcW w:w="195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病理切片废弃人体组织、病理蜡块；手术及其他医疗诊断中产生的废弃人体组织、器官、残肢等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化学性废物841-004-01</w:t>
                  </w:r>
                </w:p>
              </w:tc>
              <w:tc>
                <w:tcPr>
                  <w:tcW w:w="169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具有毒性、腐蚀性、易燃易爆性的废弃的化学物品</w:t>
                  </w:r>
                </w:p>
              </w:tc>
              <w:tc>
                <w:tcPr>
                  <w:tcW w:w="195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废弃的试剂、消毒剂等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p>
              </w:tc>
              <w:tc>
                <w:tcPr>
                  <w:tcW w:w="802"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药物性废物841-005-01</w:t>
                  </w:r>
                </w:p>
              </w:tc>
              <w:tc>
                <w:tcPr>
                  <w:tcW w:w="1693"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过期、淘汰、变质或者被污染的废弃的药品</w:t>
                  </w:r>
                </w:p>
              </w:tc>
              <w:tc>
                <w:tcPr>
                  <w:tcW w:w="195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废弃的一般性药品，如：抗生素、处方类、非处方类药品等</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门诊综合</w:t>
            </w:r>
            <w:r>
              <w:rPr>
                <w:rFonts w:hint="eastAsia" w:ascii="Times New Roman" w:hAnsi="Times New Roman" w:cs="Times New Roman" w:eastAsiaTheme="minorEastAsia"/>
                <w:color w:val="auto"/>
                <w:spacing w:val="11"/>
                <w:position w:val="0"/>
                <w:sz w:val="24"/>
                <w:szCs w:val="24"/>
                <w:highlight w:val="none"/>
                <w:u w:val="none" w:color="auto"/>
                <w:lang w:val="en-US" w:eastAsia="zh-CN"/>
              </w:rPr>
              <w:t>楼共设床位</w:t>
            </w:r>
            <w:r>
              <w:rPr>
                <w:rFonts w:hint="eastAsia" w:cs="Times New Roman" w:eastAsiaTheme="minorEastAsia"/>
                <w:color w:val="auto"/>
                <w:spacing w:val="11"/>
                <w:position w:val="0"/>
                <w:sz w:val="24"/>
                <w:szCs w:val="24"/>
                <w:highlight w:val="none"/>
                <w:u w:val="none" w:color="auto"/>
                <w:lang w:val="en-US" w:eastAsia="zh-CN"/>
              </w:rPr>
              <w:t>360</w:t>
            </w:r>
            <w:r>
              <w:rPr>
                <w:rFonts w:hint="eastAsia" w:ascii="Times New Roman" w:hAnsi="Times New Roman" w:cs="Times New Roman" w:eastAsiaTheme="minorEastAsia"/>
                <w:color w:val="auto"/>
                <w:spacing w:val="11"/>
                <w:position w:val="0"/>
                <w:sz w:val="24"/>
                <w:szCs w:val="24"/>
                <w:highlight w:val="none"/>
                <w:u w:val="none" w:color="auto"/>
                <w:lang w:val="en-US" w:eastAsia="zh-CN"/>
              </w:rPr>
              <w:t>张，门诊人数为</w:t>
            </w:r>
            <w:r>
              <w:rPr>
                <w:rFonts w:hint="eastAsia" w:cs="Times New Roman" w:eastAsiaTheme="minorEastAsia"/>
                <w:color w:val="auto"/>
                <w:spacing w:val="11"/>
                <w:position w:val="0"/>
                <w:sz w:val="24"/>
                <w:szCs w:val="24"/>
                <w:highlight w:val="none"/>
                <w:u w:val="none" w:color="auto"/>
                <w:lang w:val="en-US" w:eastAsia="zh-CN"/>
              </w:rPr>
              <w:t>680</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人/d，病房医疗废物按0.1kg/床·d计，门诊医疗废物按0.05kg/人·次计，则病房医疗废物产生量约为</w:t>
            </w:r>
            <w:r>
              <w:rPr>
                <w:rFonts w:hint="eastAsia" w:cs="Times New Roman" w:eastAsiaTheme="minorEastAsia"/>
                <w:color w:val="auto"/>
                <w:spacing w:val="11"/>
                <w:position w:val="0"/>
                <w:sz w:val="24"/>
                <w:szCs w:val="24"/>
                <w:highlight w:val="none"/>
                <w:u w:val="none" w:color="auto"/>
                <w:lang w:val="en-US" w:eastAsia="zh-CN"/>
              </w:rPr>
              <w:t>36</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13.14</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t/a），门诊医疗废物产生量为</w:t>
            </w:r>
            <w:r>
              <w:rPr>
                <w:rFonts w:hint="eastAsia" w:cs="Times New Roman" w:eastAsiaTheme="minorEastAsia"/>
                <w:color w:val="auto"/>
                <w:spacing w:val="11"/>
                <w:position w:val="0"/>
                <w:sz w:val="24"/>
                <w:szCs w:val="24"/>
                <w:highlight w:val="none"/>
                <w:u w:val="none" w:color="auto"/>
                <w:lang w:val="en-US" w:eastAsia="zh-CN"/>
              </w:rPr>
              <w:t>34</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12.41</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t/a），则医疗废物合计产生量约为</w:t>
            </w:r>
            <w:r>
              <w:rPr>
                <w:rFonts w:hint="eastAsia" w:cs="Times New Roman" w:eastAsiaTheme="minorEastAsia"/>
                <w:color w:val="auto"/>
                <w:spacing w:val="11"/>
                <w:position w:val="0"/>
                <w:sz w:val="24"/>
                <w:szCs w:val="24"/>
                <w:highlight w:val="none"/>
                <w:u w:val="none" w:color="auto"/>
                <w:lang w:val="en-US" w:eastAsia="zh-CN"/>
              </w:rPr>
              <w:t>70</w:t>
            </w:r>
            <w:r>
              <w:rPr>
                <w:rFonts w:hint="eastAsia" w:ascii="Times New Roman" w:hAnsi="Times New Roman" w:cs="Times New Roman" w:eastAsiaTheme="minorEastAsia"/>
                <w:color w:val="auto"/>
                <w:spacing w:val="11"/>
                <w:position w:val="0"/>
                <w:sz w:val="24"/>
                <w:szCs w:val="24"/>
                <w:highlight w:val="none"/>
                <w:u w:val="none" w:color="auto"/>
                <w:lang w:val="en-US" w:eastAsia="zh-CN"/>
              </w:rPr>
              <w:t>kg/d（</w:t>
            </w:r>
            <w:r>
              <w:rPr>
                <w:rFonts w:hint="eastAsia" w:cs="Times New Roman" w:eastAsiaTheme="minorEastAsia"/>
                <w:color w:val="auto"/>
                <w:spacing w:val="11"/>
                <w:position w:val="0"/>
                <w:sz w:val="24"/>
                <w:szCs w:val="24"/>
                <w:highlight w:val="none"/>
                <w:u w:val="none" w:color="auto"/>
                <w:lang w:val="en-US" w:eastAsia="zh-CN"/>
              </w:rPr>
              <w:t>25.55</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t/a），分类收集包装后暂存于</w:t>
            </w:r>
            <w:r>
              <w:rPr>
                <w:rFonts w:hint="eastAsia" w:cs="Times New Roman" w:eastAsiaTheme="minorEastAsia"/>
                <w:color w:val="auto"/>
                <w:spacing w:val="11"/>
                <w:position w:val="0"/>
                <w:sz w:val="24"/>
                <w:szCs w:val="24"/>
                <w:highlight w:val="none"/>
                <w:u w:val="none" w:color="auto"/>
                <w:lang w:val="en-US" w:eastAsia="zh-CN"/>
              </w:rPr>
              <w:t>医疗废物暂存间</w:t>
            </w:r>
            <w:r>
              <w:rPr>
                <w:rFonts w:hint="eastAsia" w:ascii="Times New Roman" w:hAnsi="Times New Roman" w:cs="Times New Roman" w:eastAsiaTheme="minorEastAsia"/>
                <w:color w:val="auto"/>
                <w:spacing w:val="11"/>
                <w:position w:val="0"/>
                <w:sz w:val="24"/>
                <w:szCs w:val="24"/>
                <w:highlight w:val="none"/>
                <w:u w:val="none" w:color="auto"/>
                <w:lang w:val="en-US" w:eastAsia="zh-CN"/>
              </w:rPr>
              <w:t>，交由有资质单位处理。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本项目治疗过程中产生的失效、变质、不合格、伪劣的药物和药品，废药瓶等属于危险废物，根据建设单位提供资料可知，废药物、药品年产生量约为0.0</w:t>
            </w:r>
            <w:r>
              <w:rPr>
                <w:rFonts w:hint="eastAsia" w:cs="Times New Roman" w:eastAsiaTheme="minorEastAsia"/>
                <w:color w:val="auto"/>
                <w:spacing w:val="11"/>
                <w:position w:val="0"/>
                <w:sz w:val="24"/>
                <w:szCs w:val="24"/>
                <w:highlight w:val="none"/>
                <w:u w:val="none" w:color="auto"/>
                <w:lang w:val="en-US" w:eastAsia="zh-CN"/>
              </w:rPr>
              <w:t>7</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t/a，分类收集包装后暂存于医疗废物暂存间，交由</w:t>
            </w:r>
            <w:r>
              <w:rPr>
                <w:rFonts w:hint="eastAsia" w:ascii="Times New Roman" w:hAnsi="Times New Roman" w:cs="Times New Roman" w:eastAsiaTheme="minorEastAsia"/>
                <w:b w:val="0"/>
                <w:bCs w:val="0"/>
                <w:color w:val="auto"/>
                <w:spacing w:val="11"/>
                <w:position w:val="0"/>
                <w:sz w:val="24"/>
                <w:szCs w:val="24"/>
                <w:highlight w:val="none"/>
                <w:u w:val="none" w:color="auto"/>
                <w:lang w:val="en-US" w:eastAsia="zh-CN"/>
              </w:rPr>
              <w:t>永州市医疗废物集中处置有限公司</w:t>
            </w:r>
            <w:r>
              <w:rPr>
                <w:rFonts w:hint="eastAsia" w:cs="Times New Roman" w:eastAsiaTheme="minorEastAsia"/>
                <w:b w:val="0"/>
                <w:bCs w:val="0"/>
                <w:color w:val="auto"/>
                <w:spacing w:val="11"/>
                <w:position w:val="0"/>
                <w:sz w:val="24"/>
                <w:szCs w:val="24"/>
                <w:highlight w:val="none"/>
                <w:u w:val="none" w:color="auto"/>
                <w:lang w:val="en-US" w:eastAsia="zh-CN"/>
              </w:rPr>
              <w:t>处理</w:t>
            </w:r>
            <w:r>
              <w:rPr>
                <w:rFonts w:hint="eastAsia" w:ascii="Times New Roman" w:hAnsi="Times New Roman" w:cs="Times New Roman" w:eastAsiaTheme="minorEastAsia"/>
                <w:color w:val="auto"/>
                <w:spacing w:val="11"/>
                <w:position w:val="0"/>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医院在病理、血液检查及化验等工作中使用重铬酸钾、三氧化铬、铬酸钾等化学品形成的污水</w:t>
            </w:r>
            <w:r>
              <w:rPr>
                <w:rFonts w:hint="eastAsia" w:cs="Times New Roman" w:eastAsiaTheme="minorEastAsia"/>
                <w:color w:val="auto"/>
                <w:spacing w:val="11"/>
                <w:position w:val="0"/>
                <w:sz w:val="24"/>
                <w:szCs w:val="24"/>
                <w:highlight w:val="none"/>
                <w:u w:val="none" w:color="auto"/>
                <w:lang w:val="en-US" w:eastAsia="zh-CN"/>
              </w:rPr>
              <w:t>中含重金属，</w:t>
            </w:r>
            <w:r>
              <w:rPr>
                <w:rFonts w:hint="eastAsia" w:cs="Times New Roman"/>
                <w:bCs/>
                <w:color w:val="auto"/>
                <w:spacing w:val="11"/>
                <w:szCs w:val="24"/>
                <w:highlight w:val="none"/>
                <w:u w:val="none"/>
                <w:lang w:val="en-US" w:eastAsia="zh-CN"/>
              </w:rPr>
              <w:t>本评价要求将该部分废水收集后交由有资质单位进行处理。该部分废水产生量为</w:t>
            </w:r>
            <w:r>
              <w:rPr>
                <w:rFonts w:hint="eastAsia" w:ascii="Times New Roman" w:hAnsi="Times New Roman" w:eastAsia="宋体" w:cs="Times New Roman"/>
                <w:bCs/>
                <w:color w:val="auto"/>
                <w:spacing w:val="11"/>
                <w:szCs w:val="24"/>
                <w:highlight w:val="none"/>
                <w:u w:val="none"/>
                <w:lang w:val="en-US" w:eastAsia="zh-CN"/>
              </w:rPr>
              <w:t>0.2m</w:t>
            </w:r>
            <w:r>
              <w:rPr>
                <w:rFonts w:hint="eastAsia" w:ascii="Times New Roman" w:hAnsi="Times New Roman" w:eastAsia="宋体" w:cs="Times New Roman"/>
                <w:bCs/>
                <w:color w:val="auto"/>
                <w:spacing w:val="11"/>
                <w:szCs w:val="24"/>
                <w:highlight w:val="none"/>
                <w:u w:val="none"/>
                <w:vertAlign w:val="superscript"/>
                <w:lang w:val="en-US" w:eastAsia="zh-CN"/>
              </w:rPr>
              <w:t>3</w:t>
            </w:r>
            <w:r>
              <w:rPr>
                <w:rFonts w:hint="eastAsia" w:ascii="Times New Roman" w:hAnsi="Times New Roman" w:eastAsia="宋体" w:cs="Times New Roman"/>
                <w:bCs/>
                <w:color w:val="auto"/>
                <w:spacing w:val="11"/>
                <w:szCs w:val="24"/>
                <w:highlight w:val="none"/>
                <w:u w:val="none"/>
                <w:lang w:val="en-US" w:eastAsia="zh-CN"/>
              </w:rPr>
              <w:t>/d（</w:t>
            </w:r>
            <w:r>
              <w:rPr>
                <w:rFonts w:hint="eastAsia" w:cs="Times New Roman"/>
                <w:bCs/>
                <w:color w:val="auto"/>
                <w:spacing w:val="11"/>
                <w:szCs w:val="24"/>
                <w:highlight w:val="none"/>
                <w:u w:val="none"/>
                <w:lang w:val="en-US" w:eastAsia="zh-CN"/>
              </w:rPr>
              <w:t>73</w:t>
            </w:r>
            <w:r>
              <w:rPr>
                <w:rFonts w:hint="eastAsia" w:ascii="Times New Roman" w:hAnsi="Times New Roman" w:eastAsia="宋体" w:cs="Times New Roman"/>
                <w:bCs/>
                <w:color w:val="auto"/>
                <w:spacing w:val="11"/>
                <w:szCs w:val="24"/>
                <w:highlight w:val="none"/>
                <w:u w:val="none"/>
                <w:lang w:val="en-US" w:eastAsia="zh-CN"/>
              </w:rPr>
              <w:t>m</w:t>
            </w:r>
            <w:r>
              <w:rPr>
                <w:rFonts w:hint="eastAsia" w:ascii="Times New Roman" w:hAnsi="Times New Roman" w:eastAsia="宋体" w:cs="Times New Roman"/>
                <w:bCs/>
                <w:color w:val="auto"/>
                <w:spacing w:val="11"/>
                <w:szCs w:val="24"/>
                <w:highlight w:val="none"/>
                <w:u w:val="none"/>
                <w:vertAlign w:val="superscript"/>
                <w:lang w:val="en-US" w:eastAsia="zh-CN"/>
              </w:rPr>
              <w:t>3</w:t>
            </w:r>
            <w:r>
              <w:rPr>
                <w:rFonts w:hint="eastAsia" w:ascii="Times New Roman" w:hAnsi="Times New Roman" w:eastAsia="宋体" w:cs="Times New Roman"/>
                <w:bCs/>
                <w:color w:val="auto"/>
                <w:spacing w:val="11"/>
                <w:szCs w:val="24"/>
                <w:highlight w:val="none"/>
                <w:u w:val="none"/>
                <w:lang w:val="en-US" w:eastAsia="zh-CN"/>
              </w:rPr>
              <w:t>/a）。</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②污水处理站污泥</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项目废水处理</w:t>
            </w:r>
            <w:r>
              <w:rPr>
                <w:rFonts w:hint="eastAsia" w:cs="Times New Roman" w:eastAsiaTheme="minorEastAsia"/>
                <w:color w:val="auto"/>
                <w:spacing w:val="11"/>
                <w:position w:val="0"/>
                <w:sz w:val="24"/>
                <w:szCs w:val="24"/>
                <w:highlight w:val="none"/>
                <w:u w:val="none" w:color="auto"/>
                <w:lang w:val="en-US" w:eastAsia="zh-CN"/>
              </w:rPr>
              <w:t>新增</w:t>
            </w:r>
            <w:r>
              <w:rPr>
                <w:rFonts w:hint="eastAsia" w:ascii="Times New Roman" w:hAnsi="Times New Roman" w:cs="Times New Roman" w:eastAsiaTheme="minorEastAsia"/>
                <w:color w:val="auto"/>
                <w:spacing w:val="11"/>
                <w:position w:val="0"/>
                <w:sz w:val="24"/>
                <w:szCs w:val="24"/>
                <w:highlight w:val="none"/>
                <w:u w:val="none" w:color="auto"/>
                <w:lang w:val="en-US" w:eastAsia="zh-CN"/>
              </w:rPr>
              <w:t>污泥主要</w:t>
            </w:r>
            <w:r>
              <w:rPr>
                <w:rFonts w:hint="eastAsia" w:cs="Times New Roman" w:eastAsiaTheme="minorEastAsia"/>
                <w:color w:val="auto"/>
                <w:spacing w:val="11"/>
                <w:position w:val="0"/>
                <w:sz w:val="24"/>
                <w:szCs w:val="24"/>
                <w:highlight w:val="none"/>
                <w:u w:val="none" w:color="auto"/>
                <w:lang w:val="en-US" w:eastAsia="zh-CN"/>
              </w:rPr>
              <w:t>为</w:t>
            </w:r>
            <w:r>
              <w:rPr>
                <w:rFonts w:hint="eastAsia" w:ascii="Times New Roman" w:hAnsi="Times New Roman" w:cs="Times New Roman" w:eastAsiaTheme="minorEastAsia"/>
                <w:color w:val="auto"/>
                <w:spacing w:val="11"/>
                <w:position w:val="0"/>
                <w:sz w:val="24"/>
                <w:szCs w:val="24"/>
                <w:highlight w:val="none"/>
                <w:u w:val="none" w:color="auto"/>
                <w:lang w:val="en-US" w:eastAsia="zh-CN"/>
              </w:rPr>
              <w:t>院区废水处理站新增污泥，具体分析如下：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项目新增废水处理量为</w:t>
            </w:r>
            <w:r>
              <w:rPr>
                <w:rFonts w:hint="eastAsia" w:cs="Times New Roman" w:eastAsiaTheme="minorEastAsia"/>
                <w:color w:val="auto"/>
                <w:spacing w:val="11"/>
                <w:position w:val="0"/>
                <w:sz w:val="24"/>
                <w:szCs w:val="24"/>
                <w:highlight w:val="none"/>
                <w:u w:val="none" w:color="auto"/>
                <w:lang w:val="en-US" w:eastAsia="zh-CN"/>
              </w:rPr>
              <w:t>116896.725m</w:t>
            </w:r>
            <w:r>
              <w:rPr>
                <w:rFonts w:hint="eastAsia" w:cs="Times New Roman" w:eastAsiaTheme="minorEastAsia"/>
                <w:color w:val="auto"/>
                <w:spacing w:val="11"/>
                <w:position w:val="0"/>
                <w:sz w:val="24"/>
                <w:szCs w:val="24"/>
                <w:highlight w:val="none"/>
                <w:u w:val="none" w:color="auto"/>
                <w:vertAlign w:val="superscript"/>
                <w:lang w:val="en-US" w:eastAsia="zh-CN"/>
              </w:rPr>
              <w:t>3</w:t>
            </w:r>
            <w:r>
              <w:rPr>
                <w:rFonts w:hint="eastAsia" w:ascii="Times New Roman" w:hAnsi="Times New Roman" w:cs="Times New Roman" w:eastAsiaTheme="minorEastAsia"/>
                <w:color w:val="auto"/>
                <w:spacing w:val="11"/>
                <w:position w:val="0"/>
                <w:sz w:val="24"/>
                <w:szCs w:val="24"/>
                <w:highlight w:val="none"/>
                <w:u w:val="none" w:color="auto"/>
                <w:lang w:val="en-US" w:eastAsia="zh-CN"/>
              </w:rPr>
              <w:t>/a，根据项目现有运行情况，污泥产生系数按0.2kg污泥/吨·废水计，则拟建项目新增污泥产生量约为</w:t>
            </w:r>
            <w:r>
              <w:rPr>
                <w:rFonts w:hint="eastAsia" w:cs="Times New Roman" w:eastAsiaTheme="minorEastAsia"/>
                <w:color w:val="auto"/>
                <w:spacing w:val="11"/>
                <w:position w:val="0"/>
                <w:sz w:val="24"/>
                <w:szCs w:val="24"/>
                <w:highlight w:val="none"/>
                <w:u w:val="none" w:color="auto"/>
                <w:lang w:val="en-US" w:eastAsia="zh-CN"/>
              </w:rPr>
              <w:t>23.38</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t/a，污泥消毒后清掏，作为危险废物交由</w:t>
            </w:r>
            <w:r>
              <w:rPr>
                <w:rFonts w:hint="eastAsia" w:cs="Times New Roman" w:eastAsiaTheme="minorEastAsia"/>
                <w:color w:val="auto"/>
                <w:spacing w:val="11"/>
                <w:position w:val="0"/>
                <w:sz w:val="24"/>
                <w:szCs w:val="24"/>
                <w:highlight w:val="none"/>
                <w:u w:val="none" w:color="auto"/>
                <w:lang w:val="en-US" w:eastAsia="zh-CN"/>
              </w:rPr>
              <w:t>永州市医疗废物集中处置有限公司</w:t>
            </w:r>
            <w:r>
              <w:rPr>
                <w:rFonts w:hint="eastAsia" w:ascii="Times New Roman" w:hAnsi="Times New Roman" w:cs="Times New Roman" w:eastAsiaTheme="minorEastAsia"/>
                <w:color w:val="auto"/>
                <w:spacing w:val="11"/>
                <w:position w:val="0"/>
                <w:sz w:val="24"/>
                <w:szCs w:val="24"/>
                <w:highlight w:val="none"/>
                <w:u w:val="none" w:color="auto"/>
                <w:lang w:val="en-US" w:eastAsia="zh-CN"/>
              </w:rPr>
              <w:t>处置。</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对照《国家危险废物名录》（2025年版），本项目固废代码以及产生、处置情况详见下表。</w:t>
            </w:r>
          </w:p>
          <w:p>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single" w:color="auto"/>
                <w:lang w:val="en-US"/>
              </w:rPr>
            </w:pPr>
            <w:r>
              <w:rPr>
                <w:rFonts w:hint="default" w:ascii="Times New Roman" w:hAnsi="Times New Roman" w:cs="Times New Roman" w:eastAsiaTheme="minorEastAsia"/>
                <w:b/>
                <w:color w:val="auto"/>
                <w:spacing w:val="11"/>
                <w:position w:val="0"/>
                <w:sz w:val="21"/>
                <w:szCs w:val="21"/>
                <w:highlight w:val="none"/>
                <w:u w:val="single" w:color="auto"/>
              </w:rPr>
              <w:t>表</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4-</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1</w:t>
            </w:r>
            <w:r>
              <w:rPr>
                <w:rFonts w:hint="eastAsia" w:cs="Times New Roman" w:eastAsiaTheme="minorEastAsia"/>
                <w:b/>
                <w:color w:val="auto"/>
                <w:spacing w:val="11"/>
                <w:position w:val="0"/>
                <w:sz w:val="21"/>
                <w:szCs w:val="21"/>
                <w:highlight w:val="none"/>
                <w:u w:val="single" w:color="auto"/>
                <w:lang w:val="en-US" w:eastAsia="zh-CN"/>
              </w:rPr>
              <w:t>7</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single" w:color="auto"/>
              </w:rPr>
              <w:t xml:space="preserve"> </w:t>
            </w:r>
            <w:r>
              <w:rPr>
                <w:rFonts w:hint="default" w:ascii="Times New Roman" w:hAnsi="Times New Roman" w:cs="Times New Roman" w:eastAsiaTheme="minorEastAsia"/>
                <w:b/>
                <w:color w:val="auto"/>
                <w:spacing w:val="11"/>
                <w:position w:val="0"/>
                <w:sz w:val="21"/>
                <w:szCs w:val="21"/>
                <w:highlight w:val="none"/>
                <w:u w:val="single" w:color="auto"/>
                <w:lang w:val="en-US" w:eastAsia="zh-CN"/>
              </w:rPr>
              <w:t>项目</w:t>
            </w:r>
            <w:r>
              <w:rPr>
                <w:rFonts w:hint="eastAsia" w:ascii="Times New Roman" w:hAnsi="Times New Roman" w:cs="Times New Roman" w:eastAsiaTheme="minorEastAsia"/>
                <w:b/>
                <w:color w:val="auto"/>
                <w:spacing w:val="11"/>
                <w:position w:val="0"/>
                <w:sz w:val="21"/>
                <w:szCs w:val="21"/>
                <w:highlight w:val="none"/>
                <w:u w:val="single" w:color="auto"/>
                <w:lang w:val="en-US" w:eastAsia="zh-CN"/>
              </w:rPr>
              <w:t>固废产生及处置情况</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81"/>
              <w:gridCol w:w="1153"/>
              <w:gridCol w:w="1541"/>
              <w:gridCol w:w="1841"/>
              <w:gridCol w:w="2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序号</w:t>
                  </w:r>
                </w:p>
              </w:tc>
              <w:tc>
                <w:tcPr>
                  <w:tcW w:w="939"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名称</w:t>
                  </w:r>
                </w:p>
              </w:tc>
              <w:tc>
                <w:tcPr>
                  <w:tcW w:w="644"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产生量</w:t>
                  </w:r>
                </w:p>
              </w:tc>
              <w:tc>
                <w:tcPr>
                  <w:tcW w:w="861"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废物类别</w:t>
                  </w:r>
                </w:p>
              </w:tc>
              <w:tc>
                <w:tcPr>
                  <w:tcW w:w="1029"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固废代码</w:t>
                  </w:r>
                </w:p>
              </w:tc>
              <w:tc>
                <w:tcPr>
                  <w:tcW w:w="1168"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single" w:color="auto"/>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1</w:t>
                  </w:r>
                </w:p>
              </w:tc>
              <w:tc>
                <w:tcPr>
                  <w:tcW w:w="93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日常</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生活</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垃圾</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131.4t/a</w:t>
                  </w:r>
                </w:p>
              </w:tc>
              <w:tc>
                <w:tcPr>
                  <w:tcW w:w="86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一般固废</w:t>
                  </w:r>
                </w:p>
              </w:tc>
              <w:tc>
                <w:tcPr>
                  <w:tcW w:w="1029"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w:t>
                  </w:r>
                </w:p>
              </w:tc>
              <w:tc>
                <w:tcPr>
                  <w:tcW w:w="1168"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由环卫部门集中清运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5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2</w:t>
                  </w:r>
                </w:p>
              </w:tc>
              <w:tc>
                <w:tcPr>
                  <w:tcW w:w="93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中药药渣</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15.768t/a</w:t>
                  </w:r>
                </w:p>
              </w:tc>
              <w:tc>
                <w:tcPr>
                  <w:tcW w:w="86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w:t>
                  </w:r>
                </w:p>
              </w:tc>
              <w:tc>
                <w:tcPr>
                  <w:tcW w:w="1168"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3</w:t>
                  </w:r>
                </w:p>
              </w:tc>
              <w:tc>
                <w:tcPr>
                  <w:tcW w:w="93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医疗废物</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25.55t/a</w:t>
                  </w:r>
                </w:p>
              </w:tc>
              <w:tc>
                <w:tcPr>
                  <w:tcW w:w="861"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危险废物</w:t>
                  </w:r>
                </w:p>
              </w:tc>
              <w:tc>
                <w:tcPr>
                  <w:tcW w:w="1029"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HW01 841-001-01</w:t>
                  </w:r>
                  <w:r>
                    <w:rPr>
                      <w:rFonts w:hint="eastAsia" w:cs="Times New Roman"/>
                      <w:color w:val="auto"/>
                      <w:spacing w:val="11"/>
                      <w:kern w:val="0"/>
                      <w:position w:val="0"/>
                      <w:sz w:val="21"/>
                      <w:szCs w:val="21"/>
                      <w:highlight w:val="none"/>
                      <w:u w:val="single" w:color="auto"/>
                      <w:lang w:val="en-US" w:eastAsia="zh-CN" w:bidi="ar-SA"/>
                    </w:rPr>
                    <w:t>~HW01 841-004-01</w:t>
                  </w:r>
                </w:p>
              </w:tc>
              <w:tc>
                <w:tcPr>
                  <w:tcW w:w="1168" w:type="pct"/>
                  <w:vMerge w:val="restart"/>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交由永州市医疗废物集中处置有限公司</w:t>
                  </w:r>
                  <w:r>
                    <w:rPr>
                      <w:rFonts w:hint="eastAsia" w:cs="Times New Roman"/>
                      <w:color w:val="auto"/>
                      <w:spacing w:val="11"/>
                      <w:kern w:val="0"/>
                      <w:position w:val="0"/>
                      <w:sz w:val="21"/>
                      <w:szCs w:val="21"/>
                      <w:highlight w:val="none"/>
                      <w:u w:val="single" w:color="auto"/>
                      <w:lang w:val="en-US" w:eastAsia="zh-CN" w:bidi="ar-SA"/>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4</w:t>
                  </w:r>
                </w:p>
              </w:tc>
              <w:tc>
                <w:tcPr>
                  <w:tcW w:w="93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污水处理站污泥</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23.38</w:t>
                  </w: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t/a</w:t>
                  </w:r>
                </w:p>
              </w:tc>
              <w:tc>
                <w:tcPr>
                  <w:tcW w:w="86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HW</w:t>
                  </w:r>
                  <w:r>
                    <w:rPr>
                      <w:rFonts w:hint="eastAsia" w:cs="Times New Roman"/>
                      <w:color w:val="auto"/>
                      <w:spacing w:val="11"/>
                      <w:kern w:val="0"/>
                      <w:position w:val="0"/>
                      <w:sz w:val="21"/>
                      <w:szCs w:val="21"/>
                      <w:highlight w:val="none"/>
                      <w:u w:val="single" w:color="auto"/>
                      <w:lang w:val="en-US" w:eastAsia="zh-CN" w:bidi="ar-SA"/>
                    </w:rPr>
                    <w:t xml:space="preserve">49 </w:t>
                  </w:r>
                </w:p>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772-006-49</w:t>
                  </w:r>
                </w:p>
              </w:tc>
              <w:tc>
                <w:tcPr>
                  <w:tcW w:w="1168"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5</w:t>
                  </w:r>
                </w:p>
              </w:tc>
              <w:tc>
                <w:tcPr>
                  <w:tcW w:w="93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药物性废物</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0.07t/a</w:t>
                  </w:r>
                </w:p>
              </w:tc>
              <w:tc>
                <w:tcPr>
                  <w:tcW w:w="86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 xml:space="preserve">HW01 </w:t>
                  </w:r>
                </w:p>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841-005-01</w:t>
                  </w:r>
                </w:p>
              </w:tc>
              <w:tc>
                <w:tcPr>
                  <w:tcW w:w="1168"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6</w:t>
                  </w:r>
                </w:p>
              </w:tc>
              <w:tc>
                <w:tcPr>
                  <w:tcW w:w="93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含铬污水</w:t>
                  </w:r>
                </w:p>
              </w:tc>
              <w:tc>
                <w:tcPr>
                  <w:tcW w:w="6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c>
                <w:tcPr>
                  <w:tcW w:w="861"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c>
                <w:tcPr>
                  <w:tcW w:w="1029" w:type="pct"/>
                  <w:tcBorders>
                    <w:tl2br w:val="nil"/>
                    <w:tr2bl w:val="nil"/>
                  </w:tcBorders>
                  <w:shd w:val="clear" w:color="auto" w:fill="auto"/>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HW01 841-001-01</w:t>
                  </w:r>
                </w:p>
              </w:tc>
              <w:tc>
                <w:tcPr>
                  <w:tcW w:w="1168" w:type="pct"/>
                  <w:vMerge w:val="continue"/>
                  <w:tcBorders>
                    <w:tl2br w:val="nil"/>
                    <w:tr2bl w:val="nil"/>
                  </w:tcBorders>
                  <w:noWrap w:val="0"/>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4.1管理要求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（1）一般工业固废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yellow"/>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rPr>
              <w:t>本项目</w:t>
            </w:r>
            <w:r>
              <w:rPr>
                <w:rFonts w:hint="eastAsia" w:cs="Times New Roman" w:eastAsiaTheme="minorEastAsia"/>
                <w:color w:val="auto"/>
                <w:spacing w:val="11"/>
                <w:position w:val="0"/>
                <w:szCs w:val="24"/>
                <w:highlight w:val="none"/>
                <w:u w:val="none" w:color="auto"/>
                <w:lang w:val="en-US" w:eastAsia="zh-CN"/>
              </w:rPr>
              <w:t>院内设置垃圾分类收集桶，生活垃圾收集后由环卫部门统一清运处理，</w:t>
            </w:r>
            <w:r>
              <w:rPr>
                <w:rFonts w:ascii="Times New Roman" w:hAnsi="Times New Roman" w:cs="Times New Roman" w:eastAsiaTheme="minorEastAsia"/>
                <w:color w:val="auto"/>
                <w:spacing w:val="11"/>
                <w:position w:val="0"/>
                <w:szCs w:val="24"/>
                <w:highlight w:val="none"/>
                <w:u w:val="none" w:color="auto"/>
              </w:rPr>
              <w:t>项目所有固废要按照“减量化、资源化、无害化”处理原则，加强固体废物的内部管理，建立固体废物产生、外运、处置及最终去向的详细账单，按废物转移交换处置管理办法实施追踪管理，并落实安全管理责任，避免二次污染。一般工业固废暂存场所</w:t>
            </w:r>
            <w:r>
              <w:rPr>
                <w:rFonts w:hint="eastAsia" w:ascii="Times New Roman" w:hAnsi="Times New Roman" w:cs="Times New Roman" w:eastAsiaTheme="minorEastAsia"/>
                <w:color w:val="auto"/>
                <w:spacing w:val="11"/>
                <w:position w:val="0"/>
                <w:szCs w:val="24"/>
                <w:highlight w:val="none"/>
                <w:u w:val="none" w:color="auto"/>
                <w:lang w:val="en-US" w:eastAsia="zh-CN"/>
              </w:rPr>
              <w:t>应</w:t>
            </w:r>
            <w:r>
              <w:rPr>
                <w:rFonts w:ascii="Times New Roman" w:hAnsi="Times New Roman" w:cs="Times New Roman" w:eastAsiaTheme="minorEastAsia"/>
                <w:color w:val="auto"/>
                <w:spacing w:val="11"/>
                <w:position w:val="0"/>
                <w:szCs w:val="24"/>
                <w:highlight w:val="none"/>
                <w:u w:val="none" w:color="auto"/>
              </w:rPr>
              <w:t>按照</w:t>
            </w:r>
            <w:r>
              <w:rPr>
                <w:rFonts w:hint="default" w:ascii="Times New Roman" w:hAnsi="Times New Roman" w:cs="Times New Roman" w:eastAsiaTheme="minorEastAsia"/>
                <w:color w:val="auto"/>
                <w:spacing w:val="11"/>
                <w:position w:val="0"/>
                <w:szCs w:val="24"/>
                <w:highlight w:val="none"/>
                <w:u w:val="none" w:color="auto"/>
                <w:lang w:val="en-US" w:eastAsia="zh-CN"/>
              </w:rPr>
              <w:t>《一般工业固体废物贮存和填埋污染控制标准》（GB18599-2020）中规定其贮存过程应满足相应防渗漏、防雨淋、防扬尘等环境保护要求</w:t>
            </w:r>
            <w:r>
              <w:rPr>
                <w:rFonts w:ascii="Times New Roman" w:hAnsi="Times New Roman" w:cs="Times New Roman" w:eastAsiaTheme="minorEastAsia"/>
                <w:color w:val="auto"/>
                <w:spacing w:val="11"/>
                <w:position w:val="0"/>
                <w:szCs w:val="24"/>
                <w:highlight w:val="none"/>
                <w:u w:val="none" w:color="auto"/>
              </w:rPr>
              <w:t>，固废按相关标准和要求妥善处置</w:t>
            </w:r>
            <w:r>
              <w:rPr>
                <w:rFonts w:hint="default" w:ascii="Times New Roman" w:hAnsi="Times New Roman" w:cs="Times New Roman" w:eastAsiaTheme="minorEastAsia"/>
                <w:color w:val="auto"/>
                <w:spacing w:val="11"/>
                <w:position w:val="0"/>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（2）危险废物</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建设单位应委托有资质的单位</w:t>
            </w:r>
            <w:r>
              <w:rPr>
                <w:rFonts w:hint="eastAsia" w:cs="Times New Roman" w:eastAsiaTheme="minorEastAsia"/>
                <w:color w:val="auto"/>
                <w:spacing w:val="11"/>
                <w:position w:val="0"/>
                <w:szCs w:val="24"/>
                <w:highlight w:val="none"/>
                <w:u w:val="none" w:color="auto"/>
                <w:lang w:val="en-US" w:eastAsia="zh-CN"/>
              </w:rPr>
              <w:t>对危险废物</w:t>
            </w:r>
            <w:r>
              <w:rPr>
                <w:rFonts w:hint="default" w:ascii="Times New Roman" w:hAnsi="Times New Roman" w:cs="Times New Roman" w:eastAsiaTheme="minorEastAsia"/>
                <w:color w:val="auto"/>
                <w:spacing w:val="11"/>
                <w:position w:val="0"/>
                <w:szCs w:val="24"/>
                <w:highlight w:val="none"/>
                <w:u w:val="none" w:color="auto"/>
                <w:lang w:val="en-US" w:eastAsia="zh-CN"/>
              </w:rPr>
              <w:t>进行处理处置，</w:t>
            </w:r>
            <w:r>
              <w:rPr>
                <w:rFonts w:hint="eastAsia" w:cs="Times New Roman" w:eastAsiaTheme="minorEastAsia"/>
                <w:color w:val="auto"/>
                <w:spacing w:val="11"/>
                <w:position w:val="0"/>
                <w:szCs w:val="24"/>
                <w:highlight w:val="none"/>
                <w:u w:val="none" w:color="auto"/>
                <w:lang w:val="en-US" w:eastAsia="zh-CN"/>
              </w:rPr>
              <w:t>建设单位拟</w:t>
            </w:r>
            <w:r>
              <w:rPr>
                <w:rFonts w:hint="default" w:ascii="Times New Roman" w:hAnsi="Times New Roman" w:cs="Times New Roman" w:eastAsiaTheme="minorEastAsia"/>
                <w:color w:val="auto"/>
                <w:spacing w:val="11"/>
                <w:position w:val="0"/>
                <w:szCs w:val="24"/>
                <w:highlight w:val="none"/>
                <w:u w:val="none" w:color="auto"/>
                <w:lang w:val="en-US" w:eastAsia="zh-CN"/>
              </w:rPr>
              <w:t>设置</w:t>
            </w:r>
            <w:r>
              <w:rPr>
                <w:rFonts w:hint="eastAsia" w:cs="Times New Roman" w:eastAsiaTheme="minorEastAsia"/>
                <w:color w:val="auto"/>
                <w:spacing w:val="11"/>
                <w:position w:val="0"/>
                <w:szCs w:val="24"/>
                <w:highlight w:val="none"/>
                <w:u w:val="none" w:color="auto"/>
                <w:lang w:val="en-US" w:eastAsia="zh-CN"/>
              </w:rPr>
              <w:t>医疗废物暂存间（20m</w:t>
            </w:r>
            <w:r>
              <w:rPr>
                <w:rFonts w:hint="eastAsia" w:cs="Times New Roman" w:eastAsiaTheme="minorEastAsia"/>
                <w:color w:val="auto"/>
                <w:spacing w:val="11"/>
                <w:position w:val="0"/>
                <w:szCs w:val="24"/>
                <w:highlight w:val="none"/>
                <w:u w:val="none" w:color="auto"/>
                <w:vertAlign w:val="superscript"/>
                <w:lang w:val="en-US" w:eastAsia="zh-CN"/>
              </w:rPr>
              <w:t>2</w:t>
            </w:r>
            <w:r>
              <w:rPr>
                <w:rFonts w:hint="eastAsia" w:cs="Times New Roman" w:eastAsiaTheme="minorEastAsia"/>
                <w:color w:val="auto"/>
                <w:spacing w:val="11"/>
                <w:position w:val="0"/>
                <w:szCs w:val="24"/>
                <w:highlight w:val="none"/>
                <w:u w:val="none" w:color="auto"/>
                <w:lang w:val="en-US" w:eastAsia="zh-CN"/>
              </w:rPr>
              <w:t>）</w:t>
            </w:r>
            <w:r>
              <w:rPr>
                <w:rFonts w:hint="default" w:ascii="Times New Roman" w:hAnsi="Times New Roman" w:cs="Times New Roman" w:eastAsiaTheme="minorEastAsia"/>
                <w:color w:val="auto"/>
                <w:spacing w:val="11"/>
                <w:position w:val="0"/>
                <w:szCs w:val="24"/>
                <w:highlight w:val="none"/>
                <w:u w:val="none" w:color="auto"/>
                <w:lang w:val="en-US" w:eastAsia="zh-CN"/>
              </w:rPr>
              <w:t>，并加以防风、防渗、防雨、防晒处理，其储存处设置明显的危险废物临时储存场所标识，严格按照国家危险废物的相关管理要求及规范进行管理</w:t>
            </w:r>
            <w:r>
              <w:rPr>
                <w:rFonts w:hint="eastAsia" w:cs="Times New Roman" w:eastAsiaTheme="minorEastAsia"/>
                <w:color w:val="auto"/>
                <w:spacing w:val="11"/>
                <w:position w:val="0"/>
                <w:szCs w:val="24"/>
                <w:highlight w:val="none"/>
                <w:u w:val="none" w:color="auto"/>
                <w:lang w:val="en-US" w:eastAsia="zh-CN"/>
              </w:rPr>
              <w:t>。危险废物</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外运时需要严格按照国家环境保护总局令第5号文件《危险废物转移联单管理办法》的相关规定报批危险废物转移计划，应做到不沿途抛洒；因此，必须加强对固体废弃物的管理，确保各类固体废弃物的妥善处置。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根据《危险废物贮存污染控制标准》（GB18597-2023），项目产生的危险废物需建设专用的危险废物贮存设施，必须进行预处理，使之稳定后贮存；医疗废物种类繁多，建设单位应对医疗废物进行分类收集，收集后临时存放在医疗废物暂存间内，参考国务院[2003]第380号令《医疗废物管理条例》以及卫生部[2003]第36号令《医疗卫生机构医疗废物管理办法》等，对项目医疗废物的收集及储运提出以下污染防治措施：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①分类收集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本项目医疗废物统一收集至医疗废物暂存间，根据医疗废物的类别，将医疗废物分置于符合《医疗废物专用包装物、容器的标准和警示标识的规定》的包装物或者容器内，有机、无机，液体、固体必须分开收集；感染性废物、病理性废物、损伤性废物、药物性废物及化学性废物不能混合收集；少量的药物性废物可以混入感染性废物，但应当在标签上注明。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②收集容器设置要求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收集容器应符合《医疗废物专用包装物、容器的标准和警示标识的规定》（环发[2003]188号）要求。盛装医疗废物的每个包装物、容器外表面应当有警示标识，在每个包装物、容器上应当系中文标签，中文标签的内容应当包括：医疗废物产生单位、产生日期、类别及需要的特别说明等。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③分类管理与处置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按照《医疗废物专用包装物、容器的标准和警示标识的规定》，根据医疗废物的类别，将医疗废物分置于符合的包装物或容器内；在盛装医疗废物前，应当对医疗废物包装物或者容器进行认真检查，确保无破损、渗漏和其它缺陷；盛装的医疗废物达到包装物或者容51器的3/4时，应当使用有效的封口方式，使包装物或者容器的封口紧实、严密；包装物或者容器的外表面被感染性废物污染时，应当对被污染处进行消毒处理或者增加一层包装；放入包装物或者容器内的感染性废物、损伤性废物不得取出。医疗废物分类收集后，一次性医疗器械毁形消毒后交由有危险废物资质单位进行处理；医疗废物中病原体的培养基、标本和菌种、毒种保存液等高危险废物，应当首先在产生地点进行压力蒸汽灭菌或者化学消毒处理，然后按感染性废物收集处理；玻璃类委托相关单位进行综合利用；化学性废物中批量的废化学试剂、废消毒剂应当交由专门机构处置；废弃的麻醉、精神、毒性等药品及其相关的废物的管理，依照有关法律、行政法规和国家有关规定、标准执行。</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④暂时贮存设施要求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医疗废物贮存间应按照《医疗卫生机构医疗废物管理办法》规定，达到以下要求：远离医疗区、食品加工区、人员活动区和生活垃圾存放场所，方便医疗废物运送人员及运送工具、车辆的出入；有严密的封闭措施，设专（兼）职人员管理，防止非工作人员接触医疗废物；有防鼠、防蚊蝇、防蟑螂的安全措施；防止渗漏和雨水冲刷；易于清洁和消毒；避免阳光直射；设有明显的医疗废物警示标识和“禁止吸烟、饮食”的警示标识；暂时贮存病理性废物，应当具备低温贮存或者防腐条件。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⑤暂贮时间要求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根据《危险废物贮存污染控制标准》，医院产生的临床废物常温下贮存期不得超过 1 天，于 5 摄氏度以下冷藏，不得超过 7 天。《医疗卫生机构医疗废物管理办法》规定医疗废物暂时贮存的时间不得超过 2 天。另外医疗废物暂存间均应满足防雨、防渗、防流失的要求，地面与裙角要用坚固、防渗的材料建造；贮存危险废物的容器和包装物以及贮存场所设置危险废物识别标志。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 xml:space="preserve">⑥危废暂存设施要求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厂内危险废物暂存场所应按照《危险废物贮存污染物控制标准》（GB18597-20</w:t>
            </w:r>
            <w:r>
              <w:rPr>
                <w:rFonts w:hint="eastAsia" w:ascii="Times New Roman" w:hAnsi="Times New Roman" w:cs="Times New Roman" w:eastAsiaTheme="minorEastAsia"/>
                <w:color w:val="auto"/>
                <w:spacing w:val="11"/>
                <w:position w:val="0"/>
                <w:szCs w:val="24"/>
                <w:highlight w:val="none"/>
                <w:u w:val="none" w:color="auto"/>
                <w:lang w:val="en-US" w:eastAsia="zh-CN"/>
              </w:rPr>
              <w:t>23</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）及修改单的规定设置，具体要求如下：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A.</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所有产生的危险废物均应使用符合标准要求的容器盛装，装载危险废物的容器及材质要满足相应的强度要求，且必须完好无损；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B.</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禁止将不相容（相互反应）的危险废物在同一容器内混装，装危险废物的容器上必须粘贴符合标准附录A所示的标签；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C.</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D.</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E.</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必须定期对贮存的危险废物包装容器及贮存设施进行检查，发现破损，应及时采取措施清理更换；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F.</w:t>
            </w:r>
            <w:r>
              <w:rPr>
                <w:rFonts w:hint="default" w:ascii="Times New Roman" w:hAnsi="Times New Roman" w:cs="Times New Roman" w:eastAsiaTheme="minorEastAsia"/>
                <w:color w:val="auto"/>
                <w:spacing w:val="11"/>
                <w:position w:val="0"/>
                <w:szCs w:val="24"/>
                <w:highlight w:val="none"/>
                <w:u w:val="none" w:color="auto"/>
                <w:lang w:val="en-US" w:eastAsia="zh-CN"/>
              </w:rPr>
              <w:t>危险废物贮存设施必须按照《环境保护图形标志 固体废物贮存（处置）场》（GB15562.2‐1995）</w:t>
            </w:r>
            <w:r>
              <w:rPr>
                <w:rFonts w:hint="eastAsia" w:ascii="Times New Roman" w:hAnsi="Times New Roman" w:cs="Times New Roman" w:eastAsiaTheme="minorEastAsia"/>
                <w:color w:val="auto"/>
                <w:spacing w:val="11"/>
                <w:position w:val="0"/>
                <w:szCs w:val="24"/>
                <w:highlight w:val="none"/>
                <w:u w:val="none" w:color="auto"/>
                <w:lang w:val="en-US" w:eastAsia="zh-CN"/>
              </w:rPr>
              <w:t>及修改清单</w:t>
            </w:r>
            <w:r>
              <w:rPr>
                <w:rFonts w:hint="default" w:ascii="Times New Roman" w:hAnsi="Times New Roman" w:cs="Times New Roman" w:eastAsiaTheme="minorEastAsia"/>
                <w:color w:val="auto"/>
                <w:spacing w:val="11"/>
                <w:position w:val="0"/>
                <w:szCs w:val="24"/>
                <w:highlight w:val="none"/>
                <w:u w:val="none" w:color="auto"/>
                <w:lang w:val="en-US" w:eastAsia="zh-CN"/>
              </w:rPr>
              <w:t>的规定设置警示标志。</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b/>
                <w:bCs/>
                <w:color w:val="auto"/>
                <w:spacing w:val="11"/>
                <w:position w:val="0"/>
                <w:szCs w:val="24"/>
                <w:highlight w:val="none"/>
                <w:u w:val="none" w:color="auto"/>
                <w:lang w:val="en-US" w:eastAsia="zh-CN"/>
              </w:rPr>
            </w:pPr>
            <w:r>
              <w:rPr>
                <w:rFonts w:hint="default" w:ascii="Times New Roman" w:hAnsi="Times New Roman" w:cs="Times New Roman" w:eastAsiaTheme="minorEastAsia"/>
                <w:b/>
                <w:bCs/>
                <w:color w:val="auto"/>
                <w:spacing w:val="11"/>
                <w:position w:val="0"/>
                <w:szCs w:val="24"/>
                <w:highlight w:val="none"/>
                <w:u w:val="none" w:color="auto"/>
                <w:lang w:val="en-US" w:eastAsia="zh-CN"/>
              </w:rPr>
              <w:t xml:space="preserve">危险固废相关管理计划：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lang w:val="en-US" w:eastAsia="zh-CN"/>
              </w:rPr>
              <w:t>①</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本项目按照危险废物相关导则、标准、技术规范等要求，严格落实危险废物环境管理与监测制度，专人对项目危险废物收集、贮存、运输、利用、处置各环节全过程进行监管。对列入《国家危险废物名录》附录《危险废物豁免管理清单》中危险废物，在所列的豁免环节，且满足相应的豁免条件，按照豁免内容的规定实行豁免管理。 </w:t>
            </w:r>
          </w:p>
          <w:p>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lang w:val="en-US" w:eastAsia="zh-CN"/>
              </w:rPr>
              <w:t>②</w:t>
            </w:r>
            <w:r>
              <w:rPr>
                <w:rFonts w:hint="default" w:ascii="Times New Roman" w:hAnsi="Times New Roman" w:cs="Times New Roman" w:eastAsiaTheme="minorEastAsia"/>
                <w:color w:val="auto"/>
                <w:spacing w:val="11"/>
                <w:position w:val="0"/>
                <w:szCs w:val="24"/>
                <w:highlight w:val="none"/>
                <w:u w:val="none" w:color="auto"/>
                <w:lang w:val="en-US" w:eastAsia="zh-CN"/>
              </w:rPr>
              <w:t xml:space="preserve">企业明确固体废物污染防治的责任主体，建立风险管理及应急救援体系，执行环境监测计划、转移联单管理制度及国家和省有关转移管理的相关规定、处置过程安全操作规程、人员考核制度、档案管理制度、处置全过程管理制度。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从上面的分析可知，本项目各类固废均将得到妥善处置，受委托方采用的处理/处置方法经济技术上可行，最大限度的回收了资源，使有毒有害物质无害化，固体废物的处理/处置率达到了100%，不直接外排，不会对当地卫生环境构成明显的不利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通过采取上述措施后，本项目固体废物均可得到妥善的处理，对区域环境影响较小。</w:t>
            </w:r>
          </w:p>
          <w:p>
            <w:pPr>
              <w:pStyle w:val="32"/>
              <w:ind w:left="0" w:leftChars="0" w:firstLine="0" w:firstLineChars="0"/>
              <w:rPr>
                <w:rFonts w:hint="default" w:ascii="Times New Roman" w:hAnsi="Times New Roman" w:cs="Times New Roman" w:eastAsiaTheme="minorEastAsia"/>
                <w:b/>
                <w:bCs/>
                <w:color w:val="auto"/>
                <w:spacing w:val="11"/>
                <w:position w:val="0"/>
                <w:sz w:val="24"/>
                <w:szCs w:val="24"/>
                <w:highlight w:val="none"/>
                <w:u w:val="singl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single" w:color="auto"/>
                <w:lang w:val="en-US" w:eastAsia="zh-CN"/>
              </w:rPr>
              <w:t>5三本账分析</w:t>
            </w:r>
          </w:p>
          <w:p>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ascii="Times New Roman" w:hAnsi="Times New Roman" w:eastAsia="宋体" w:cs="Times New Roman"/>
                <w:b/>
                <w:bCs/>
                <w:color w:val="auto"/>
                <w:spacing w:val="11"/>
                <w:position w:val="0"/>
                <w:sz w:val="21"/>
                <w:szCs w:val="21"/>
                <w:highlight w:val="none"/>
                <w:u w:val="single" w:color="auto"/>
                <w:lang w:val="en-US" w:eastAsia="zh-CN"/>
              </w:rPr>
              <w:t>1</w:t>
            </w:r>
            <w:r>
              <w:rPr>
                <w:rFonts w:hint="eastAsia" w:cs="Times New Roman"/>
                <w:b/>
                <w:bCs/>
                <w:color w:val="auto"/>
                <w:spacing w:val="11"/>
                <w:position w:val="0"/>
                <w:sz w:val="21"/>
                <w:szCs w:val="21"/>
                <w:highlight w:val="none"/>
                <w:u w:val="single" w:color="auto"/>
                <w:lang w:val="en-US" w:eastAsia="zh-CN"/>
              </w:rPr>
              <w:t>8</w:t>
            </w:r>
            <w:r>
              <w:rPr>
                <w:rFonts w:hint="eastAsia" w:ascii="Times New Roman" w:hAnsi="Times New Roman" w:eastAsia="宋体" w:cs="Times New Roman"/>
                <w:b/>
                <w:bCs/>
                <w:color w:val="auto"/>
                <w:spacing w:val="11"/>
                <w:position w:val="0"/>
                <w:sz w:val="21"/>
                <w:szCs w:val="21"/>
                <w:highlight w:val="none"/>
                <w:u w:val="single" w:color="auto"/>
              </w:rPr>
              <w:t xml:space="preserve">  项目建成后全院污染物排放“三本帐"一览表</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96"/>
              <w:gridCol w:w="882"/>
              <w:gridCol w:w="1036"/>
              <w:gridCol w:w="1034"/>
              <w:gridCol w:w="916"/>
              <w:gridCol w:w="1150"/>
              <w:gridCol w:w="1376"/>
              <w:gridCol w:w="1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种类</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污染物名称</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原有项目排放量</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以新代老</w:t>
                  </w:r>
                  <w:r>
                    <w:rPr>
                      <w:rFonts w:hint="eastAsia"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削减量</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拟建项目排放量</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全院排放量</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水污染物</w:t>
                  </w: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COD</w:t>
                  </w:r>
                  <w:r>
                    <w:rPr>
                      <w:rFonts w:ascii="Times New Roman" w:hAnsi="Times New Roman" w:eastAsia="宋体" w:cs="Times New Roman"/>
                      <w:b w:val="0"/>
                      <w:bCs w:val="0"/>
                      <w:color w:val="auto"/>
                      <w:sz w:val="21"/>
                      <w:szCs w:val="21"/>
                      <w:highlight w:val="none"/>
                      <w:u w:val="single" w:color="auto"/>
                      <w:vertAlign w:val="subscript"/>
                    </w:rPr>
                    <w:t>Cr</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8.18t/a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29.22t/a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37.4t/a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29.22t/a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BOD</w:t>
                  </w:r>
                  <w:r>
                    <w:rPr>
                      <w:rFonts w:ascii="Times New Roman" w:hAnsi="Times New Roman" w:eastAsia="宋体" w:cs="Times New Roman"/>
                      <w:b w:val="0"/>
                      <w:bCs w:val="0"/>
                      <w:color w:val="auto"/>
                      <w:sz w:val="21"/>
                      <w:szCs w:val="21"/>
                      <w:highlight w:val="none"/>
                      <w:u w:val="single" w:color="auto"/>
                      <w:vertAlign w:val="subscript"/>
                    </w:rPr>
                    <w:t>5</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2.5t/a</w:t>
                  </w:r>
                </w:p>
              </w:tc>
              <w:tc>
                <w:tcPr>
                  <w:tcW w:w="5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11.69t/a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14.19t/a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11.69t/a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SS</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1.05t/a</w:t>
                  </w:r>
                </w:p>
              </w:tc>
              <w:tc>
                <w:tcPr>
                  <w:tcW w:w="5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7.01t/a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8.06t/a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7.01t/a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NH</w:t>
                  </w:r>
                  <w:r>
                    <w:rPr>
                      <w:rFonts w:ascii="Times New Roman" w:hAnsi="Times New Roman" w:eastAsia="宋体" w:cs="Times New Roman"/>
                      <w:b w:val="0"/>
                      <w:bCs w:val="0"/>
                      <w:color w:val="auto"/>
                      <w:sz w:val="21"/>
                      <w:szCs w:val="21"/>
                      <w:highlight w:val="none"/>
                      <w:u w:val="single" w:color="auto"/>
                      <w:vertAlign w:val="subscript"/>
                    </w:rPr>
                    <w:t>3</w:t>
                  </w:r>
                  <w:r>
                    <w:rPr>
                      <w:rFonts w:ascii="Times New Roman" w:hAnsi="Times New Roman" w:eastAsia="宋体" w:cs="Times New Roman"/>
                      <w:b w:val="0"/>
                      <w:bCs w:val="0"/>
                      <w:color w:val="auto"/>
                      <w:sz w:val="21"/>
                      <w:szCs w:val="21"/>
                      <w:highlight w:val="none"/>
                      <w:u w:val="single" w:color="auto"/>
                    </w:rPr>
                    <w:t>-N</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1.28t/a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4.09t/a</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5.37t/a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w:t>
                  </w: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4.09t/a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auto"/>
                      <w:sz w:val="21"/>
                      <w:szCs w:val="21"/>
                      <w:highlight w:val="none"/>
                      <w:u w:val="single" w:color="auto"/>
                    </w:rPr>
                  </w:pPr>
                </w:p>
              </w:tc>
              <w:tc>
                <w:tcPr>
                  <w:tcW w:w="579"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ascii="Times New Roman" w:hAnsi="Times New Roman" w:eastAsia="宋体" w:cs="Times New Roman"/>
                      <w:b w:val="0"/>
                      <w:bCs w:val="0"/>
                      <w:color w:val="auto"/>
                      <w:sz w:val="21"/>
                      <w:szCs w:val="21"/>
                      <w:highlight w:val="none"/>
                      <w:u w:val="single" w:color="auto"/>
                    </w:rPr>
                    <w:t>粪大肠菌群</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大气污染物</w:t>
                  </w:r>
                </w:p>
              </w:tc>
              <w:tc>
                <w:tcPr>
                  <w:tcW w:w="2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有组织</w:t>
                  </w:r>
                </w:p>
              </w:tc>
              <w:tc>
                <w:tcPr>
                  <w:tcW w:w="4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食堂</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油烟</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8.76kg/a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无组织</w:t>
                  </w:r>
                </w:p>
              </w:tc>
              <w:tc>
                <w:tcPr>
                  <w:tcW w:w="4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污水处理站废气</w:t>
                  </w: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1"/>
                      <w:highlight w:val="none"/>
                      <w:u w:val="single" w:color="auto"/>
                    </w:rPr>
                    <w:t>NH</w:t>
                  </w:r>
                  <w:r>
                    <w:rPr>
                      <w:rFonts w:ascii="Times New Roman" w:hAnsi="Times New Roman" w:eastAsia="宋体" w:cs="Times New Roman"/>
                      <w:color w:val="auto"/>
                      <w:sz w:val="21"/>
                      <w:szCs w:val="21"/>
                      <w:highlight w:val="none"/>
                      <w:u w:val="single" w:color="auto"/>
                      <w:vertAlign w:val="subscript"/>
                    </w:rPr>
                    <w:t>3</w:t>
                  </w:r>
                </w:p>
              </w:tc>
              <w:tc>
                <w:tcPr>
                  <w:tcW w:w="5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少量</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30.58kg/a</w:t>
                  </w:r>
                </w:p>
              </w:tc>
              <w:tc>
                <w:tcPr>
                  <w:tcW w:w="769"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30.58kg/a</w:t>
                  </w:r>
                </w:p>
              </w:tc>
              <w:tc>
                <w:tcPr>
                  <w:tcW w:w="716"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+30.58kg/a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ascii="Times New Roman" w:hAnsi="Times New Roman" w:eastAsia="宋体" w:cs="Times New Roman"/>
                      <w:color w:val="auto"/>
                      <w:sz w:val="21"/>
                      <w:szCs w:val="21"/>
                      <w:highlight w:val="none"/>
                      <w:u w:val="single" w:color="auto"/>
                    </w:rPr>
                    <w:t>H</w:t>
                  </w:r>
                  <w:r>
                    <w:rPr>
                      <w:rFonts w:ascii="Times New Roman" w:hAnsi="Times New Roman" w:eastAsia="宋体" w:cs="Times New Roman"/>
                      <w:color w:val="auto"/>
                      <w:sz w:val="21"/>
                      <w:szCs w:val="21"/>
                      <w:highlight w:val="none"/>
                      <w:u w:val="single" w:color="auto"/>
                      <w:vertAlign w:val="subscript"/>
                    </w:rPr>
                    <w:t>2</w:t>
                  </w:r>
                  <w:r>
                    <w:rPr>
                      <w:rFonts w:ascii="Times New Roman" w:hAnsi="Times New Roman" w:eastAsia="宋体" w:cs="Times New Roman"/>
                      <w:color w:val="auto"/>
                      <w:sz w:val="21"/>
                      <w:szCs w:val="21"/>
                      <w:highlight w:val="none"/>
                      <w:u w:val="single" w:color="auto"/>
                    </w:rPr>
                    <w:t>S</w:t>
                  </w:r>
                </w:p>
              </w:tc>
              <w:tc>
                <w:tcPr>
                  <w:tcW w:w="5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1.18kg/a</w:t>
                  </w:r>
                </w:p>
              </w:tc>
              <w:tc>
                <w:tcPr>
                  <w:tcW w:w="769"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1.18kg/a</w:t>
                  </w:r>
                </w:p>
              </w:tc>
              <w:tc>
                <w:tcPr>
                  <w:tcW w:w="716" w:type="pct"/>
                  <w:tcBorders>
                    <w:tl2br w:val="nil"/>
                    <w:tr2bl w:val="nil"/>
                  </w:tcBorders>
                  <w:shd w:val="clear" w:color="auto" w:fill="auto"/>
                  <w:vAlign w:val="center"/>
                </w:tcPr>
                <w:p>
                  <w:pPr>
                    <w:adjustRightInd/>
                    <w:snapToGrid/>
                    <w:spacing w:line="240" w:lineRule="auto"/>
                    <w:ind w:firstLine="0" w:firstLineChars="0"/>
                    <w:jc w:val="center"/>
                    <w:rPr>
                      <w:rFonts w:hint="eastAsia" w:ascii="Times New Roman" w:hAnsi="Times New Roman" w:eastAsia="宋体" w:cs="Times New Roman"/>
                      <w:color w:val="auto"/>
                      <w:spacing w:val="11"/>
                      <w:kern w:val="2"/>
                      <w:sz w:val="21"/>
                      <w:szCs w:val="21"/>
                      <w:highlight w:val="none"/>
                      <w:u w:val="single" w:color="auto"/>
                      <w:lang w:val="en-US" w:eastAsia="zh-CN" w:bidi="ar-SA"/>
                    </w:rPr>
                  </w:pPr>
                  <w:r>
                    <w:rPr>
                      <w:rFonts w:hint="eastAsia" w:ascii="Times New Roman" w:hAnsi="Times New Roman" w:eastAsia="宋体" w:cs="Times New Roman"/>
                      <w:color w:val="auto"/>
                      <w:spacing w:val="11"/>
                      <w:kern w:val="2"/>
                      <w:sz w:val="21"/>
                      <w:szCs w:val="21"/>
                      <w:highlight w:val="none"/>
                      <w:u w:val="single" w:color="auto"/>
                      <w:lang w:val="en-US" w:eastAsia="zh-CN" w:bidi="ar-SA"/>
                    </w:rPr>
                    <w:t>+1.18kg/a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地下停车场汽车尾气</w:t>
                  </w:r>
                </w:p>
              </w:tc>
              <w:tc>
                <w:tcPr>
                  <w:tcW w:w="579" w:type="pct"/>
                  <w:tcBorders>
                    <w:tl2br w:val="nil"/>
                    <w:tr2bl w:val="nil"/>
                  </w:tcBorders>
                  <w:shd w:val="clear" w:color="auto" w:fill="auto"/>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sz w:val="21"/>
                      <w:szCs w:val="21"/>
                      <w:u w:val="single" w:color="auto"/>
                    </w:rPr>
                    <w:t>CO</w:t>
                  </w:r>
                </w:p>
              </w:tc>
              <w:tc>
                <w:tcPr>
                  <w:tcW w:w="578" w:type="pct"/>
                  <w:tcBorders>
                    <w:tl2br w:val="nil"/>
                    <w:tr2bl w:val="nil"/>
                  </w:tcBorders>
                  <w:shd w:val="clear" w:color="auto" w:fill="auto"/>
                  <w:vAlign w:val="center"/>
                </w:tcPr>
                <w:p>
                  <w:pPr>
                    <w:pStyle w:val="63"/>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sz w:val="21"/>
                      <w:szCs w:val="21"/>
                      <w:u w:val="single" w:color="auto"/>
                    </w:rPr>
                    <w:t>1.75</w:t>
                  </w:r>
                  <w:r>
                    <w:rPr>
                      <w:rFonts w:ascii="Times New Roman" w:hAnsi="Times New Roman"/>
                      <w:color w:val="auto"/>
                      <w:kern w:val="2"/>
                      <w:sz w:val="21"/>
                      <w:szCs w:val="21"/>
                      <w:u w:val="single" w:color="auto"/>
                    </w:rPr>
                    <w:t>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少量</w:t>
                  </w:r>
                </w:p>
              </w:tc>
              <w:tc>
                <w:tcPr>
                  <w:tcW w:w="769"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sz w:val="21"/>
                      <w:szCs w:val="21"/>
                      <w:u w:val="single" w:color="auto"/>
                    </w:rPr>
                    <w:t>THC</w:t>
                  </w:r>
                </w:p>
              </w:tc>
              <w:tc>
                <w:tcPr>
                  <w:tcW w:w="578" w:type="pct"/>
                  <w:tcBorders>
                    <w:tl2br w:val="nil"/>
                    <w:tr2bl w:val="nil"/>
                  </w:tcBorders>
                  <w:shd w:val="clear" w:color="auto" w:fill="auto"/>
                  <w:vAlign w:val="center"/>
                </w:tcPr>
                <w:p>
                  <w:pPr>
                    <w:pStyle w:val="63"/>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sz w:val="21"/>
                      <w:szCs w:val="21"/>
                      <w:u w:val="single" w:color="auto"/>
                    </w:rPr>
                    <w:t>0.133</w:t>
                  </w:r>
                  <w:r>
                    <w:rPr>
                      <w:rFonts w:ascii="Times New Roman" w:hAnsi="Times New Roman"/>
                      <w:color w:val="auto"/>
                      <w:kern w:val="2"/>
                      <w:sz w:val="21"/>
                      <w:szCs w:val="21"/>
                      <w:u w:val="single" w:color="auto"/>
                    </w:rPr>
                    <w:t>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continue"/>
                  <w:tcBorders>
                    <w:tl2br w:val="nil"/>
                    <w:tr2bl w:val="nil"/>
                  </w:tcBorders>
                  <w:shd w:val="clear" w:color="auto" w:fill="auto"/>
                  <w:vAlign w:val="center"/>
                </w:tcPr>
                <w:p>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69" w:type="pct"/>
                  <w:vMerge w:val="continue"/>
                  <w:tcBorders>
                    <w:tl2br w:val="nil"/>
                    <w:tr2bl w:val="nil"/>
                  </w:tcBorders>
                  <w:shd w:val="clear" w:color="auto" w:fill="auto"/>
                  <w:vAlign w:val="center"/>
                </w:tcPr>
                <w:p>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pStyle w:val="63"/>
                    <w:ind w:firstLine="0" w:firstLineChars="0"/>
                    <w:rPr>
                      <w:rFonts w:ascii="Times New Roman" w:hAnsi="Times New Roman" w:eastAsia="宋体" w:cs="Times New Roman"/>
                      <w:color w:val="auto"/>
                      <w:kern w:val="2"/>
                      <w:sz w:val="21"/>
                      <w:szCs w:val="21"/>
                      <w:u w:val="single" w:color="auto"/>
                      <w:lang w:val="en-US" w:eastAsia="zh-CN" w:bidi="ar-SA"/>
                    </w:rPr>
                  </w:pPr>
                  <w:r>
                    <w:rPr>
                      <w:rFonts w:ascii="Times New Roman" w:hAnsi="Times New Roman"/>
                      <w:color w:val="auto"/>
                      <w:kern w:val="2"/>
                      <w:sz w:val="21"/>
                      <w:szCs w:val="21"/>
                      <w:u w:val="single" w:color="auto"/>
                    </w:rPr>
                    <w:t>NO</w:t>
                  </w:r>
                  <w:r>
                    <w:rPr>
                      <w:rFonts w:ascii="Times New Roman" w:hAnsi="Times New Roman"/>
                      <w:color w:val="auto"/>
                      <w:kern w:val="2"/>
                      <w:sz w:val="21"/>
                      <w:szCs w:val="21"/>
                      <w:u w:val="single" w:color="auto"/>
                      <w:vertAlign w:val="subscript"/>
                    </w:rPr>
                    <w:t>x</w:t>
                  </w:r>
                </w:p>
              </w:tc>
              <w:tc>
                <w:tcPr>
                  <w:tcW w:w="578" w:type="pct"/>
                  <w:tcBorders>
                    <w:tl2br w:val="nil"/>
                    <w:tr2bl w:val="nil"/>
                  </w:tcBorders>
                  <w:shd w:val="clear" w:color="auto" w:fill="auto"/>
                  <w:vAlign w:val="center"/>
                </w:tcPr>
                <w:p>
                  <w:pPr>
                    <w:pStyle w:val="63"/>
                    <w:ind w:firstLine="0" w:firstLineChars="0"/>
                    <w:rPr>
                      <w:rFonts w:hint="eastAsia" w:ascii="Times New Roman" w:hAnsi="Times New Roman" w:eastAsia="宋体" w:cs="Times New Roman"/>
                      <w:color w:val="auto"/>
                      <w:kern w:val="2"/>
                      <w:sz w:val="21"/>
                      <w:szCs w:val="21"/>
                      <w:u w:val="single" w:color="auto"/>
                      <w:lang w:val="en-US" w:eastAsia="zh-CN" w:bidi="ar-SA"/>
                    </w:rPr>
                  </w:pPr>
                  <w:r>
                    <w:rPr>
                      <w:rFonts w:hint="eastAsia" w:ascii="Times New Roman" w:hAnsi="Times New Roman"/>
                      <w:color w:val="auto"/>
                      <w:kern w:val="2"/>
                      <w:sz w:val="21"/>
                      <w:szCs w:val="21"/>
                      <w:u w:val="single" w:color="auto"/>
                    </w:rPr>
                    <w:t>0.013</w:t>
                  </w:r>
                  <w:r>
                    <w:rPr>
                      <w:rFonts w:ascii="Times New Roman" w:hAnsi="Times New Roman"/>
                      <w:color w:val="auto"/>
                      <w:kern w:val="2"/>
                      <w:sz w:val="21"/>
                      <w:szCs w:val="21"/>
                      <w:u w:val="single" w:color="auto"/>
                    </w:rPr>
                    <w:t>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continue"/>
                  <w:tcBorders>
                    <w:tl2br w:val="nil"/>
                    <w:tr2bl w:val="nil"/>
                  </w:tcBorders>
                  <w:shd w:val="clear" w:color="auto" w:fill="auto"/>
                  <w:vAlign w:val="center"/>
                </w:tcPr>
                <w:p>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69" w:type="pct"/>
                  <w:vMerge w:val="continue"/>
                  <w:tcBorders>
                    <w:tl2br w:val="nil"/>
                    <w:tr2bl w:val="nil"/>
                  </w:tcBorders>
                  <w:shd w:val="clear" w:color="auto" w:fill="auto"/>
                  <w:vAlign w:val="center"/>
                </w:tcPr>
                <w:p>
                  <w:pPr>
                    <w:adjustRightInd/>
                    <w:snapToGrid/>
                    <w:spacing w:line="240" w:lineRule="auto"/>
                    <w:ind w:firstLine="0" w:firstLineChars="0"/>
                    <w:jc w:val="center"/>
                    <w:rPr>
                      <w:rFonts w:hint="eastAsia" w:cs="Times New Roman"/>
                      <w:color w:val="auto"/>
                      <w:spacing w:val="11"/>
                      <w:kern w:val="2"/>
                      <w:sz w:val="21"/>
                      <w:szCs w:val="21"/>
                      <w:highlight w:val="none"/>
                      <w:u w:val="single" w:color="auto"/>
                      <w:lang w:val="en-US" w:eastAsia="zh-CN" w:bidi="ar-SA"/>
                    </w:rPr>
                  </w:pPr>
                </w:p>
              </w:tc>
              <w:tc>
                <w:tcPr>
                  <w:tcW w:w="71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color="auto"/>
                      <w:lang w:val="en-US" w:eastAsia="zh-CN" w:bidi="ar-SA"/>
                    </w:rPr>
                  </w:pPr>
                  <w:r>
                    <w:rPr>
                      <w:rFonts w:ascii="Times New Roman" w:hAnsi="Times New Roman" w:eastAsia="宋体" w:cs="Times New Roman"/>
                      <w:color w:val="auto"/>
                      <w:sz w:val="21"/>
                      <w:szCs w:val="21"/>
                      <w:highlight w:val="none"/>
                      <w:u w:val="single" w:color="auto"/>
                    </w:rPr>
                    <w:t>柴油发电机</w:t>
                  </w:r>
                </w:p>
              </w:tc>
              <w:tc>
                <w:tcPr>
                  <w:tcW w:w="579" w:type="pct"/>
                  <w:tcBorders>
                    <w:tl2br w:val="nil"/>
                    <w:tr2bl w:val="nil"/>
                  </w:tcBorders>
                  <w:shd w:val="clear" w:color="auto" w:fill="auto"/>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sz w:val="21"/>
                      <w:szCs w:val="21"/>
                      <w:highlight w:val="none"/>
                      <w:u w:val="single" w:color="auto"/>
                    </w:rPr>
                    <w:t>CO</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0.067t/a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769"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w:t>
                  </w:r>
                </w:p>
              </w:tc>
              <w:tc>
                <w:tcPr>
                  <w:tcW w:w="716"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auto"/>
                      <w:sz w:val="21"/>
                      <w:szCs w:val="21"/>
                      <w:highlight w:val="none"/>
                      <w:u w:val="single" w:color="auto"/>
                    </w:rPr>
                  </w:pPr>
                </w:p>
              </w:tc>
              <w:tc>
                <w:tcPr>
                  <w:tcW w:w="579" w:type="pct"/>
                  <w:tcBorders>
                    <w:tl2br w:val="nil"/>
                    <w:tr2bl w:val="nil"/>
                  </w:tcBorders>
                  <w:shd w:val="clear" w:color="auto" w:fill="auto"/>
                  <w:vAlign w:val="center"/>
                </w:tcPr>
                <w:p>
                  <w:pPr>
                    <w:pStyle w:val="63"/>
                    <w:ind w:firstLine="0" w:firstLineChars="0"/>
                    <w:rPr>
                      <w:rFonts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sz w:val="21"/>
                      <w:szCs w:val="21"/>
                      <w:highlight w:val="none"/>
                      <w:u w:val="single" w:color="auto"/>
                    </w:rPr>
                    <w:t>HC+NOx</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0.077t/a</w:t>
                  </w:r>
                </w:p>
              </w:tc>
              <w:tc>
                <w:tcPr>
                  <w:tcW w:w="5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c>
                <w:tcPr>
                  <w:tcW w:w="76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c>
                <w:tcPr>
                  <w:tcW w:w="716"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4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煎药废气</w:t>
                  </w:r>
                </w:p>
              </w:tc>
              <w:tc>
                <w:tcPr>
                  <w:tcW w:w="579" w:type="pct"/>
                  <w:tcBorders>
                    <w:tl2br w:val="nil"/>
                    <w:tr2bl w:val="nil"/>
                  </w:tcBorders>
                  <w:shd w:val="clear" w:color="auto" w:fill="auto"/>
                  <w:vAlign w:val="center"/>
                </w:tcPr>
                <w:p>
                  <w:pPr>
                    <w:pStyle w:val="63"/>
                    <w:ind w:firstLine="0" w:firstLineChars="0"/>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color w:val="auto"/>
                      <w:kern w:val="2"/>
                      <w:sz w:val="21"/>
                      <w:szCs w:val="21"/>
                      <w:highlight w:val="none"/>
                      <w:u w:val="single" w:color="auto"/>
                    </w:rPr>
                    <w:t>中医异味</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single" w:color="auto"/>
                      <w:lang w:val="en-US" w:eastAsia="zh-CN" w:bidi="ar-SA"/>
                    </w:rPr>
                  </w:pPr>
                  <w:r>
                    <w:rPr>
                      <w:rFonts w:hint="eastAsia" w:ascii="Times New Roman" w:hAnsi="Times New Roman" w:eastAsia="宋体" w:cs="Times New Roman"/>
                      <w:b w:val="0"/>
                      <w:bCs w:val="0"/>
                      <w:color w:val="auto"/>
                      <w:kern w:val="2"/>
                      <w:sz w:val="21"/>
                      <w:szCs w:val="21"/>
                      <w:u w:val="single" w:color="auto"/>
                      <w:lang w:val="en-US" w:eastAsia="zh-CN" w:bidi="ar-SA"/>
                    </w:rPr>
                    <w:t>少量</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少量</w:t>
                  </w:r>
                </w:p>
              </w:tc>
              <w:tc>
                <w:tcPr>
                  <w:tcW w:w="7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7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107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检验科等其他废气</w:t>
                  </w:r>
                </w:p>
              </w:tc>
              <w:tc>
                <w:tcPr>
                  <w:tcW w:w="5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t>少量</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固废</w:t>
                  </w:r>
                </w:p>
              </w:tc>
              <w:tc>
                <w:tcPr>
                  <w:tcW w:w="57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生活垃圾</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50.07t/a</w:t>
                  </w:r>
                </w:p>
              </w:tc>
              <w:tc>
                <w:tcPr>
                  <w:tcW w:w="5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131.4t/a</w:t>
                  </w:r>
                </w:p>
              </w:tc>
              <w:tc>
                <w:tcPr>
                  <w:tcW w:w="76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181.47t/a</w:t>
                  </w:r>
                </w:p>
              </w:tc>
              <w:tc>
                <w:tcPr>
                  <w:tcW w:w="71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+131.4t/a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中药药渣</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1.2t/a</w:t>
                  </w:r>
                </w:p>
              </w:tc>
              <w:tc>
                <w:tcPr>
                  <w:tcW w:w="5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15.768t/a</w:t>
                  </w:r>
                </w:p>
              </w:tc>
              <w:tc>
                <w:tcPr>
                  <w:tcW w:w="76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16.968t/a</w:t>
                  </w:r>
                </w:p>
              </w:tc>
              <w:tc>
                <w:tcPr>
                  <w:tcW w:w="71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+15.768t/a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医疗废物</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17.47t/a</w:t>
                  </w:r>
                </w:p>
              </w:tc>
              <w:tc>
                <w:tcPr>
                  <w:tcW w:w="5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25.55t/a</w:t>
                  </w:r>
                </w:p>
              </w:tc>
              <w:tc>
                <w:tcPr>
                  <w:tcW w:w="76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43.02t/a</w:t>
                  </w:r>
                </w:p>
              </w:tc>
              <w:tc>
                <w:tcPr>
                  <w:tcW w:w="71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+25.55t/a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污水处理站污泥</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1.93t/a</w:t>
                  </w:r>
                </w:p>
              </w:tc>
              <w:tc>
                <w:tcPr>
                  <w:tcW w:w="51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23.38t/a</w:t>
                  </w:r>
                </w:p>
              </w:tc>
              <w:tc>
                <w:tcPr>
                  <w:tcW w:w="76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25.31t/a</w:t>
                  </w:r>
                </w:p>
              </w:tc>
              <w:tc>
                <w:tcPr>
                  <w:tcW w:w="71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+23.38t/a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药物性废物</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w:t>
                  </w:r>
                </w:p>
              </w:tc>
              <w:tc>
                <w:tcPr>
                  <w:tcW w:w="51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w:t>
                  </w:r>
                </w:p>
              </w:tc>
              <w:tc>
                <w:tcPr>
                  <w:tcW w:w="643"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0.07t/a</w:t>
                  </w:r>
                </w:p>
              </w:tc>
              <w:tc>
                <w:tcPr>
                  <w:tcW w:w="76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0.07t/a</w:t>
                  </w:r>
                </w:p>
              </w:tc>
              <w:tc>
                <w:tcPr>
                  <w:tcW w:w="716"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+0.07t/a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kern w:val="2"/>
                      <w:position w:val="0"/>
                      <w:sz w:val="21"/>
                      <w:szCs w:val="21"/>
                      <w:highlight w:val="none"/>
                      <w:u w:val="single" w:color="auto"/>
                      <w:lang w:val="en-US" w:eastAsia="zh-CN" w:bidi="ar-SA"/>
                    </w:rPr>
                    <w:t>含铬污水</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ascii="Times New Roman" w:hAnsi="Times New Roman" w:eastAsia="宋体" w:cs="Times New Roman"/>
                      <w:b w:val="0"/>
                      <w:bCs w:val="0"/>
                      <w:color w:val="auto"/>
                      <w:kern w:val="2"/>
                      <w:sz w:val="21"/>
                      <w:szCs w:val="21"/>
                      <w:highlight w:val="none"/>
                      <w:u w:val="single" w:color="auto"/>
                      <w:lang w:val="en-US" w:eastAsia="zh-CN" w:bidi="ar-SA"/>
                    </w:rPr>
                    <w:t>/</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643"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c>
                <w:tcPr>
                  <w:tcW w:w="769"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c>
                <w:tcPr>
                  <w:tcW w:w="716"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bCs/>
                      <w:color w:val="auto"/>
                      <w:spacing w:val="11"/>
                      <w:sz w:val="21"/>
                      <w:szCs w:val="21"/>
                      <w:highlight w:val="none"/>
                      <w:u w:val="single" w:color="auto"/>
                      <w:lang w:val="en-US" w:eastAsia="zh-CN"/>
                    </w:rPr>
                    <w:t>+73</w:t>
                  </w:r>
                  <w:r>
                    <w:rPr>
                      <w:rFonts w:hint="eastAsia" w:ascii="Times New Roman" w:hAnsi="Times New Roman" w:eastAsia="宋体" w:cs="Times New Roman"/>
                      <w:bCs/>
                      <w:color w:val="auto"/>
                      <w:spacing w:val="11"/>
                      <w:sz w:val="21"/>
                      <w:szCs w:val="21"/>
                      <w:highlight w:val="none"/>
                      <w:u w:val="single" w:color="auto"/>
                      <w:lang w:val="en-US" w:eastAsia="zh-CN"/>
                    </w:rPr>
                    <w:t>m</w:t>
                  </w:r>
                  <w:r>
                    <w:rPr>
                      <w:rFonts w:hint="eastAsia" w:ascii="Times New Roman" w:hAnsi="Times New Roman" w:eastAsia="宋体" w:cs="Times New Roman"/>
                      <w:bCs/>
                      <w:color w:val="auto"/>
                      <w:spacing w:val="11"/>
                      <w:sz w:val="21"/>
                      <w:szCs w:val="21"/>
                      <w:highlight w:val="none"/>
                      <w:u w:val="single" w:color="auto"/>
                      <w:vertAlign w:val="superscript"/>
                      <w:lang w:val="en-US" w:eastAsia="zh-CN"/>
                    </w:rPr>
                    <w:t>3</w:t>
                  </w:r>
                  <w:r>
                    <w:rPr>
                      <w:rFonts w:hint="eastAsia" w:ascii="Times New Roman" w:hAnsi="Times New Roman" w:eastAsia="宋体" w:cs="Times New Roman"/>
                      <w:bCs/>
                      <w:color w:val="auto"/>
                      <w:spacing w:val="11"/>
                      <w:sz w:val="21"/>
                      <w:szCs w:val="21"/>
                      <w:highlight w:val="none"/>
                      <w:u w:val="single" w:color="auto"/>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01"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7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single" w:color="auto"/>
                      <w:lang w:val="en-US" w:eastAsia="zh-CN" w:bidi="ar-SA"/>
                    </w:rPr>
                  </w:pPr>
                  <w:r>
                    <w:rPr>
                      <w:rFonts w:hint="default" w:ascii="Times New Roman" w:hAnsi="Times New Roman" w:eastAsia="宋体" w:cs="Times New Roman"/>
                      <w:color w:val="auto"/>
                      <w:kern w:val="0"/>
                      <w:sz w:val="21"/>
                      <w:szCs w:val="21"/>
                      <w:u w:val="single" w:color="auto"/>
                      <w:lang w:val="en-US" w:eastAsia="zh-CN"/>
                    </w:rPr>
                    <w:t>废活性炭</w:t>
                  </w:r>
                </w:p>
              </w:tc>
              <w:tc>
                <w:tcPr>
                  <w:tcW w:w="578"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sz w:val="21"/>
                      <w:szCs w:val="21"/>
                      <w:highlight w:val="none"/>
                      <w:u w:val="single" w:color="auto"/>
                      <w:lang w:val="en-US" w:eastAsia="zh-CN"/>
                    </w:rPr>
                    <w:t>0.1t/a</w:t>
                  </w:r>
                </w:p>
              </w:tc>
              <w:tc>
                <w:tcPr>
                  <w:tcW w:w="5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6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c>
                <w:tcPr>
                  <w:tcW w:w="76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0.1t/a</w:t>
                  </w:r>
                </w:p>
              </w:tc>
              <w:tc>
                <w:tcPr>
                  <w:tcW w:w="71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6</w:t>
            </w: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地下水、土壤环境影响分析</w:t>
            </w:r>
          </w:p>
          <w:p>
            <w:pPr>
              <w:ind w:firstLine="480"/>
              <w:rPr>
                <w:rFonts w:hint="eastAsia" w:ascii="Times New Roman" w:hAnsi="Times New Roman" w:eastAsia="宋体" w:cs="Times New Roman"/>
                <w:color w:val="auto"/>
                <w:spacing w:val="11"/>
                <w:position w:val="0"/>
                <w:szCs w:val="24"/>
                <w:highlight w:val="none"/>
                <w:u w:val="none" w:color="auto"/>
              </w:rPr>
            </w:pPr>
            <w:r>
              <w:rPr>
                <w:rFonts w:hint="eastAsia" w:ascii="Times New Roman" w:hAnsi="Times New Roman" w:eastAsia="宋体" w:cs="Times New Roman"/>
                <w:color w:val="auto"/>
                <w:spacing w:val="11"/>
                <w:position w:val="0"/>
                <w:szCs w:val="24"/>
                <w:highlight w:val="none"/>
                <w:u w:val="none" w:color="auto"/>
              </w:rPr>
              <w:t>根据生态环境部办公厅2020年12月24日印发的《建设项目环境影响报告表编制技术指南（污染影响类）（试行）》中具体编制要求“原则上不开展地下水、土壤环境质量现状调查。建设项目存在土壤环境污染途径的，应结合污染源、保护目标分布情况开展现状调查以留作背景值。”结合现场及工艺分析调查，本项目场地地面</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cs="Times New Roman"/>
                <w:color w:val="auto"/>
                <w:spacing w:val="11"/>
                <w:position w:val="0"/>
                <w:szCs w:val="24"/>
                <w:highlight w:val="none"/>
                <w:u w:val="none" w:color="auto"/>
                <w:lang w:val="en-US" w:eastAsia="zh-CN"/>
              </w:rPr>
              <w:t>预处理池</w:t>
            </w:r>
            <w:r>
              <w:rPr>
                <w:rFonts w:hint="eastAsia" w:ascii="Times New Roman" w:hAnsi="Times New Roman" w:eastAsia="宋体" w:cs="Times New Roman"/>
                <w:color w:val="auto"/>
                <w:spacing w:val="11"/>
                <w:position w:val="0"/>
                <w:szCs w:val="24"/>
                <w:highlight w:val="none"/>
                <w:u w:val="none" w:color="auto"/>
                <w:lang w:val="en-US" w:eastAsia="zh-CN"/>
              </w:rPr>
              <w:t>拟做</w:t>
            </w:r>
            <w:r>
              <w:rPr>
                <w:rFonts w:hint="eastAsia" w:ascii="Times New Roman" w:hAnsi="Times New Roman" w:eastAsia="宋体" w:cs="Times New Roman"/>
                <w:color w:val="auto"/>
                <w:spacing w:val="11"/>
                <w:position w:val="0"/>
                <w:szCs w:val="24"/>
                <w:highlight w:val="none"/>
                <w:u w:val="none" w:color="auto"/>
              </w:rPr>
              <w:t>硬化</w:t>
            </w:r>
            <w:r>
              <w:rPr>
                <w:rFonts w:hint="eastAsia" w:ascii="Times New Roman" w:hAnsi="Times New Roman" w:eastAsia="宋体" w:cs="Times New Roman"/>
                <w:color w:val="auto"/>
                <w:spacing w:val="11"/>
                <w:position w:val="0"/>
                <w:szCs w:val="24"/>
                <w:highlight w:val="none"/>
                <w:u w:val="none" w:color="auto"/>
                <w:lang w:eastAsia="zh-CN"/>
              </w:rPr>
              <w:t>、</w:t>
            </w:r>
            <w:r>
              <w:rPr>
                <w:rFonts w:hint="eastAsia" w:ascii="Times New Roman" w:hAnsi="Times New Roman" w:eastAsia="宋体" w:cs="Times New Roman"/>
                <w:color w:val="auto"/>
                <w:spacing w:val="11"/>
                <w:position w:val="0"/>
                <w:szCs w:val="24"/>
                <w:highlight w:val="none"/>
                <w:u w:val="none" w:color="auto"/>
                <w:lang w:val="en-US" w:eastAsia="zh-CN"/>
              </w:rPr>
              <w:t>防渗防漏处理</w:t>
            </w:r>
            <w:r>
              <w:rPr>
                <w:rFonts w:hint="eastAsia" w:ascii="Times New Roman" w:hAnsi="Times New Roman" w:eastAsia="宋体" w:cs="Times New Roman"/>
                <w:color w:val="auto"/>
                <w:spacing w:val="11"/>
                <w:position w:val="0"/>
                <w:szCs w:val="24"/>
                <w:highlight w:val="none"/>
                <w:u w:val="none" w:color="auto"/>
              </w:rPr>
              <w:t>，不存在土壤和地下水的污染途径。</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环境风险分析</w:t>
            </w:r>
          </w:p>
          <w:p>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7</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.1环境风险评价等级</w:t>
            </w:r>
          </w:p>
          <w:p>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pPr>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none" w:color="auto"/>
              </w:rPr>
            </w:pPr>
            <w:r>
              <w:rPr>
                <w:rFonts w:ascii="Times New Roman" w:hAnsi="Times New Roman" w:eastAsia="宋体" w:cs="Times New Roman"/>
                <w:b/>
                <w:bCs/>
                <w:color w:val="auto"/>
                <w:spacing w:val="11"/>
                <w:position w:val="0"/>
                <w:sz w:val="21"/>
                <w:szCs w:val="21"/>
                <w:highlight w:val="none"/>
                <w:u w:val="none" w:color="auto"/>
              </w:rPr>
              <w:t>表</w:t>
            </w:r>
            <w:r>
              <w:rPr>
                <w:rFonts w:hint="eastAsia" w:ascii="Times New Roman" w:hAnsi="Times New Roman" w:eastAsia="宋体" w:cs="Times New Roman"/>
                <w:b/>
                <w:bCs/>
                <w:color w:val="auto"/>
                <w:spacing w:val="11"/>
                <w:position w:val="0"/>
                <w:sz w:val="21"/>
                <w:szCs w:val="21"/>
                <w:highlight w:val="none"/>
                <w:u w:val="none" w:color="auto"/>
              </w:rPr>
              <w:t>4-</w:t>
            </w:r>
            <w:r>
              <w:rPr>
                <w:rFonts w:hint="eastAsia" w:cs="Times New Roman"/>
                <w:b/>
                <w:bCs/>
                <w:color w:val="auto"/>
                <w:spacing w:val="11"/>
                <w:position w:val="0"/>
                <w:sz w:val="21"/>
                <w:szCs w:val="21"/>
                <w:highlight w:val="none"/>
                <w:u w:val="none" w:color="auto"/>
                <w:lang w:val="en-US" w:eastAsia="zh-CN"/>
              </w:rPr>
              <w:t>19</w:t>
            </w:r>
            <w:r>
              <w:rPr>
                <w:rFonts w:hint="eastAsia" w:ascii="Times New Roman" w:hAnsi="Times New Roman" w:eastAsia="宋体" w:cs="Times New Roman"/>
                <w:b/>
                <w:bCs/>
                <w:color w:val="auto"/>
                <w:spacing w:val="11"/>
                <w:position w:val="0"/>
                <w:sz w:val="21"/>
                <w:szCs w:val="21"/>
                <w:highlight w:val="none"/>
                <w:u w:val="none" w:color="auto"/>
              </w:rPr>
              <w:t xml:space="preserve">  </w:t>
            </w:r>
            <w:r>
              <w:rPr>
                <w:rFonts w:ascii="Times New Roman" w:hAnsi="Times New Roman" w:eastAsia="宋体" w:cs="Times New Roman"/>
                <w:b/>
                <w:bCs/>
                <w:color w:val="auto"/>
                <w:spacing w:val="11"/>
                <w:position w:val="0"/>
                <w:sz w:val="21"/>
                <w:szCs w:val="21"/>
                <w:highlight w:val="none"/>
                <w:u w:val="none" w:color="auto"/>
              </w:rPr>
              <w:t>项目重大危险源判别表</w:t>
            </w:r>
          </w:p>
          <w:tbl>
            <w:tblPr>
              <w:tblStyle w:val="24"/>
              <w:tblW w:w="492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707"/>
              <w:gridCol w:w="1834"/>
              <w:gridCol w:w="1243"/>
              <w:gridCol w:w="1647"/>
              <w:gridCol w:w="1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序号</w:t>
                  </w:r>
                </w:p>
              </w:tc>
              <w:tc>
                <w:tcPr>
                  <w:tcW w:w="9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危险物质类别</w:t>
                  </w:r>
                </w:p>
              </w:tc>
              <w:tc>
                <w:tcPr>
                  <w:tcW w:w="10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最大存在总量qn/t</w:t>
                  </w:r>
                </w:p>
              </w:tc>
              <w:tc>
                <w:tcPr>
                  <w:tcW w:w="7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临界量Qn/t</w:t>
                  </w:r>
                </w:p>
              </w:tc>
              <w:tc>
                <w:tcPr>
                  <w:tcW w:w="9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该危险物质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q/Q值</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所在位置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none" w:color="auto"/>
                    </w:rPr>
                  </w:pPr>
                  <w:r>
                    <w:rPr>
                      <w:rFonts w:ascii="Times New Roman" w:hAnsi="Times New Roman" w:eastAsia="宋体" w:cs="Times New Roman"/>
                      <w:color w:val="auto"/>
                      <w:spacing w:val="11"/>
                      <w:position w:val="0"/>
                      <w:sz w:val="21"/>
                      <w:szCs w:val="21"/>
                      <w:highlight w:val="none"/>
                      <w:u w:val="none" w:color="auto"/>
                    </w:rPr>
                    <w:t>1</w:t>
                  </w:r>
                </w:p>
              </w:tc>
              <w:tc>
                <w:tcPr>
                  <w:tcW w:w="969"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spacing w:val="11"/>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11"/>
                      <w:sz w:val="21"/>
                      <w:szCs w:val="21"/>
                      <w:highlight w:val="none"/>
                      <w:vertAlign w:val="baseline"/>
                      <w:lang w:val="en-US" w:eastAsia="zh-CN"/>
                    </w:rPr>
                    <w:t>医疗废物</w:t>
                  </w:r>
                </w:p>
              </w:tc>
              <w:tc>
                <w:tcPr>
                  <w:tcW w:w="104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position w:val="0"/>
                      <w:sz w:val="21"/>
                      <w:szCs w:val="21"/>
                      <w:highlight w:val="none"/>
                      <w:u w:val="none" w:color="auto"/>
                      <w:lang w:val="en-US" w:eastAsia="zh-CN"/>
                    </w:rPr>
                    <w:t>0.14</w:t>
                  </w:r>
                </w:p>
              </w:tc>
              <w:tc>
                <w:tcPr>
                  <w:tcW w:w="7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50</w:t>
                  </w:r>
                </w:p>
              </w:tc>
              <w:tc>
                <w:tcPr>
                  <w:tcW w:w="9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0.0028</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医疗废物暂存间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2</w:t>
                  </w:r>
                </w:p>
              </w:tc>
              <w:tc>
                <w:tcPr>
                  <w:tcW w:w="969" w:type="pct"/>
                  <w:tcBorders>
                    <w:tl2br w:val="nil"/>
                    <w:tr2bl w:val="nil"/>
                  </w:tcBorders>
                  <w:shd w:val="clear" w:color="auto" w:fill="auto"/>
                  <w:noWrap w:val="0"/>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spacing w:val="11"/>
                      <w:sz w:val="21"/>
                      <w:szCs w:val="21"/>
                      <w:highlight w:val="none"/>
                      <w:vertAlign w:val="baseline"/>
                      <w:lang w:val="en-US" w:eastAsia="zh-CN"/>
                    </w:rPr>
                  </w:pPr>
                  <w:r>
                    <w:rPr>
                      <w:rFonts w:hint="default" w:ascii="Times New Roman" w:hAnsi="Times New Roman" w:eastAsia="宋体" w:cs="Times New Roman"/>
                      <w:b w:val="0"/>
                      <w:bCs w:val="0"/>
                      <w:color w:val="auto"/>
                      <w:spacing w:val="11"/>
                      <w:sz w:val="21"/>
                      <w:szCs w:val="21"/>
                      <w:highlight w:val="none"/>
                      <w:vertAlign w:val="baseline"/>
                      <w:lang w:val="en-US" w:eastAsia="zh-CN"/>
                    </w:rPr>
                    <w:t>含铬污水</w:t>
                  </w:r>
                </w:p>
              </w:tc>
              <w:tc>
                <w:tcPr>
                  <w:tcW w:w="1041"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0.4</w:t>
                  </w:r>
                </w:p>
              </w:tc>
              <w:tc>
                <w:tcPr>
                  <w:tcW w:w="7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50</w:t>
                  </w:r>
                </w:p>
              </w:tc>
              <w:tc>
                <w:tcPr>
                  <w:tcW w:w="9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0.008</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1"/>
                      <w:szCs w:val="21"/>
                      <w:highlight w:val="none"/>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9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合计</w:t>
                  </w:r>
                </w:p>
              </w:tc>
              <w:tc>
                <w:tcPr>
                  <w:tcW w:w="9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0.0</w:t>
                  </w:r>
                  <w:r>
                    <w:rPr>
                      <w:rFonts w:hint="eastAsia" w:cs="Times New Roman"/>
                      <w:color w:val="auto"/>
                      <w:spacing w:val="11"/>
                      <w:position w:val="0"/>
                      <w:sz w:val="21"/>
                      <w:szCs w:val="21"/>
                      <w:highlight w:val="none"/>
                      <w:u w:val="none" w:color="auto"/>
                      <w:lang w:val="en-US" w:eastAsia="zh-CN"/>
                    </w:rPr>
                    <w:t>108</w:t>
                  </w:r>
                </w:p>
              </w:tc>
              <w:tc>
                <w:tcPr>
                  <w:tcW w:w="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根据《建设项目环境风险评价技术导则》（HJ169-2018）附录C，按下式计算物质总量与其临界量的比值（Q）：</w:t>
            </w:r>
          </w:p>
          <w:p>
            <w:pPr>
              <w:adjustRightInd/>
              <w:snapToGrid/>
              <w:spacing w:line="240" w:lineRule="auto"/>
              <w:ind w:firstLine="0" w:firstLineChars="0"/>
              <w:jc w:val="center"/>
              <w:rPr>
                <w:rFonts w:ascii="Times New Roman" w:hAnsi="Times New Roman" w:eastAsia="宋体" w:cs="Times New Roman"/>
                <w:color w:val="auto"/>
                <w:spacing w:val="11"/>
                <w:position w:val="0"/>
                <w:sz w:val="21"/>
                <w:szCs w:val="20"/>
                <w:u w:val="none" w:color="auto"/>
              </w:rPr>
            </w:pPr>
            <w:r>
              <w:rPr>
                <w:rFonts w:ascii="Times New Roman" w:hAnsi="Times New Roman" w:eastAsia="宋体" w:cs="Times New Roman"/>
                <w:color w:val="auto"/>
                <w:spacing w:val="11"/>
                <w:position w:val="0"/>
                <w:sz w:val="21"/>
                <w:szCs w:val="20"/>
                <w:u w:val="none" w:color="auto"/>
              </w:rPr>
              <w:drawing>
                <wp:inline distT="0" distB="0" distL="114300" distR="114300">
                  <wp:extent cx="1175385" cy="406400"/>
                  <wp:effectExtent l="0" t="0" r="5715"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式中：q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,…qn—每种危险物质的最大存在量，t；</w:t>
            </w:r>
          </w:p>
          <w:p>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1</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Q</w:t>
            </w:r>
            <w:r>
              <w:rPr>
                <w:rFonts w:ascii="Times New Roman" w:hAnsi="Times New Roman" w:eastAsia="宋体" w:cs="Times New Roman"/>
                <w:color w:val="auto"/>
                <w:spacing w:val="11"/>
                <w:position w:val="0"/>
                <w:szCs w:val="24"/>
                <w:u w:val="none" w:color="auto"/>
                <w:vertAlign w:val="subscript"/>
              </w:rPr>
              <w:t>2</w:t>
            </w:r>
            <w:r>
              <w:rPr>
                <w:rFonts w:ascii="Times New Roman" w:hAnsi="Times New Roman" w:eastAsia="宋体" w:cs="Times New Roman"/>
                <w:color w:val="auto"/>
                <w:spacing w:val="11"/>
                <w:position w:val="0"/>
                <w:szCs w:val="24"/>
                <w:u w:val="none" w:color="auto"/>
              </w:rPr>
              <w:t>,…Qn—每种危险物质的临界量，t。</w:t>
            </w:r>
          </w:p>
          <w:p>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当Q＜1时，该项目环境风险潜势为Ⅰ。</w:t>
            </w:r>
          </w:p>
          <w:p>
            <w:pPr>
              <w:ind w:firstLine="1310" w:firstLineChars="50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当Q≥1时，将Q值划分为：（1）1≤Q＜10；（2）10≤Q＜100；（3）Q≥100。</w:t>
            </w:r>
          </w:p>
          <w:p>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经计算，项目危险物质数量与临界量比值（Q）=</w:t>
            </w:r>
            <w:r>
              <w:rPr>
                <w:rFonts w:hint="eastAsia" w:ascii="Times New Roman" w:hAnsi="Times New Roman" w:eastAsia="宋体" w:cs="Times New Roman"/>
                <w:color w:val="auto"/>
                <w:spacing w:val="11"/>
                <w:position w:val="0"/>
                <w:szCs w:val="24"/>
                <w:u w:val="none" w:color="auto"/>
                <w:lang w:val="en-US" w:eastAsia="zh-CN"/>
              </w:rPr>
              <w:t>0.0108</w:t>
            </w:r>
            <w:r>
              <w:rPr>
                <w:rFonts w:ascii="Times New Roman" w:hAnsi="Times New Roman" w:eastAsia="宋体" w:cs="Times New Roman"/>
                <w:color w:val="auto"/>
                <w:spacing w:val="11"/>
                <w:position w:val="0"/>
                <w:szCs w:val="24"/>
                <w:u w:val="none" w:color="auto"/>
              </w:rPr>
              <w:t>&lt;1。根据《建设项目环境风险评价技术导则》（HJ/T169-2018）附录C</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险物质数量及工艺系统危险性（P）分级</w:t>
            </w:r>
            <w:r>
              <w:rPr>
                <w:rFonts w:hint="eastAsia" w:ascii="Times New Roman" w:hAnsi="Times New Roman" w:eastAsia="宋体" w:cs="Times New Roman"/>
                <w:color w:val="auto"/>
                <w:spacing w:val="11"/>
                <w:position w:val="0"/>
                <w:szCs w:val="24"/>
                <w:u w:val="none" w:color="auto"/>
              </w:rPr>
              <w:t>”</w:t>
            </w:r>
            <w:r>
              <w:rPr>
                <w:rFonts w:ascii="Times New Roman" w:hAnsi="Times New Roman" w:eastAsia="宋体" w:cs="Times New Roman"/>
                <w:color w:val="auto"/>
                <w:spacing w:val="11"/>
                <w:position w:val="0"/>
                <w:szCs w:val="24"/>
                <w:u w:val="none" w:color="auto"/>
              </w:rPr>
              <w:t>中C.1.1规定：当Q&lt;1时，项目风险潜势为I。本项目的环境风险评价可开展简要分析。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.2环境风险识别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经分析，</w:t>
            </w:r>
            <w:r>
              <w:rPr>
                <w:rFonts w:hint="eastAsia" w:cs="Times New Roman"/>
                <w:color w:val="auto"/>
                <w:spacing w:val="11"/>
                <w:kern w:val="0"/>
                <w:position w:val="0"/>
                <w:sz w:val="24"/>
                <w:szCs w:val="24"/>
                <w:highlight w:val="none"/>
                <w:u w:val="none" w:color="auto"/>
                <w:lang w:val="en-US" w:eastAsia="zh-CN" w:bidi="ar"/>
              </w:rPr>
              <w:t>本</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项目可能存在的风险类型有：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①本项目</w:t>
            </w:r>
            <w:r>
              <w:rPr>
                <w:rFonts w:hint="eastAsia" w:cs="Times New Roman"/>
                <w:color w:val="auto"/>
                <w:spacing w:val="11"/>
                <w:kern w:val="0"/>
                <w:position w:val="0"/>
                <w:sz w:val="24"/>
                <w:szCs w:val="24"/>
                <w:highlight w:val="none"/>
                <w:u w:val="none" w:color="auto"/>
                <w:lang w:val="en-US" w:eastAsia="zh-CN" w:bidi="ar"/>
              </w:rPr>
              <w:t>在</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日常医疗过程中仍可能接触到携带有致病性微生物相关的病人，如：流感病人、肝炎病人、肺结核病人、痢疾病人等，医院内存在着致病性微生物（细菌、病毒）产生环境风险的潜在可能。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②医疗废物中含有大量致病菌，在医疗废物收集、储存、运输过程中，由于操作不当或管理缺失，所造成的医疗废物泄漏风险。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③由于医院污水处理设备的故障，使含有病原微生物、有毒有害和难生物降解的污染物进入市政污水管网，对污水处理厂运行产生不利影响，病原微生物等对地表水体也将产生不利影响，存在医疗废水处理设施事故状态下的排污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eastAsia" w:cs="Times New Roman"/>
                <w:b/>
                <w:bCs/>
                <w:color w:val="auto"/>
                <w:spacing w:val="11"/>
                <w:kern w:val="2"/>
                <w:position w:val="0"/>
                <w:sz w:val="24"/>
                <w:szCs w:val="22"/>
                <w:highlight w:val="none"/>
                <w:u w:val="none" w:color="auto"/>
                <w:lang w:val="en-US" w:eastAsia="zh-CN" w:bidi="ar-SA"/>
              </w:rPr>
              <w:t>7</w:t>
            </w:r>
            <w:r>
              <w:rPr>
                <w:rFonts w:hint="eastAsia" w:ascii="Times New Roman" w:hAnsi="Times New Roman" w:eastAsia="宋体" w:cs="Times New Roman"/>
                <w:b/>
                <w:bCs/>
                <w:color w:val="auto"/>
                <w:spacing w:val="11"/>
                <w:kern w:val="2"/>
                <w:position w:val="0"/>
                <w:sz w:val="24"/>
                <w:szCs w:val="22"/>
                <w:highlight w:val="none"/>
                <w:u w:val="none" w:color="auto"/>
                <w:lang w:val="en-US" w:eastAsia="zh-CN" w:bidi="ar-SA"/>
              </w:rPr>
              <w:t>.3</w:t>
            </w: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环境风险分析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①致病微生物环境风险分析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直接传播进入人体发生疾病的途径主要有三种：血液、体液传播（如艾滋病、乙型肝炎、EB病毒等）、消化道传播（甲型/戊型肝炎、幽门螺旋菌、霍乱弧菌、沙门菌属等）和呼吸道传播（非典型性肺炎、肺结核、流感、炭疽和麻疹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血液、体液、消化道传播的传染病的主要特征是指接触除与病人的接触和医疗操作感染外，因医院环境污染而造成的影响，其主要表现在医疗废物泄漏到环境中，发生与人接触的事件；医院污水收集处理系统不完善，带菌毒的污水进入外环境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②医疗固体废物收集、贮存和运输风险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医疗固废中回收利用价值低，且可能残留传染性病菌、病毒、化学污染物等有害物质，导致其有极强的传染性、生物病毒性和腐蚀性。其病毒、病菌的危害性是普通生活垃圾的几十、几百甚至上千倍。同时本身所携带病菌数量巨大，种类繁多，有空间传染、急性传染、交叉传染、潜伏传染的特性。如果不经有效分类收集处理的话，很容易引起各种疾病的传播和蔓延。将极大的危害人们身心健康，成为疫病流行的源头，后果是不可想象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③医疗废水事故排放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single" w:color="auto"/>
                <w:lang w:val="en-US" w:eastAsia="zh-CN" w:bidi="ar"/>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导致医疗废水处理事故的原因主要包括以下两个方面：一是操作不当或处理设施失灵使废水不能达标排放。而废水中具有传染性的污染因子如病人的血、尿、便可以诱发疾病或造成伤害；酸、碱、SS、BOD</w:t>
            </w:r>
            <w:r>
              <w:rPr>
                <w:rFonts w:hint="default" w:ascii="Times New Roman" w:hAnsi="Times New Roman" w:eastAsia="宋体" w:cs="Times New Roman"/>
                <w:color w:val="auto"/>
                <w:spacing w:val="11"/>
                <w:kern w:val="0"/>
                <w:position w:val="0"/>
                <w:sz w:val="24"/>
                <w:szCs w:val="24"/>
                <w:highlight w:val="none"/>
                <w:u w:val="single" w:color="auto"/>
                <w:vertAlign w:val="subscript"/>
                <w:lang w:val="en-US" w:eastAsia="zh-CN" w:bidi="ar"/>
              </w:rPr>
              <w:t>5</w:t>
            </w:r>
            <w:r>
              <w:rPr>
                <w:rFonts w:hint="default" w:ascii="Times New Roman" w:hAnsi="Times New Roman" w:eastAsia="宋体" w:cs="Times New Roman"/>
                <w:color w:val="auto"/>
                <w:spacing w:val="11"/>
                <w:kern w:val="0"/>
                <w:position w:val="0"/>
                <w:sz w:val="24"/>
                <w:szCs w:val="24"/>
                <w:highlight w:val="none"/>
                <w:u w:val="single" w:color="auto"/>
                <w:lang w:val="en-US" w:eastAsia="zh-CN" w:bidi="ar"/>
              </w:rPr>
              <w:t>、COD等有毒、有害物质和多种致病菌、病毒和寄生虫卵，在环境中具有一定的适应力，危害性较大。二是虽然废水水质处理达标，但未能较好地控制水量，使过多的余氯、大肠杆菌排放水体，影响附近的水环境质量。</w:t>
            </w:r>
          </w:p>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ascii="Times New Roman" w:hAnsi="Times New Roman" w:eastAsia="宋体" w:cs="Times New Roman"/>
                <w:b/>
                <w:bCs/>
                <w:color w:val="auto"/>
                <w:spacing w:val="11"/>
                <w:position w:val="0"/>
                <w:szCs w:val="24"/>
                <w:u w:val="single" w:color="auto"/>
              </w:rPr>
            </w:pPr>
            <w:r>
              <w:rPr>
                <w:rFonts w:hint="eastAsia" w:cs="Times New Roman"/>
                <w:b/>
                <w:bCs/>
                <w:color w:val="auto"/>
                <w:spacing w:val="11"/>
                <w:position w:val="0"/>
                <w:szCs w:val="24"/>
                <w:u w:val="single" w:color="auto"/>
                <w:lang w:val="en-US" w:eastAsia="zh-CN"/>
              </w:rPr>
              <w:t>7.4</w:t>
            </w:r>
            <w:r>
              <w:rPr>
                <w:rFonts w:ascii="Times New Roman" w:hAnsi="Times New Roman" w:eastAsia="宋体" w:cs="Times New Roman"/>
                <w:b/>
                <w:bCs/>
                <w:color w:val="auto"/>
                <w:spacing w:val="11"/>
                <w:position w:val="0"/>
                <w:szCs w:val="24"/>
                <w:u w:val="single" w:color="auto"/>
              </w:rPr>
              <w:t>风险防范措施及应急要求</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①致病微生物环境防范及应急措施</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本项目</w:t>
            </w:r>
            <w:r>
              <w:rPr>
                <w:rFonts w:hint="eastAsia" w:cs="Times New Roman"/>
                <w:color w:val="auto"/>
                <w:spacing w:val="11"/>
                <w:position w:val="0"/>
                <w:szCs w:val="24"/>
                <w:u w:val="single" w:color="auto"/>
                <w:lang w:val="en-US" w:eastAsia="zh-CN"/>
              </w:rPr>
              <w:t>未设置感染科</w:t>
            </w:r>
            <w:r>
              <w:rPr>
                <w:rFonts w:hint="eastAsia" w:ascii="Times New Roman" w:hAnsi="Times New Roman" w:eastAsia="宋体" w:cs="Times New Roman"/>
                <w:color w:val="auto"/>
                <w:spacing w:val="11"/>
                <w:position w:val="0"/>
                <w:szCs w:val="24"/>
                <w:u w:val="single" w:color="auto"/>
              </w:rPr>
              <w:t>，因此在日常诊疗中应</w:t>
            </w:r>
            <w:r>
              <w:rPr>
                <w:rFonts w:hint="eastAsia" w:cs="Times New Roman"/>
                <w:color w:val="auto"/>
                <w:spacing w:val="11"/>
                <w:position w:val="0"/>
                <w:szCs w:val="24"/>
                <w:u w:val="single" w:color="auto"/>
                <w:lang w:val="en-US" w:eastAsia="zh-CN"/>
              </w:rPr>
              <w:t>注意感染病例</w:t>
            </w:r>
            <w:r>
              <w:rPr>
                <w:rFonts w:hint="eastAsia" w:ascii="Times New Roman" w:hAnsi="Times New Roman" w:eastAsia="宋体" w:cs="Times New Roman"/>
                <w:color w:val="auto"/>
                <w:spacing w:val="11"/>
                <w:position w:val="0"/>
                <w:szCs w:val="24"/>
                <w:u w:val="single" w:color="auto"/>
              </w:rPr>
              <w:t>，尽量将传染病例进行单独诊治，并给予特殊管理。同时医院职工做好传染病防治工作，严格控制传染病对外蔓延的趋势。缩小传染病病毒接触群体，将传染对象降到最低，适当时候应当进行隔离的保守治疗方式。</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②医疗固废收集、贮存和运输风险防范措施</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A.医疗废物暂存的风险防范</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本项目</w:t>
            </w:r>
            <w:r>
              <w:rPr>
                <w:rFonts w:hint="eastAsia" w:cs="Times New Roman"/>
                <w:color w:val="auto"/>
                <w:spacing w:val="11"/>
                <w:position w:val="0"/>
                <w:szCs w:val="24"/>
                <w:u w:val="single" w:color="auto"/>
                <w:lang w:val="en-US" w:eastAsia="zh-CN"/>
              </w:rPr>
              <w:t>拟设置</w:t>
            </w:r>
            <w:r>
              <w:rPr>
                <w:rFonts w:hint="eastAsia" w:ascii="Times New Roman" w:hAnsi="Times New Roman" w:eastAsia="宋体" w:cs="Times New Roman"/>
                <w:color w:val="auto"/>
                <w:spacing w:val="11"/>
                <w:position w:val="0"/>
                <w:szCs w:val="24"/>
                <w:u w:val="single" w:color="auto"/>
              </w:rPr>
              <w:t>医疗废物暂存</w:t>
            </w:r>
            <w:r>
              <w:rPr>
                <w:rFonts w:hint="eastAsia" w:cs="Times New Roman"/>
                <w:color w:val="auto"/>
                <w:spacing w:val="11"/>
                <w:position w:val="0"/>
                <w:szCs w:val="24"/>
                <w:u w:val="single" w:color="auto"/>
                <w:lang w:val="en-US" w:eastAsia="zh-CN"/>
              </w:rPr>
              <w:t>间以及废物间对产生的危废进行暂存</w:t>
            </w:r>
            <w:r>
              <w:rPr>
                <w:rFonts w:hint="eastAsia" w:ascii="Times New Roman" w:hAnsi="Times New Roman" w:eastAsia="宋体" w:cs="Times New Roman"/>
                <w:color w:val="auto"/>
                <w:spacing w:val="11"/>
                <w:position w:val="0"/>
                <w:szCs w:val="24"/>
                <w:u w:val="single" w:color="auto"/>
              </w:rPr>
              <w:t>。与生活垃圾存放地分开。远离医疗区、人员活动区，方便医疗废物运送人员及运送工具、车辆的出入；设专职人员管理，防止非工作人员接触医疗废物；有防鼠、防蚊蝇、防蟑螂的安全措施；防止渗漏和雨水冲刷；设有明显的医疗废物警示标识和“禁止吸烟、饮食”的警示标识；医疗废物分类收集，采用专用容器，明确各类废弃物标识，分类包装，分类堆放。暂时贮存病理性废物，应当具备低温贮存或者防腐条件。</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对感染性废物必须采取安全、有效、经济的隔离和处理方法。操作感染性或任何有潜在危害的废物时，必须穿戴手套和防护服由专业人员严格区分感染性和非感染性废物。收集锐利物日包装容器必须使用硬质、防漏、防刺破材料。针或刀应保存在有明显标记、防泄漏、防刺破的容器内。处理含有锐利物品的感染性废料时应使用防刺破手套。同时对暂存的医疗废物及时清运处理。</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②医疗废物转运的风险防范</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垃圾运送要使用专用车辆，车辆厢体要与驾驶室分离并密闭，厢体内应达到气密性要求，厢体地步防液体渗漏，内壁光滑平整，易于清洗消毒；医疗垃圾运送路线要避开人口密集区域和交通拥堵道路。运输车辆配备《危险废物转移联单》（医疗废物专用）、《医疗废物运送登记卡》、运送路线图、通讯设备、医疗废物产生单位及其管理人员名单与电话号码、事故应急预案及联系单位和人员名单与电话号码、收集医疗废物的工具及消毒器具与药品、防护用品等。</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疗废物运送人员在接收医疗废物时，应外观检查医院是否按规定进行包装、标识，不得打开包装袋取出医疗废物。医疗废物运送采用《危险废物转移联单》（医疗废物专用）、《医疗废物运送登记卡》管理制度。</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③医用危险化学品事故性泄漏防范及应急措施</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医用危险化学品的购买、储存、保管和使用，以及运输应当按照《危险化学品安全管理条例》（国务院令第645号）的规定进行管理。危险化学品必须储存在专用的储存室内，其存储方式、方法和数量必须符合国家标准，并由专人管理，危险化学品出入库应进行核查登记，并定期检查库存，实行双人双发、双人保管制度。</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④医疗废水事故排放防范及应急措施</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A.做到雨污分流，保证污水管道施工质量，注意工程废水总排口与市污水管线的衔接，加强污水治理设施的运行管理，定期的检查、维护和保养污水管道及污水处理站，避免管道堵塞、破裂等情况发生。</w:t>
            </w:r>
          </w:p>
          <w:p>
            <w:pPr>
              <w:ind w:firstLine="480"/>
              <w:rPr>
                <w:rFonts w:ascii="Times New Roman" w:hAnsi="Times New Roman" w:eastAsia="宋体" w:cs="Times New Roman"/>
                <w:color w:val="auto"/>
                <w:spacing w:val="11"/>
                <w:position w:val="0"/>
                <w:szCs w:val="24"/>
                <w:u w:val="single" w:color="auto"/>
              </w:rPr>
            </w:pPr>
            <w:r>
              <w:rPr>
                <w:rFonts w:hint="eastAsia" w:ascii="Times New Roman" w:hAnsi="Times New Roman" w:eastAsia="宋体" w:cs="Times New Roman"/>
                <w:color w:val="auto"/>
                <w:spacing w:val="11"/>
                <w:position w:val="0"/>
                <w:szCs w:val="24"/>
                <w:u w:val="single" w:color="auto"/>
              </w:rPr>
              <w:t>B</w:t>
            </w:r>
            <w:r>
              <w:rPr>
                <w:rFonts w:hint="eastAsia" w:cs="Times New Roman"/>
                <w:color w:val="auto"/>
                <w:spacing w:val="11"/>
                <w:position w:val="0"/>
                <w:szCs w:val="24"/>
                <w:u w:val="single" w:color="auto"/>
                <w:lang w:eastAsia="zh-CN"/>
              </w:rPr>
              <w:t>.</w:t>
            </w:r>
            <w:r>
              <w:rPr>
                <w:rFonts w:hint="eastAsia" w:ascii="Times New Roman" w:hAnsi="Times New Roman" w:eastAsia="宋体" w:cs="Times New Roman"/>
                <w:color w:val="auto"/>
                <w:spacing w:val="11"/>
                <w:position w:val="0"/>
                <w:szCs w:val="24"/>
                <w:u w:val="single" w:color="auto"/>
              </w:rPr>
              <w:t>加强污水处理效果的监控设施建设，处理后出水指标要按照环境管理工作制度的要求，定期、定时进行监测，以保证污水稳定达标排放。</w:t>
            </w:r>
          </w:p>
          <w:p>
            <w:pPr>
              <w:ind w:left="0" w:leftChars="0" w:firstLine="0" w:firstLineChars="0"/>
              <w:rPr>
                <w:rFonts w:ascii="Times New Roman" w:hAnsi="Times New Roman" w:eastAsia="宋体" w:cs="Times New Roman"/>
                <w:color w:val="auto"/>
                <w:spacing w:val="11"/>
                <w:position w:val="0"/>
                <w:szCs w:val="24"/>
                <w:highlight w:val="none"/>
                <w:u w:val="none" w:color="auto"/>
              </w:rPr>
            </w:pPr>
            <w:r>
              <w:rPr>
                <w:rFonts w:hint="eastAsia" w:cs="Times New Roman"/>
                <w:b/>
                <w:bCs/>
                <w:color w:val="auto"/>
                <w:spacing w:val="11"/>
                <w:position w:val="0"/>
                <w:sz w:val="24"/>
                <w:szCs w:val="22"/>
                <w:highlight w:val="none"/>
                <w:u w:val="none" w:color="auto"/>
                <w:lang w:val="en-US" w:eastAsia="zh-CN"/>
              </w:rPr>
              <w:t>7</w:t>
            </w:r>
            <w:r>
              <w:rPr>
                <w:rFonts w:hint="eastAsia" w:ascii="Times New Roman" w:hAnsi="Times New Roman" w:eastAsia="宋体" w:cs="Times New Roman"/>
                <w:b/>
                <w:bCs/>
                <w:color w:val="auto"/>
                <w:spacing w:val="11"/>
                <w:position w:val="0"/>
                <w:sz w:val="24"/>
                <w:szCs w:val="22"/>
                <w:highlight w:val="none"/>
                <w:u w:val="none" w:color="auto"/>
                <w:lang w:val="en-US" w:eastAsia="zh-CN"/>
              </w:rPr>
              <w:t>.</w:t>
            </w:r>
            <w:r>
              <w:rPr>
                <w:rFonts w:hint="eastAsia" w:cs="Times New Roman"/>
                <w:b/>
                <w:bCs/>
                <w:color w:val="auto"/>
                <w:spacing w:val="11"/>
                <w:position w:val="0"/>
                <w:sz w:val="24"/>
                <w:szCs w:val="22"/>
                <w:highlight w:val="none"/>
                <w:u w:val="none" w:color="auto"/>
                <w:lang w:val="en-US" w:eastAsia="zh-CN"/>
              </w:rPr>
              <w:t>5</w:t>
            </w:r>
            <w:r>
              <w:rPr>
                <w:rFonts w:hint="default" w:ascii="Times New Roman" w:hAnsi="Times New Roman" w:eastAsia="宋体" w:cs="Times New Roman"/>
                <w:b/>
                <w:bCs/>
                <w:color w:val="auto"/>
                <w:spacing w:val="11"/>
                <w:position w:val="0"/>
                <w:sz w:val="24"/>
                <w:szCs w:val="22"/>
                <w:highlight w:val="none"/>
                <w:u w:val="none" w:color="auto"/>
              </w:rPr>
              <w:t>建设项目环境风险简单分析内容表</w:t>
            </w:r>
          </w:p>
          <w:p>
            <w:pPr>
              <w:autoSpaceDE w:val="0"/>
              <w:autoSpaceDN w:val="0"/>
              <w:ind w:firstLine="480"/>
              <w:jc w:val="left"/>
              <w:rPr>
                <w:rFonts w:ascii="Times New Roman" w:hAnsi="Times New Roman" w:eastAsia="宋体" w:cs="Times New Roman"/>
                <w:color w:val="auto"/>
                <w:spacing w:val="11"/>
                <w:position w:val="0"/>
                <w:u w:val="none" w:color="auto"/>
              </w:rPr>
            </w:pPr>
            <w:r>
              <w:rPr>
                <w:rFonts w:ascii="Times New Roman" w:hAnsi="Times New Roman" w:eastAsia="宋体" w:cs="Times New Roman"/>
                <w:bCs/>
                <w:color w:val="auto"/>
                <w:spacing w:val="11"/>
                <w:position w:val="0"/>
                <w:u w:val="none" w:color="auto"/>
              </w:rPr>
              <w:t>建设项目环境风险简单分析内容表如下：</w:t>
            </w:r>
          </w:p>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表4-</w:t>
            </w:r>
            <w:r>
              <w:rPr>
                <w:rFonts w:hint="eastAsia" w:cs="Times New Roman"/>
                <w:b/>
                <w:bCs/>
                <w:color w:val="auto"/>
                <w:spacing w:val="11"/>
                <w:kern w:val="2"/>
                <w:position w:val="0"/>
                <w:sz w:val="21"/>
                <w:szCs w:val="21"/>
                <w:highlight w:val="none"/>
                <w:u w:val="none" w:color="auto"/>
                <w:lang w:val="en-US" w:eastAsia="zh-CN" w:bidi="ar-SA"/>
              </w:rPr>
              <w:t>20</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 xml:space="preserve"> </w:t>
            </w:r>
            <w:r>
              <w:rPr>
                <w:rFonts w:hint="eastAsia" w:cs="Times New Roman"/>
                <w:b/>
                <w:bCs/>
                <w:color w:val="auto"/>
                <w:spacing w:val="11"/>
                <w:kern w:val="2"/>
                <w:position w:val="0"/>
                <w:sz w:val="21"/>
                <w:szCs w:val="21"/>
                <w:highlight w:val="none"/>
                <w:u w:val="none" w:color="auto"/>
                <w:lang w:val="en-US" w:eastAsia="zh-CN" w:bidi="ar-SA"/>
              </w:rPr>
              <w:t xml:space="preserve"> </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建设项目环境风险简单分析内容表</w:t>
            </w:r>
          </w:p>
          <w:tbl>
            <w:tblPr>
              <w:tblStyle w:val="24"/>
              <w:tblW w:w="4999" w:type="pct"/>
              <w:tblInd w:w="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19"/>
              <w:gridCol w:w="975"/>
              <w:gridCol w:w="2728"/>
              <w:gridCol w:w="975"/>
              <w:gridCol w:w="28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建设项目名称</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新田县中医医院门诊、医技、内科住院综合楼项目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建设地点</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湖南省</w:t>
                  </w:r>
                </w:p>
              </w:tc>
              <w:tc>
                <w:tcPr>
                  <w:tcW w:w="152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永州</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市</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新田县</w:t>
                  </w:r>
                </w:p>
              </w:tc>
              <w:tc>
                <w:tcPr>
                  <w:tcW w:w="158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龙泉街道前进路82号县中医医院院内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地理坐标</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经度</w:t>
                  </w:r>
                </w:p>
              </w:tc>
              <w:tc>
                <w:tcPr>
                  <w:tcW w:w="152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112°12′42.709″</w:t>
                  </w:r>
                </w:p>
              </w:tc>
              <w:tc>
                <w:tcPr>
                  <w:tcW w:w="545"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纬度</w:t>
                  </w:r>
                </w:p>
              </w:tc>
              <w:tc>
                <w:tcPr>
                  <w:tcW w:w="1589"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25°54′15.570″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主要危险物质及分布</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医疗废物暂存间的医疗废物、含铬污水；污水处理站污泥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环境影响途径及危害后果（大气、地表水、地下水等）</w:t>
                  </w:r>
                </w:p>
              </w:tc>
              <w:tc>
                <w:tcPr>
                  <w:tcW w:w="4206" w:type="pct"/>
                  <w:gridSpan w:val="4"/>
                  <w:tcBorders>
                    <w:tl2br w:val="nil"/>
                    <w:tr2bl w:val="nil"/>
                  </w:tcBorders>
                  <w:shd w:val="clear" w:color="auto" w:fill="auto"/>
                  <w:noWrap w:val="0"/>
                  <w:vAlign w:val="center"/>
                </w:tcPr>
                <w:p>
                  <w:pPr>
                    <w:keepNext w:val="0"/>
                    <w:keepLines w:val="0"/>
                    <w:widowControl/>
                    <w:suppressLineNumbers w:val="0"/>
                    <w:spacing w:line="240" w:lineRule="auto"/>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cs="宋体"/>
                      <w:color w:val="auto"/>
                      <w:spacing w:val="11"/>
                      <w:kern w:val="0"/>
                      <w:position w:val="0"/>
                      <w:sz w:val="21"/>
                      <w:szCs w:val="21"/>
                      <w:highlight w:val="none"/>
                      <w:u w:val="none" w:color="auto"/>
                      <w:lang w:val="en-US" w:eastAsia="zh-CN" w:bidi="ar"/>
                    </w:rPr>
                    <w:t>医疗废物</w:t>
                  </w:r>
                  <w:r>
                    <w:rPr>
                      <w:rFonts w:hint="eastAsia" w:ascii="宋体" w:hAnsi="宋体" w:eastAsia="宋体" w:cs="宋体"/>
                      <w:color w:val="auto"/>
                      <w:spacing w:val="11"/>
                      <w:kern w:val="0"/>
                      <w:position w:val="0"/>
                      <w:sz w:val="21"/>
                      <w:szCs w:val="21"/>
                      <w:highlight w:val="none"/>
                      <w:u w:val="none" w:color="auto"/>
                      <w:lang w:val="en-US" w:eastAsia="zh-CN" w:bidi="ar"/>
                    </w:rPr>
                    <w:t>发生泄漏时，</w:t>
                  </w:r>
                  <w:r>
                    <w:rPr>
                      <w:rFonts w:hint="eastAsia" w:ascii="宋体" w:hAnsi="宋体" w:cs="宋体"/>
                      <w:color w:val="auto"/>
                      <w:spacing w:val="11"/>
                      <w:kern w:val="0"/>
                      <w:position w:val="0"/>
                      <w:sz w:val="21"/>
                      <w:szCs w:val="21"/>
                      <w:highlight w:val="none"/>
                      <w:u w:val="none" w:color="auto"/>
                      <w:lang w:val="en-US" w:eastAsia="zh-CN" w:bidi="ar"/>
                    </w:rPr>
                    <w:t>存在</w:t>
                  </w:r>
                  <w:r>
                    <w:rPr>
                      <w:rFonts w:hint="eastAsia" w:ascii="宋体" w:hAnsi="宋体" w:eastAsia="宋体" w:cs="宋体"/>
                      <w:color w:val="auto"/>
                      <w:spacing w:val="11"/>
                      <w:kern w:val="0"/>
                      <w:position w:val="0"/>
                      <w:sz w:val="21"/>
                      <w:szCs w:val="21"/>
                      <w:highlight w:val="none"/>
                      <w:u w:val="none" w:color="auto"/>
                      <w:lang w:val="en-US" w:eastAsia="zh-CN" w:bidi="ar"/>
                    </w:rPr>
                    <w:t>通过雨水排放口进入周边水环境</w:t>
                  </w:r>
                  <w:r>
                    <w:rPr>
                      <w:rFonts w:hint="eastAsia" w:ascii="宋体" w:hAnsi="宋体" w:cs="宋体"/>
                      <w:color w:val="auto"/>
                      <w:spacing w:val="11"/>
                      <w:kern w:val="0"/>
                      <w:position w:val="0"/>
                      <w:sz w:val="21"/>
                      <w:szCs w:val="21"/>
                      <w:highlight w:val="none"/>
                      <w:u w:val="none" w:color="auto"/>
                      <w:lang w:val="en-US" w:eastAsia="zh-CN" w:bidi="ar"/>
                    </w:rPr>
                    <w:t>的可能性</w:t>
                  </w:r>
                  <w:r>
                    <w:rPr>
                      <w:rFonts w:hint="eastAsia" w:ascii="宋体" w:hAnsi="宋体" w:eastAsia="宋体" w:cs="宋体"/>
                      <w:color w:val="auto"/>
                      <w:spacing w:val="11"/>
                      <w:kern w:val="0"/>
                      <w:position w:val="0"/>
                      <w:sz w:val="21"/>
                      <w:szCs w:val="21"/>
                      <w:highlight w:val="none"/>
                      <w:u w:val="none" w:color="auto"/>
                      <w:lang w:val="en-US" w:eastAsia="zh-CN" w:bidi="ar"/>
                    </w:rPr>
                    <w:t>，</w:t>
                  </w:r>
                  <w:r>
                    <w:rPr>
                      <w:rFonts w:hint="eastAsia" w:ascii="宋体" w:hAnsi="宋体" w:cs="宋体"/>
                      <w:color w:val="auto"/>
                      <w:spacing w:val="11"/>
                      <w:kern w:val="0"/>
                      <w:position w:val="0"/>
                      <w:sz w:val="21"/>
                      <w:szCs w:val="21"/>
                      <w:highlight w:val="none"/>
                      <w:u w:val="none" w:color="auto"/>
                      <w:lang w:val="en-US" w:eastAsia="zh-CN" w:bidi="ar"/>
                    </w:rPr>
                    <w:t>将</w:t>
                  </w:r>
                  <w:r>
                    <w:rPr>
                      <w:rFonts w:hint="eastAsia" w:ascii="宋体" w:hAnsi="宋体" w:eastAsia="宋体" w:cs="宋体"/>
                      <w:color w:val="auto"/>
                      <w:spacing w:val="11"/>
                      <w:kern w:val="0"/>
                      <w:position w:val="0"/>
                      <w:sz w:val="21"/>
                      <w:szCs w:val="21"/>
                      <w:highlight w:val="none"/>
                      <w:u w:val="none" w:color="auto"/>
                      <w:lang w:val="en-US" w:eastAsia="zh-CN" w:bidi="ar"/>
                    </w:rPr>
                    <w:t>影响其水环境及水生动植物；发生火灾事故时，消防</w:t>
                  </w:r>
                  <w:r>
                    <w:rPr>
                      <w:rFonts w:hint="eastAsia" w:ascii="宋体" w:hAnsi="宋体" w:cs="宋体"/>
                      <w:color w:val="auto"/>
                      <w:spacing w:val="11"/>
                      <w:kern w:val="0"/>
                      <w:position w:val="0"/>
                      <w:sz w:val="21"/>
                      <w:szCs w:val="21"/>
                      <w:highlight w:val="none"/>
                      <w:u w:val="none" w:color="auto"/>
                      <w:lang w:val="en-US" w:eastAsia="zh-CN" w:bidi="ar"/>
                    </w:rPr>
                    <w:t>废</w:t>
                  </w:r>
                  <w:r>
                    <w:rPr>
                      <w:rFonts w:hint="eastAsia" w:ascii="宋体" w:hAnsi="宋体" w:eastAsia="宋体" w:cs="宋体"/>
                      <w:color w:val="auto"/>
                      <w:spacing w:val="11"/>
                      <w:kern w:val="0"/>
                      <w:position w:val="0"/>
                      <w:sz w:val="21"/>
                      <w:szCs w:val="21"/>
                      <w:highlight w:val="none"/>
                      <w:u w:val="none" w:color="auto"/>
                      <w:lang w:val="en-US" w:eastAsia="zh-CN" w:bidi="ar"/>
                    </w:rPr>
                    <w:t>水、事故废水通过雨水排放口进入周边水环境，影响其水环境及水生动植物。火灾、爆炸过程中产生次生、衍生大气污染物随气流扩散，影响周围大气环境风险受体。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风险防范措施要求</w:t>
                  </w:r>
                </w:p>
              </w:tc>
              <w:tc>
                <w:tcPr>
                  <w:tcW w:w="4206" w:type="pct"/>
                  <w:gridSpan w:val="4"/>
                  <w:tcBorders>
                    <w:tl2br w:val="nil"/>
                    <w:tr2bl w:val="nil"/>
                  </w:tcBorders>
                  <w:shd w:val="clear" w:color="auto" w:fill="auto"/>
                  <w:noWrap w:val="0"/>
                  <w:vAlign w:val="center"/>
                </w:tcPr>
                <w:p>
                  <w:pPr>
                    <w:keepNext w:val="0"/>
                    <w:keepLines w:val="0"/>
                    <w:widowControl/>
                    <w:suppressLineNumbers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eastAsia="宋体" w:cs="宋体"/>
                      <w:color w:val="auto"/>
                      <w:spacing w:val="11"/>
                      <w:kern w:val="0"/>
                      <w:position w:val="0"/>
                      <w:sz w:val="21"/>
                      <w:szCs w:val="21"/>
                      <w:highlight w:val="none"/>
                      <w:u w:val="none" w:color="auto"/>
                      <w:lang w:val="en-US" w:eastAsia="zh-CN" w:bidi="ar"/>
                    </w:rPr>
                    <w:t>应对医疗废物暂存间加强管理并在储存区设置</w:t>
                  </w:r>
                  <w:r>
                    <w:rPr>
                      <w:rFonts w:hint="eastAsia" w:ascii="宋体" w:hAnsi="宋体" w:cs="宋体"/>
                      <w:color w:val="auto"/>
                      <w:spacing w:val="11"/>
                      <w:kern w:val="0"/>
                      <w:position w:val="0"/>
                      <w:sz w:val="21"/>
                      <w:szCs w:val="21"/>
                      <w:highlight w:val="none"/>
                      <w:u w:val="none" w:color="auto"/>
                      <w:lang w:val="en-US" w:eastAsia="zh-CN" w:bidi="ar"/>
                    </w:rPr>
                    <w:t>托盘</w:t>
                  </w:r>
                  <w:r>
                    <w:rPr>
                      <w:rFonts w:hint="eastAsia" w:ascii="宋体" w:hAnsi="宋体" w:eastAsia="宋体" w:cs="宋体"/>
                      <w:color w:val="auto"/>
                      <w:spacing w:val="11"/>
                      <w:kern w:val="0"/>
                      <w:position w:val="0"/>
                      <w:sz w:val="21"/>
                      <w:szCs w:val="21"/>
                      <w:highlight w:val="none"/>
                      <w:u w:val="none" w:color="auto"/>
                      <w:lang w:val="en-US" w:eastAsia="zh-CN" w:bidi="ar"/>
                    </w:rPr>
                    <w:t>，避免发生泄漏</w:t>
                  </w:r>
                  <w:r>
                    <w:rPr>
                      <w:rFonts w:hint="eastAsia" w:ascii="宋体" w:hAnsi="宋体" w:cs="宋体"/>
                      <w:color w:val="auto"/>
                      <w:spacing w:val="11"/>
                      <w:kern w:val="0"/>
                      <w:position w:val="0"/>
                      <w:sz w:val="21"/>
                      <w:szCs w:val="21"/>
                      <w:highlight w:val="none"/>
                      <w:u w:val="none" w:color="auto"/>
                      <w:lang w:val="en-US" w:eastAsia="zh-CN" w:bidi="ar"/>
                    </w:rPr>
                    <w:t>、洒落</w:t>
                  </w:r>
                  <w:r>
                    <w:rPr>
                      <w:rFonts w:hint="eastAsia" w:ascii="宋体" w:hAnsi="宋体" w:eastAsia="宋体" w:cs="宋体"/>
                      <w:color w:val="auto"/>
                      <w:spacing w:val="11"/>
                      <w:kern w:val="0"/>
                      <w:position w:val="0"/>
                      <w:sz w:val="21"/>
                      <w:szCs w:val="21"/>
                      <w:highlight w:val="none"/>
                      <w:u w:val="none" w:color="auto"/>
                      <w:lang w:val="en-US" w:eastAsia="zh-CN" w:bidi="ar"/>
                    </w:rPr>
                    <w:t>；加强厂内防渗措施。按照国家、地方和相关部门要求，落实企业、区域、地方政府环境风险应急体系。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填表说明（列出项目相关信息及评价说明）</w:t>
                  </w:r>
                </w:p>
              </w:tc>
              <w:tc>
                <w:tcPr>
                  <w:tcW w:w="4206" w:type="pct"/>
                  <w:gridSpan w:val="4"/>
                  <w:tcBorders>
                    <w:tl2br w:val="nil"/>
                    <w:tr2bl w:val="nil"/>
                  </w:tcBorders>
                  <w:shd w:val="clear" w:color="auto" w:fill="auto"/>
                  <w:noWrap w:val="0"/>
                  <w:vAlign w:val="center"/>
                </w:tcPr>
                <w:p>
                  <w:pPr>
                    <w:widowControl w:val="0"/>
                    <w:bidi w:val="0"/>
                    <w:adjustRightInd w:val="0"/>
                    <w:snapToGrid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项目通过采取相应的风险预防、管理、应急措施后，评价认为项目环境风险是可以接受的</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8</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对排污口规范化的要求</w:t>
            </w:r>
          </w:p>
          <w:p>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t>拟建项目应在气、声、固排污口（源）挂牌标识。规范化整治具体如下：</w:t>
            </w:r>
          </w:p>
          <w:p>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宋体" w:hAnsi="宋体" w:eastAsia="宋体" w:cs="Times New Roman"/>
                <w:snapToGrid w:val="0"/>
                <w:color w:val="auto"/>
                <w:spacing w:val="11"/>
                <w:kern w:val="2"/>
                <w:position w:val="0"/>
                <w:sz w:val="24"/>
                <w:szCs w:val="24"/>
                <w:highlight w:val="none"/>
                <w:u w:val="none" w:color="auto"/>
                <w:lang w:val="en-US" w:eastAsia="zh-CN" w:bidi="ar-SA"/>
              </w:rPr>
            </w:pP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begin"/>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instrText xml:space="preserve"> = 1 \* GB3 \* MERGEFORMAT </w:instrTex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separate"/>
            </w:r>
            <w:r>
              <w:rPr>
                <w:rFonts w:ascii="宋体" w:hAnsi="宋体" w:eastAsia="宋体" w:cs="Times New Roman"/>
                <w:snapToGrid w:val="0"/>
                <w:color w:val="auto"/>
                <w:spacing w:val="11"/>
                <w:kern w:val="2"/>
                <w:position w:val="0"/>
                <w:sz w:val="24"/>
                <w:szCs w:val="24"/>
                <w:highlight w:val="none"/>
                <w:u w:val="none" w:color="auto"/>
                <w:lang w:val="en-US" w:eastAsia="zh-CN" w:bidi="ar-SA"/>
              </w:rPr>
              <w:t>①</w: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end"/>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t>项目建成后，废气排气筒附近醒目处均应树立一个环保图形标志牌。</w:t>
            </w:r>
          </w:p>
          <w:p>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2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②</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w:t>
            </w:r>
            <w:r>
              <w:rPr>
                <w:rFonts w:hint="eastAsia"/>
                <w:color w:val="auto"/>
                <w:spacing w:val="11"/>
                <w:position w:val="0"/>
                <w:szCs w:val="24"/>
                <w:highlight w:val="none"/>
                <w:u w:val="none" w:color="auto"/>
                <w:lang w:val="en-US" w:eastAsia="zh-CN"/>
              </w:rPr>
              <w:t>固废</w:t>
            </w:r>
            <w:r>
              <w:rPr>
                <w:rFonts w:hint="default"/>
                <w:color w:val="auto"/>
                <w:spacing w:val="11"/>
                <w:position w:val="0"/>
                <w:szCs w:val="24"/>
                <w:highlight w:val="none"/>
                <w:u w:val="none" w:color="auto"/>
              </w:rPr>
              <w:t>处置前应当有防扬散、防流失等措施，贮存处进出口醒目处应设置环保图形标志牌。</w:t>
            </w:r>
          </w:p>
          <w:p>
            <w:pPr>
              <w:pageBreakBefore w:val="0"/>
              <w:widowControl w:val="0"/>
              <w:kinsoku/>
              <w:wordWrap/>
              <w:overflowPunct/>
              <w:topLinePunct w:val="0"/>
              <w:autoSpaceDE/>
              <w:autoSpaceDN/>
              <w:bidi w:val="0"/>
              <w:adjustRightInd/>
              <w:snapToGrid w:val="0"/>
              <w:ind w:firstLine="524" w:firstLineChars="200"/>
              <w:textAlignment w:val="auto"/>
              <w:rPr>
                <w:rFonts w:hint="default"/>
                <w:color w:val="auto"/>
                <w:spacing w:val="11"/>
                <w:position w:val="0"/>
                <w:szCs w:val="24"/>
                <w:highlight w:val="none"/>
                <w:u w:val="none" w:color="auto"/>
              </w:rPr>
            </w:pPr>
            <w:r>
              <w:rPr>
                <w:rFonts w:hint="default"/>
                <w:color w:val="auto"/>
                <w:spacing w:val="11"/>
                <w:position w:val="0"/>
                <w:szCs w:val="24"/>
                <w:highlight w:val="none"/>
                <w:u w:val="none" w:color="auto"/>
              </w:rPr>
              <w:fldChar w:fldCharType="begin"/>
            </w:r>
            <w:r>
              <w:rPr>
                <w:rFonts w:hint="default"/>
                <w:color w:val="auto"/>
                <w:spacing w:val="11"/>
                <w:position w:val="0"/>
                <w:szCs w:val="24"/>
                <w:highlight w:val="none"/>
                <w:u w:val="none" w:color="auto"/>
              </w:rPr>
              <w:instrText xml:space="preserve"> = 3 \* GB3 \* MERGEFORMAT </w:instrText>
            </w:r>
            <w:r>
              <w:rPr>
                <w:rFonts w:hint="default"/>
                <w:color w:val="auto"/>
                <w:spacing w:val="11"/>
                <w:position w:val="0"/>
                <w:szCs w:val="24"/>
                <w:highlight w:val="none"/>
                <w:u w:val="none" w:color="auto"/>
              </w:rPr>
              <w:fldChar w:fldCharType="separate"/>
            </w:r>
            <w:r>
              <w:rPr>
                <w:color w:val="auto"/>
                <w:spacing w:val="11"/>
                <w:position w:val="0"/>
                <w:szCs w:val="24"/>
                <w:highlight w:val="none"/>
                <w:u w:val="none" w:color="auto"/>
              </w:rPr>
              <w:t>③</w:t>
            </w:r>
            <w:r>
              <w:rPr>
                <w:rFonts w:hint="default"/>
                <w:color w:val="auto"/>
                <w:spacing w:val="11"/>
                <w:position w:val="0"/>
                <w:szCs w:val="24"/>
                <w:highlight w:val="none"/>
                <w:u w:val="none" w:color="auto"/>
              </w:rPr>
              <w:fldChar w:fldCharType="end"/>
            </w:r>
            <w:r>
              <w:rPr>
                <w:rFonts w:hint="default"/>
                <w:color w:val="auto"/>
                <w:spacing w:val="11"/>
                <w:position w:val="0"/>
                <w:szCs w:val="24"/>
                <w:highlight w:val="none"/>
                <w:u w:val="none" w:color="auto"/>
              </w:rPr>
              <w:t>项目建成后，在噪声较大的车间外或噪声源较大的地方醒目处应设置环保图形标志牌。</w:t>
            </w:r>
          </w:p>
          <w:p>
            <w:pPr>
              <w:keepNext w:val="0"/>
              <w:keepLines w:val="0"/>
              <w:pageBreakBefore w:val="0"/>
              <w:widowControl w:val="0"/>
              <w:kinsoku/>
              <w:wordWrap/>
              <w:overflowPunct/>
              <w:topLinePunct w:val="0"/>
              <w:autoSpaceDE/>
              <w:autoSpaceDN/>
              <w:bidi w:val="0"/>
              <w:adjustRightInd/>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rPr>
            </w:pPr>
            <w:r>
              <w:rPr>
                <w:rFonts w:hint="default"/>
                <w:color w:val="auto"/>
                <w:spacing w:val="11"/>
                <w:position w:val="0"/>
                <w:szCs w:val="24"/>
                <w:highlight w:val="none"/>
                <w:u w:val="none" w:color="auto"/>
              </w:rPr>
              <w:t>标志牌的设置应按《环境保护图形标志</w:t>
            </w:r>
            <w:r>
              <w:rPr>
                <w:rFonts w:hint="eastAsia" w:ascii="Times New Roman" w:eastAsia="宋体"/>
                <w:color w:val="auto"/>
                <w:spacing w:val="11"/>
                <w:position w:val="0"/>
                <w:szCs w:val="24"/>
                <w:highlight w:val="none"/>
                <w:u w:val="none" w:color="auto"/>
                <w:lang w:val="en-US" w:eastAsia="zh-CN"/>
              </w:rPr>
              <w:t>-</w:t>
            </w:r>
            <w:r>
              <w:rPr>
                <w:rFonts w:hint="default"/>
                <w:color w:val="auto"/>
                <w:spacing w:val="11"/>
                <w:position w:val="0"/>
                <w:szCs w:val="24"/>
                <w:highlight w:val="none"/>
                <w:u w:val="none" w:color="auto"/>
              </w:rPr>
              <w:t>排放口（源）》（GB15562.1-1995、GB15562.2-1995）</w:t>
            </w:r>
            <w:r>
              <w:rPr>
                <w:rFonts w:hint="default"/>
                <w:color w:val="auto"/>
                <w:spacing w:val="11"/>
                <w:position w:val="0"/>
                <w:szCs w:val="24"/>
                <w:highlight w:val="none"/>
                <w:u w:val="none" w:color="auto"/>
                <w:lang w:val="en-US" w:eastAsia="zh-CN"/>
              </w:rPr>
              <w:t>、《危险废物识别标志设置技术规范》</w:t>
            </w:r>
            <w:r>
              <w:rPr>
                <w:rFonts w:hint="default"/>
                <w:color w:val="auto"/>
                <w:spacing w:val="11"/>
                <w:position w:val="0"/>
                <w:szCs w:val="24"/>
                <w:highlight w:val="none"/>
                <w:u w:val="none" w:color="auto"/>
                <w:lang w:val="en-US" w:eastAsia="zh-CN"/>
              </w:rPr>
              <w:fldChar w:fldCharType="begin"/>
            </w:r>
            <w:r>
              <w:rPr>
                <w:rFonts w:hint="default"/>
                <w:color w:val="auto"/>
                <w:spacing w:val="11"/>
                <w:position w:val="0"/>
                <w:szCs w:val="24"/>
                <w:highlight w:val="none"/>
                <w:u w:val="none" w:color="auto"/>
                <w:lang w:val="en-US" w:eastAsia="zh-CN"/>
              </w:rPr>
              <w:instrText xml:space="preserve"> HYPERLINK "https://www.mee.gov.cn/ywgz/fgbz/bz/bzwb/gthw/wxfwjbffbz/202302/W020230224650971041729.pdf" </w:instrText>
            </w:r>
            <w:r>
              <w:rPr>
                <w:rFonts w:hint="default"/>
                <w:color w:val="auto"/>
                <w:spacing w:val="11"/>
                <w:position w:val="0"/>
                <w:szCs w:val="24"/>
                <w:highlight w:val="none"/>
                <w:u w:val="none" w:color="auto"/>
                <w:lang w:val="en-US" w:eastAsia="zh-CN"/>
              </w:rPr>
              <w:fldChar w:fldCharType="separate"/>
            </w:r>
            <w:r>
              <w:rPr>
                <w:rFonts w:hint="default"/>
                <w:color w:val="auto"/>
                <w:spacing w:val="11"/>
                <w:position w:val="0"/>
                <w:szCs w:val="24"/>
                <w:highlight w:val="none"/>
                <w:u w:val="none" w:color="auto"/>
                <w:lang w:val="en-US" w:eastAsia="zh-CN"/>
              </w:rPr>
              <w:t>（HJ 1276-2022）</w:t>
            </w:r>
            <w:r>
              <w:rPr>
                <w:rFonts w:hint="default"/>
                <w:color w:val="auto"/>
                <w:spacing w:val="11"/>
                <w:position w:val="0"/>
                <w:szCs w:val="24"/>
                <w:highlight w:val="none"/>
                <w:u w:val="none" w:color="auto"/>
                <w:lang w:val="en-US" w:eastAsia="zh-CN"/>
              </w:rPr>
              <w:fldChar w:fldCharType="end"/>
            </w:r>
            <w:r>
              <w:rPr>
                <w:rFonts w:hint="default"/>
                <w:color w:val="auto"/>
                <w:spacing w:val="11"/>
                <w:position w:val="0"/>
                <w:szCs w:val="24"/>
                <w:highlight w:val="none"/>
                <w:u w:val="none" w:color="auto"/>
              </w:rPr>
              <w:t>的规定执行。标志牌必须保持清晰、完整，当发现有损坏或颜色有变化，应及时修复或更换。检查时间一年两次。具体见表</w:t>
            </w:r>
            <w:r>
              <w:rPr>
                <w:rFonts w:hint="eastAsia"/>
                <w:color w:val="auto"/>
                <w:spacing w:val="11"/>
                <w:position w:val="0"/>
                <w:szCs w:val="24"/>
                <w:highlight w:val="none"/>
                <w:u w:val="none" w:color="auto"/>
                <w:lang w:val="en-US" w:eastAsia="zh-CN"/>
              </w:rPr>
              <w:t>4-21</w:t>
            </w:r>
            <w:r>
              <w:rPr>
                <w:rFonts w:hint="default"/>
                <w:color w:val="auto"/>
                <w:spacing w:val="11"/>
                <w:position w:val="0"/>
                <w:szCs w:val="24"/>
                <w:highlight w:val="none"/>
                <w:u w:val="none" w:color="auto"/>
              </w:rPr>
              <w:t>和</w:t>
            </w:r>
            <w:r>
              <w:rPr>
                <w:rFonts w:hint="eastAsia"/>
                <w:color w:val="auto"/>
                <w:spacing w:val="11"/>
                <w:position w:val="0"/>
                <w:szCs w:val="24"/>
                <w:highlight w:val="none"/>
                <w:u w:val="none" w:color="auto"/>
                <w:lang w:val="en-US" w:eastAsia="zh-CN"/>
              </w:rPr>
              <w:t>4-22</w:t>
            </w:r>
            <w:r>
              <w:rPr>
                <w:rFonts w:hint="default"/>
                <w:color w:val="auto"/>
                <w:spacing w:val="11"/>
                <w:position w:val="0"/>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4-21</w:t>
            </w:r>
            <w:r>
              <w:rPr>
                <w:rFonts w:hint="default"/>
                <w:b/>
                <w:bCs/>
                <w:color w:val="auto"/>
                <w:spacing w:val="11"/>
                <w:position w:val="0"/>
                <w:sz w:val="21"/>
                <w:szCs w:val="21"/>
                <w:highlight w:val="none"/>
                <w:u w:val="none" w:color="auto"/>
              </w:rPr>
              <w:t xml:space="preserve"> </w:t>
            </w:r>
            <w:r>
              <w:rPr>
                <w:rFonts w:hint="eastAsia"/>
                <w:b/>
                <w:bCs/>
                <w:color w:val="auto"/>
                <w:spacing w:val="11"/>
                <w:position w:val="0"/>
                <w:sz w:val="21"/>
                <w:szCs w:val="21"/>
                <w:highlight w:val="none"/>
                <w:u w:val="none" w:color="auto"/>
                <w:lang w:val="en-US" w:eastAsia="zh-CN"/>
              </w:rPr>
              <w:t xml:space="preserve"> </w:t>
            </w:r>
            <w:r>
              <w:rPr>
                <w:rFonts w:hint="default"/>
                <w:b/>
                <w:bCs/>
                <w:color w:val="auto"/>
                <w:spacing w:val="11"/>
                <w:position w:val="0"/>
                <w:sz w:val="21"/>
                <w:szCs w:val="21"/>
                <w:highlight w:val="none"/>
                <w:u w:val="none" w:color="auto"/>
              </w:rPr>
              <w:t>环境保护图形标志的形状及颜色表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4"/>
              <w:gridCol w:w="2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标准名称</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形状</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背景颜色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auto"/>
                      <w:spacing w:val="11"/>
                      <w:position w:val="0"/>
                      <w:sz w:val="21"/>
                      <w:szCs w:val="21"/>
                      <w:highlight w:val="none"/>
                      <w:u w:val="none" w:color="auto"/>
                    </w:rPr>
                  </w:pPr>
                  <w:r>
                    <w:rPr>
                      <w:rFonts w:hint="default" w:ascii="Times New Roman" w:hAnsi="Times New Roman" w:cs="Times New Roman"/>
                      <w:b w:val="0"/>
                      <w:bCs w:val="0"/>
                      <w:color w:val="auto"/>
                      <w:spacing w:val="11"/>
                      <w:position w:val="0"/>
                      <w:sz w:val="21"/>
                      <w:szCs w:val="21"/>
                      <w:highlight w:val="none"/>
                      <w:u w:val="none" w:color="auto"/>
                    </w:rPr>
                    <w:t>图形颜色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警告标志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三角形边框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黄色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黑色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提示标志</w:t>
                  </w:r>
                </w:p>
              </w:tc>
              <w:tc>
                <w:tcPr>
                  <w:tcW w:w="1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正方形边框</w:t>
                  </w:r>
                </w:p>
              </w:tc>
              <w:tc>
                <w:tcPr>
                  <w:tcW w:w="124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绿色</w:t>
                  </w:r>
                </w:p>
              </w:tc>
              <w:tc>
                <w:tcPr>
                  <w:tcW w:w="125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11"/>
                      <w:position w:val="0"/>
                      <w:sz w:val="21"/>
                      <w:szCs w:val="21"/>
                      <w:highlight w:val="none"/>
                      <w:u w:val="none" w:color="auto"/>
                    </w:rPr>
                  </w:pPr>
                  <w:r>
                    <w:rPr>
                      <w:rFonts w:hint="default" w:ascii="Times New Roman" w:hAnsi="Times New Roman" w:cs="Times New Roman"/>
                      <w:color w:val="auto"/>
                      <w:spacing w:val="11"/>
                      <w:position w:val="0"/>
                      <w:sz w:val="21"/>
                      <w:szCs w:val="21"/>
                      <w:highlight w:val="none"/>
                      <w:u w:val="none" w:color="auto"/>
                    </w:rPr>
                    <w:t>白色</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b/>
                <w:bCs/>
                <w:color w:val="auto"/>
                <w:spacing w:val="11"/>
                <w:position w:val="0"/>
                <w:sz w:val="21"/>
                <w:szCs w:val="21"/>
                <w:highlight w:val="none"/>
                <w:u w:val="none" w:color="auto"/>
                <w:lang w:eastAsia="zh-CN"/>
              </w:rPr>
            </w:pPr>
            <w:r>
              <w:rPr>
                <w:rFonts w:hint="default"/>
                <w:b/>
                <w:bCs/>
                <w:color w:val="auto"/>
                <w:spacing w:val="11"/>
                <w:position w:val="0"/>
                <w:sz w:val="21"/>
                <w:szCs w:val="21"/>
                <w:highlight w:val="none"/>
                <w:u w:val="none" w:color="auto"/>
                <w:lang w:eastAsia="zh-CN"/>
              </w:rPr>
              <w:t>表</w:t>
            </w:r>
            <w:r>
              <w:rPr>
                <w:rFonts w:hint="eastAsia"/>
                <w:b/>
                <w:bCs/>
                <w:color w:val="auto"/>
                <w:spacing w:val="11"/>
                <w:position w:val="0"/>
                <w:sz w:val="21"/>
                <w:szCs w:val="21"/>
                <w:highlight w:val="none"/>
                <w:u w:val="none" w:color="auto"/>
                <w:lang w:val="en-US" w:eastAsia="zh-CN"/>
              </w:rPr>
              <w:t xml:space="preserve">4-22 </w:t>
            </w:r>
            <w:r>
              <w:rPr>
                <w:rFonts w:hint="default"/>
                <w:b/>
                <w:bCs/>
                <w:color w:val="auto"/>
                <w:spacing w:val="11"/>
                <w:position w:val="0"/>
                <w:sz w:val="21"/>
                <w:szCs w:val="21"/>
                <w:highlight w:val="none"/>
                <w:u w:val="none" w:color="auto"/>
                <w:lang w:eastAsia="zh-CN"/>
              </w:rPr>
              <w:t xml:space="preserve"> 环境保护图形符号一览表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527"/>
              <w:gridCol w:w="1459"/>
              <w:gridCol w:w="1527"/>
              <w:gridCol w:w="1205"/>
              <w:gridCol w:w="376"/>
              <w:gridCol w:w="1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类别</w:t>
                  </w:r>
                </w:p>
              </w:tc>
              <w:tc>
                <w:tcPr>
                  <w:tcW w:w="1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噪声源</w:t>
                  </w:r>
                </w:p>
              </w:tc>
              <w:tc>
                <w:tcPr>
                  <w:tcW w:w="152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固体废物堆场</w:t>
                  </w:r>
                </w:p>
              </w:tc>
              <w:tc>
                <w:tcPr>
                  <w:tcW w:w="131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危险废物贮存设施标志的样式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提示图形符号</w:t>
                  </w:r>
                </w:p>
              </w:tc>
              <w:tc>
                <w:tcPr>
                  <w:tcW w:w="166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827405" cy="741680"/>
                        <wp:effectExtent l="0" t="0" r="10795" b="1270"/>
                        <wp:docPr id="26" name="图片 93"/>
                        <wp:cNvGraphicFramePr/>
                        <a:graphic xmlns:a="http://schemas.openxmlformats.org/drawingml/2006/main">
                          <a:graphicData uri="http://schemas.openxmlformats.org/drawingml/2006/picture">
                            <pic:pic xmlns:pic="http://schemas.openxmlformats.org/drawingml/2006/picture">
                              <pic:nvPicPr>
                                <pic:cNvPr id="26" name="图片 93"/>
                                <pic:cNvPicPr/>
                              </pic:nvPicPr>
                              <pic:blipFill>
                                <a:blip r:embed="rId22">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152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901700" cy="732790"/>
                        <wp:effectExtent l="0" t="0" r="12700" b="10160"/>
                        <wp:docPr id="28" name="图片 91"/>
                        <wp:cNvGraphicFramePr/>
                        <a:graphic xmlns:a="http://schemas.openxmlformats.org/drawingml/2006/main">
                          <a:graphicData uri="http://schemas.openxmlformats.org/drawingml/2006/picture">
                            <pic:pic xmlns:pic="http://schemas.openxmlformats.org/drawingml/2006/picture">
                              <pic:nvPicPr>
                                <pic:cNvPr id="28" name="图片 91"/>
                                <pic:cNvPicPr/>
                              </pic:nvPicPr>
                              <pic:blipFill>
                                <a:blip r:embed="rId23">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31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eastAsia="zh-CN"/>
                    </w:rPr>
                  </w:pPr>
                  <w:r>
                    <w:rPr>
                      <w:rFonts w:hint="eastAsia" w:ascii="Times New Roman" w:hAnsi="Times New Roman" w:eastAsia="宋体" w:cs="Times New Roman"/>
                      <w:color w:val="auto"/>
                      <w:spacing w:val="11"/>
                      <w:position w:val="0"/>
                      <w:sz w:val="21"/>
                      <w:szCs w:val="21"/>
                      <w:highlight w:val="none"/>
                      <w:u w:val="none" w:color="auto"/>
                      <w:lang w:eastAsia="zh-CN"/>
                    </w:rPr>
                    <w:drawing>
                      <wp:inline distT="0" distB="0" distL="114300" distR="114300">
                        <wp:extent cx="1266825" cy="803910"/>
                        <wp:effectExtent l="0" t="0" r="9525" b="15240"/>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4"/>
                                <a:stretch>
                                  <a:fillRect/>
                                </a:stretch>
                              </pic:blipFill>
                              <pic:spPr>
                                <a:xfrm>
                                  <a:off x="0" y="0"/>
                                  <a:ext cx="1266825" cy="803910"/>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position w:val="0"/>
                      <w:sz w:val="21"/>
                      <w:szCs w:val="21"/>
                      <w:highlight w:val="none"/>
                      <w:u w:val="none" w:color="auto"/>
                      <w:lang w:val="en-US" w:eastAsia="zh-CN"/>
                    </w:rPr>
                    <w:t>警告图形符号</w:t>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86460" cy="895985"/>
                        <wp:effectExtent l="0" t="0" r="8890" b="18415"/>
                        <wp:docPr id="31" name="图片 31"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020230515591219515222"/>
                                <pic:cNvPicPr>
                                  <a:picLocks noChangeAspect="1"/>
                                </pic:cNvPicPr>
                              </pic:nvPicPr>
                              <pic:blipFill>
                                <a:blip r:embed="rId25"/>
                                <a:stretch>
                                  <a:fillRect/>
                                </a:stretch>
                              </pic:blipFill>
                              <pic:spPr>
                                <a:xfrm>
                                  <a:off x="0" y="0"/>
                                  <a:ext cx="886460" cy="895985"/>
                                </a:xfrm>
                                <a:prstGeom prst="rect">
                                  <a:avLst/>
                                </a:prstGeom>
                              </pic:spPr>
                            </pic:pic>
                          </a:graphicData>
                        </a:graphic>
                      </wp:inline>
                    </w:drawing>
                  </w:r>
                </w:p>
              </w:tc>
              <w:tc>
                <w:tcPr>
                  <w:tcW w:w="8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805815" cy="879475"/>
                        <wp:effectExtent l="0" t="0" r="13335" b="15875"/>
                        <wp:docPr id="34" name="图片 34"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W020230515591219973538"/>
                                <pic:cNvPicPr>
                                  <a:picLocks noChangeAspect="1"/>
                                </pic:cNvPicPr>
                              </pic:nvPicPr>
                              <pic:blipFill>
                                <a:blip r:embed="rId26"/>
                                <a:srcRect l="26836" r="24833"/>
                                <a:stretch>
                                  <a:fillRect/>
                                </a:stretch>
                              </pic:blipFill>
                              <pic:spPr>
                                <a:xfrm>
                                  <a:off x="0" y="0"/>
                                  <a:ext cx="805815" cy="879475"/>
                                </a:xfrm>
                                <a:prstGeom prst="rect">
                                  <a:avLst/>
                                </a:prstGeom>
                              </pic:spPr>
                            </pic:pic>
                          </a:graphicData>
                        </a:graphic>
                      </wp:inline>
                    </w:drawing>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u w:val="none" w:color="auto"/>
                      <w:lang w:val="en-US" w:eastAsia="zh-CN" w:bidi="ar-SA"/>
                    </w:rPr>
                    <w:drawing>
                      <wp:inline distT="0" distB="0" distL="114300" distR="114300">
                        <wp:extent cx="846455" cy="857250"/>
                        <wp:effectExtent l="0" t="0" r="10795"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27"/>
                                <a:srcRect l="9690" t="6639" r="4088"/>
                                <a:stretch>
                                  <a:fillRect/>
                                </a:stretch>
                              </pic:blipFill>
                              <pic:spPr>
                                <a:xfrm>
                                  <a:off x="0" y="0"/>
                                  <a:ext cx="846455" cy="857250"/>
                                </a:xfrm>
                                <a:prstGeom prst="rect">
                                  <a:avLst/>
                                </a:prstGeom>
                              </pic:spPr>
                            </pic:pic>
                          </a:graphicData>
                        </a:graphic>
                      </wp:inline>
                    </w:drawing>
                  </w:r>
                </w:p>
              </w:tc>
              <w:tc>
                <w:tcPr>
                  <w:tcW w:w="883"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drawing>
                      <wp:inline distT="0" distB="0" distL="114300" distR="114300">
                        <wp:extent cx="932815" cy="887095"/>
                        <wp:effectExtent l="0" t="0" r="0" b="7620"/>
                        <wp:docPr id="33" name="图片 33"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W020230515591221151099"/>
                                <pic:cNvPicPr>
                                  <a:picLocks noChangeAspect="1"/>
                                </pic:cNvPicPr>
                              </pic:nvPicPr>
                              <pic:blipFill>
                                <a:blip r:embed="rId28"/>
                                <a:srcRect l="23164" r="21429"/>
                                <a:stretch>
                                  <a:fillRect/>
                                </a:stretch>
                              </pic:blipFill>
                              <pic:spPr>
                                <a:xfrm>
                                  <a:off x="0" y="0"/>
                                  <a:ext cx="932815" cy="887095"/>
                                </a:xfrm>
                                <a:prstGeom prst="rect">
                                  <a:avLst/>
                                </a:prstGeom>
                              </pic:spPr>
                            </pic:pic>
                          </a:graphicData>
                        </a:graphic>
                      </wp:inline>
                    </w:drawing>
                  </w:r>
                </w:p>
              </w:tc>
              <w:tc>
                <w:tcPr>
                  <w:tcW w:w="110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ascii="Times New Roman" w:hAnsi="Times New Roman" w:eastAsia="宋体" w:cs="Times New Roman"/>
                      <w:color w:val="auto"/>
                      <w:spacing w:val="11"/>
                      <w:position w:val="0"/>
                      <w:sz w:val="21"/>
                      <w:u w:val="none" w:color="auto"/>
                    </w:rPr>
                    <w:drawing>
                      <wp:inline distT="0" distB="0" distL="114300" distR="114300">
                        <wp:extent cx="928370" cy="832485"/>
                        <wp:effectExtent l="0" t="0" r="5080" b="5715"/>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9"/>
                                <a:stretch>
                                  <a:fillRect/>
                                </a:stretch>
                              </pic:blipFill>
                              <pic:spPr>
                                <a:xfrm>
                                  <a:off x="0" y="0"/>
                                  <a:ext cx="928370" cy="83248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腐蚀性</w:t>
                  </w:r>
                </w:p>
              </w:tc>
              <w:tc>
                <w:tcPr>
                  <w:tcW w:w="81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毒性</w:t>
                  </w:r>
                </w:p>
              </w:tc>
              <w:tc>
                <w:tcPr>
                  <w:tcW w:w="85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易燃性</w:t>
                  </w:r>
                </w:p>
              </w:tc>
              <w:tc>
                <w:tcPr>
                  <w:tcW w:w="883"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color="auto"/>
                      <w:lang w:val="en-US" w:eastAsia="zh-CN" w:bidi="ar-SA"/>
                    </w:rPr>
                  </w:pPr>
                  <w:r>
                    <w:rPr>
                      <w:rFonts w:hint="eastAsia" w:ascii="Times New Roman" w:hAnsi="Times New Roman" w:eastAsia="宋体" w:cs="Times New Roman"/>
                      <w:color w:val="auto"/>
                      <w:spacing w:val="11"/>
                      <w:kern w:val="2"/>
                      <w:position w:val="0"/>
                      <w:sz w:val="21"/>
                      <w:szCs w:val="21"/>
                      <w:u w:val="none" w:color="auto"/>
                      <w:lang w:val="en-US" w:eastAsia="zh-CN" w:bidi="ar-SA"/>
                    </w:rPr>
                    <w:t>反应性</w:t>
                  </w:r>
                </w:p>
              </w:tc>
              <w:tc>
                <w:tcPr>
                  <w:tcW w:w="110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u w:val="none" w:color="auto"/>
                    </w:rPr>
                  </w:pPr>
                  <w:r>
                    <w:rPr>
                      <w:rFonts w:hint="eastAsia" w:ascii="Times New Roman" w:hAnsi="Times New Roman" w:eastAsia="宋体" w:cs="Times New Roman"/>
                      <w:color w:val="auto"/>
                      <w:spacing w:val="11"/>
                      <w:position w:val="0"/>
                      <w:sz w:val="21"/>
                      <w:u w:val="none" w:color="auto"/>
                    </w:rPr>
                    <w:t>危险废物贮存、处置场的警告</w:t>
                  </w:r>
                </w:p>
              </w:tc>
            </w:tr>
          </w:tbl>
          <w:p>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9</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环保投资</w:t>
            </w:r>
          </w:p>
          <w:p>
            <w:pPr>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color w:val="auto"/>
                <w:spacing w:val="11"/>
                <w:position w:val="0"/>
                <w:szCs w:val="24"/>
                <w:highlight w:val="none"/>
                <w:u w:val="single" w:color="auto"/>
              </w:rPr>
            </w:pPr>
            <w:r>
              <w:rPr>
                <w:rFonts w:hint="default" w:ascii="Times New Roman" w:hAnsi="Times New Roman" w:cs="Times New Roman"/>
                <w:color w:val="auto"/>
                <w:spacing w:val="11"/>
                <w:position w:val="0"/>
                <w:szCs w:val="24"/>
                <w:highlight w:val="none"/>
                <w:u w:val="single" w:color="auto"/>
              </w:rPr>
              <w:t>项目总投资为</w:t>
            </w:r>
            <w:r>
              <w:rPr>
                <w:rFonts w:hint="eastAsia" w:cs="Times New Roman"/>
                <w:color w:val="auto"/>
                <w:spacing w:val="11"/>
                <w:position w:val="0"/>
                <w:szCs w:val="24"/>
                <w:highlight w:val="none"/>
                <w:u w:val="single" w:color="auto"/>
                <w:lang w:val="en-US" w:eastAsia="zh-CN"/>
              </w:rPr>
              <w:t>13974.11万</w:t>
            </w:r>
            <w:r>
              <w:rPr>
                <w:rFonts w:hint="default" w:ascii="Times New Roman" w:hAnsi="Times New Roman" w:cs="Times New Roman"/>
                <w:color w:val="auto"/>
                <w:spacing w:val="11"/>
                <w:position w:val="0"/>
                <w:szCs w:val="24"/>
                <w:highlight w:val="none"/>
                <w:u w:val="single" w:color="auto"/>
              </w:rPr>
              <w:t>元，环保投资约为</w:t>
            </w:r>
            <w:r>
              <w:rPr>
                <w:rFonts w:hint="eastAsia" w:cs="Times New Roman"/>
                <w:color w:val="auto"/>
                <w:spacing w:val="11"/>
                <w:position w:val="0"/>
                <w:szCs w:val="24"/>
                <w:highlight w:val="none"/>
                <w:u w:val="single" w:color="auto"/>
                <w:lang w:val="en-US" w:eastAsia="zh-CN"/>
              </w:rPr>
              <w:t>200</w:t>
            </w:r>
            <w:r>
              <w:rPr>
                <w:rFonts w:hint="default" w:ascii="Times New Roman" w:hAnsi="Times New Roman" w:cs="Times New Roman"/>
                <w:color w:val="auto"/>
                <w:spacing w:val="11"/>
                <w:position w:val="0"/>
                <w:szCs w:val="24"/>
                <w:highlight w:val="none"/>
                <w:u w:val="single" w:color="auto"/>
              </w:rPr>
              <w:t>万元，占项目总投资的</w:t>
            </w:r>
            <w:r>
              <w:rPr>
                <w:rFonts w:hint="eastAsia" w:cs="Times New Roman"/>
                <w:color w:val="auto"/>
                <w:spacing w:val="11"/>
                <w:position w:val="0"/>
                <w:szCs w:val="24"/>
                <w:highlight w:val="none"/>
                <w:u w:val="single" w:color="auto"/>
                <w:lang w:val="en-US" w:eastAsia="zh-CN"/>
              </w:rPr>
              <w:t>1.43</w:t>
            </w:r>
            <w:r>
              <w:rPr>
                <w:rFonts w:hint="default" w:ascii="Times New Roman" w:hAnsi="Times New Roman" w:cs="Times New Roman"/>
                <w:color w:val="auto"/>
                <w:spacing w:val="11"/>
                <w:position w:val="0"/>
                <w:szCs w:val="24"/>
                <w:highlight w:val="none"/>
                <w:u w:val="single" w:color="auto"/>
              </w:rPr>
              <w:t>%。措施及投资概算汇总如下表</w:t>
            </w:r>
            <w:r>
              <w:rPr>
                <w:rFonts w:hint="eastAsia" w:cs="Times New Roman"/>
                <w:color w:val="auto"/>
                <w:spacing w:val="11"/>
                <w:position w:val="0"/>
                <w:szCs w:val="24"/>
                <w:highlight w:val="none"/>
                <w:u w:val="single" w:color="auto"/>
                <w:lang w:val="en-US" w:eastAsia="zh-CN"/>
              </w:rPr>
              <w:t>4-23</w:t>
            </w:r>
            <w:r>
              <w:rPr>
                <w:rFonts w:hint="default" w:ascii="Times New Roman" w:hAnsi="Times New Roman" w:cs="Times New Roman"/>
                <w:color w:val="auto"/>
                <w:spacing w:val="11"/>
                <w:position w:val="0"/>
                <w:szCs w:val="24"/>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auto"/>
                <w:spacing w:val="11"/>
                <w:position w:val="0"/>
                <w:sz w:val="21"/>
                <w:szCs w:val="21"/>
                <w:highlight w:val="none"/>
                <w:u w:val="single" w:color="auto"/>
              </w:rPr>
            </w:pPr>
            <w:r>
              <w:rPr>
                <w:rFonts w:hint="default"/>
                <w:b/>
                <w:bCs/>
                <w:color w:val="auto"/>
                <w:spacing w:val="11"/>
                <w:position w:val="0"/>
                <w:sz w:val="21"/>
                <w:szCs w:val="21"/>
                <w:highlight w:val="none"/>
                <w:u w:val="single" w:color="auto"/>
              </w:rPr>
              <w:t>表</w:t>
            </w:r>
            <w:r>
              <w:rPr>
                <w:rFonts w:hint="eastAsia"/>
                <w:b/>
                <w:bCs/>
                <w:color w:val="auto"/>
                <w:spacing w:val="11"/>
                <w:position w:val="0"/>
                <w:sz w:val="21"/>
                <w:szCs w:val="21"/>
                <w:highlight w:val="none"/>
                <w:u w:val="single" w:color="auto"/>
                <w:lang w:val="en-US" w:eastAsia="zh-CN"/>
              </w:rPr>
              <w:t xml:space="preserve">4-23 </w:t>
            </w:r>
            <w:r>
              <w:rPr>
                <w:rFonts w:hint="eastAsia" w:ascii="Times New Roman" w:eastAsia="宋体"/>
                <w:b/>
                <w:bCs/>
                <w:color w:val="auto"/>
                <w:spacing w:val="11"/>
                <w:position w:val="0"/>
                <w:sz w:val="21"/>
                <w:szCs w:val="21"/>
                <w:highlight w:val="none"/>
                <w:u w:val="single" w:color="auto"/>
                <w:lang w:val="en-US" w:eastAsia="zh-CN"/>
              </w:rPr>
              <w:t xml:space="preserve"> </w:t>
            </w:r>
            <w:r>
              <w:rPr>
                <w:rFonts w:hint="default"/>
                <w:b/>
                <w:bCs/>
                <w:color w:val="auto"/>
                <w:spacing w:val="11"/>
                <w:position w:val="0"/>
                <w:sz w:val="21"/>
                <w:szCs w:val="21"/>
                <w:highlight w:val="none"/>
                <w:u w:val="single" w:color="auto"/>
              </w:rPr>
              <w:t>污染治理措施及投资概算表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875"/>
              <w:gridCol w:w="4232"/>
              <w:gridCol w:w="1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项目</w:t>
                  </w:r>
                </w:p>
              </w:tc>
              <w:tc>
                <w:tcPr>
                  <w:tcW w:w="1048"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污染源</w:t>
                  </w:r>
                </w:p>
              </w:tc>
              <w:tc>
                <w:tcPr>
                  <w:tcW w:w="2366"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建设内容</w:t>
                  </w:r>
                </w:p>
              </w:tc>
              <w:tc>
                <w:tcPr>
                  <w:tcW w:w="944" w:type="pct"/>
                  <w:tcBorders>
                    <w:tl2br w:val="nil"/>
                    <w:tr2bl w:val="nil"/>
                  </w:tcBorders>
                  <w:noWrap w:val="0"/>
                  <w:vAlign w:val="center"/>
                </w:tcPr>
                <w:p>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val="0"/>
                      <w:bCs w:val="0"/>
                      <w:color w:val="auto"/>
                      <w:spacing w:val="11"/>
                      <w:position w:val="0"/>
                      <w:sz w:val="21"/>
                      <w:szCs w:val="21"/>
                      <w:highlight w:val="none"/>
                      <w:u w:val="single" w:color="auto"/>
                    </w:rPr>
                  </w:pPr>
                  <w:r>
                    <w:rPr>
                      <w:b w:val="0"/>
                      <w:bCs w:val="0"/>
                      <w:color w:val="auto"/>
                      <w:spacing w:val="11"/>
                      <w:position w:val="0"/>
                      <w:sz w:val="21"/>
                      <w:szCs w:val="21"/>
                      <w:highlight w:val="none"/>
                      <w:u w:val="single" w:color="auto"/>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废水</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10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生活废水、医疗废水</w:t>
                  </w:r>
                </w:p>
              </w:tc>
              <w:tc>
                <w:tcPr>
                  <w:tcW w:w="2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化粪池、预处理池、检验科预处理设施</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废气</w:t>
                  </w:r>
                  <w:r>
                    <w:rPr>
                      <w:rFonts w:hint="eastAsia" w:ascii="Times New Roman" w:hAnsi="Times New Roman" w:cs="Times New Roman"/>
                      <w:color w:val="auto"/>
                      <w:spacing w:val="11"/>
                      <w:position w:val="0"/>
                      <w:sz w:val="21"/>
                      <w:szCs w:val="21"/>
                      <w:highlight w:val="none"/>
                      <w:u w:val="single" w:color="auto"/>
                      <w:lang w:val="en-US" w:eastAsia="zh-CN"/>
                    </w:rPr>
                    <w:t>治理</w:t>
                  </w:r>
                </w:p>
              </w:tc>
              <w:tc>
                <w:tcPr>
                  <w:tcW w:w="10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污水处理站恶臭气体</w:t>
                  </w:r>
                </w:p>
              </w:tc>
              <w:tc>
                <w:tcPr>
                  <w:tcW w:w="2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s="Times New Roman"/>
                      <w:color w:val="auto"/>
                      <w:spacing w:val="11"/>
                      <w:position w:val="0"/>
                      <w:sz w:val="21"/>
                      <w:szCs w:val="21"/>
                      <w:highlight w:val="none"/>
                      <w:u w:val="single" w:color="auto"/>
                      <w:lang w:val="en-US" w:eastAsia="zh-CN"/>
                    </w:rPr>
                    <w:t>地埋式设计，增加污水处理站周边绿化，投加除臭剂</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p>
              </w:tc>
              <w:tc>
                <w:tcPr>
                  <w:tcW w:w="10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pacing w:val="11"/>
                      <w:position w:val="0"/>
                      <w:sz w:val="21"/>
                      <w:szCs w:val="21"/>
                      <w:highlight w:val="none"/>
                      <w:u w:val="single" w:color="auto"/>
                      <w:lang w:val="en-US" w:eastAsia="zh-CN"/>
                    </w:rPr>
                  </w:pPr>
                  <w:r>
                    <w:rPr>
                      <w:rFonts w:hint="eastAsia"/>
                      <w:color w:val="auto"/>
                      <w:spacing w:val="11"/>
                      <w:position w:val="0"/>
                      <w:sz w:val="21"/>
                      <w:szCs w:val="21"/>
                      <w:highlight w:val="none"/>
                      <w:u w:val="single" w:color="auto"/>
                      <w:lang w:val="en-US" w:eastAsia="zh-CN"/>
                    </w:rPr>
                    <w:t>检验科等其他废气</w:t>
                  </w:r>
                </w:p>
              </w:tc>
              <w:tc>
                <w:tcPr>
                  <w:tcW w:w="2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机械排风+废气净化系统</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噪声</w:t>
                  </w:r>
                  <w:r>
                    <w:rPr>
                      <w:rFonts w:hint="eastAsia" w:ascii="Times New Roman" w:hAnsi="Times New Roman" w:cs="Times New Roman"/>
                      <w:color w:val="auto"/>
                      <w:spacing w:val="11"/>
                      <w:position w:val="0"/>
                      <w:sz w:val="21"/>
                      <w:szCs w:val="21"/>
                      <w:highlight w:val="none"/>
                      <w:u w:val="single" w:color="auto"/>
                      <w:lang w:val="en-US" w:eastAsia="zh-CN"/>
                    </w:rPr>
                    <w:t>防治</w:t>
                  </w:r>
                </w:p>
              </w:tc>
              <w:tc>
                <w:tcPr>
                  <w:tcW w:w="10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eastAsia" w:ascii="Times New Roman" w:eastAsia="宋体"/>
                      <w:color w:val="auto"/>
                      <w:spacing w:val="11"/>
                      <w:position w:val="0"/>
                      <w:sz w:val="21"/>
                      <w:szCs w:val="21"/>
                      <w:highlight w:val="none"/>
                      <w:u w:val="single" w:color="auto"/>
                      <w:lang w:val="en-US" w:eastAsia="zh-CN"/>
                    </w:rPr>
                    <w:t>设备噪声</w:t>
                  </w:r>
                </w:p>
              </w:tc>
              <w:tc>
                <w:tcPr>
                  <w:tcW w:w="2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color w:val="auto"/>
                      <w:spacing w:val="11"/>
                      <w:position w:val="0"/>
                      <w:sz w:val="21"/>
                      <w:szCs w:val="21"/>
                      <w:highlight w:val="none"/>
                      <w:u w:val="single" w:color="auto"/>
                    </w:rPr>
                    <w:t>隔声、设备减震</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pacing w:val="11"/>
                      <w:position w:val="0"/>
                      <w:sz w:val="21"/>
                      <w:szCs w:val="21"/>
                      <w:highlight w:val="none"/>
                      <w:u w:val="single" w:color="auto"/>
                      <w:lang w:val="en-US" w:eastAsia="zh-CN"/>
                    </w:rPr>
                  </w:pPr>
                  <w:r>
                    <w:rPr>
                      <w:rFonts w:hint="default" w:ascii="Times New Roman" w:hAnsi="Times New Roman" w:cs="Times New Roman"/>
                      <w:color w:val="auto"/>
                      <w:spacing w:val="11"/>
                      <w:position w:val="0"/>
                      <w:sz w:val="21"/>
                      <w:szCs w:val="21"/>
                      <w:highlight w:val="none"/>
                      <w:u w:val="single" w:color="auto"/>
                    </w:rPr>
                    <w:t>固废</w:t>
                  </w:r>
                  <w:r>
                    <w:rPr>
                      <w:rFonts w:hint="eastAsia" w:ascii="Times New Roman" w:hAnsi="Times New Roman" w:cs="Times New Roman"/>
                      <w:color w:val="auto"/>
                      <w:spacing w:val="11"/>
                      <w:position w:val="0"/>
                      <w:sz w:val="21"/>
                      <w:szCs w:val="21"/>
                      <w:highlight w:val="none"/>
                      <w:u w:val="single" w:color="auto"/>
                      <w:lang w:val="en-US" w:eastAsia="zh-CN"/>
                    </w:rPr>
                    <w:t>处理</w:t>
                  </w:r>
                </w:p>
              </w:tc>
              <w:tc>
                <w:tcPr>
                  <w:tcW w:w="2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医疗废物暂存间（20</w:t>
                  </w:r>
                  <w:r>
                    <w:rPr>
                      <w:rFonts w:hint="default" w:ascii="Times New Roman" w:hAnsi="Times New Roman" w:cs="Times New Roman"/>
                      <w:color w:val="auto"/>
                      <w:spacing w:val="11"/>
                      <w:position w:val="0"/>
                      <w:sz w:val="21"/>
                      <w:szCs w:val="21"/>
                      <w:highlight w:val="none"/>
                      <w:u w:val="single" w:color="auto"/>
                      <w:lang w:val="en-US" w:eastAsia="zh-CN"/>
                    </w:rPr>
                    <w:t>m</w:t>
                  </w:r>
                  <w:r>
                    <w:rPr>
                      <w:rFonts w:hint="default" w:ascii="Times New Roman" w:hAnsi="Times New Roman" w:cs="Times New Roman"/>
                      <w:color w:val="auto"/>
                      <w:spacing w:val="11"/>
                      <w:position w:val="0"/>
                      <w:sz w:val="21"/>
                      <w:szCs w:val="21"/>
                      <w:highlight w:val="none"/>
                      <w:u w:val="single" w:color="auto"/>
                      <w:vertAlign w:val="superscript"/>
                      <w:lang w:val="en-US" w:eastAsia="zh-CN"/>
                    </w:rPr>
                    <w:t>2</w:t>
                  </w:r>
                  <w:r>
                    <w:rPr>
                      <w:rFonts w:hint="eastAsia" w:cs="Times New Roman"/>
                      <w:color w:val="auto"/>
                      <w:spacing w:val="11"/>
                      <w:position w:val="0"/>
                      <w:sz w:val="21"/>
                      <w:szCs w:val="21"/>
                      <w:highlight w:val="none"/>
                      <w:u w:val="single" w:color="auto"/>
                      <w:lang w:val="en-US" w:eastAsia="zh-CN"/>
                    </w:rPr>
                    <w:t>）</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rPr>
                  </w:pPr>
                  <w:r>
                    <w:rPr>
                      <w:rFonts w:hint="eastAsia"/>
                      <w:color w:val="auto"/>
                      <w:spacing w:val="11"/>
                      <w:position w:val="0"/>
                      <w:sz w:val="21"/>
                      <w:szCs w:val="21"/>
                      <w:highlight w:val="none"/>
                      <w:u w:val="single" w:color="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55"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rPr>
                  </w:pPr>
                  <w:r>
                    <w:rPr>
                      <w:rFonts w:hint="default" w:ascii="Times New Roman" w:hAnsi="Times New Roman" w:cs="Times New Roman"/>
                      <w:color w:val="auto"/>
                      <w:spacing w:val="11"/>
                      <w:position w:val="0"/>
                      <w:sz w:val="21"/>
                      <w:szCs w:val="21"/>
                      <w:highlight w:val="none"/>
                      <w:u w:val="single" w:color="auto"/>
                    </w:rPr>
                    <w:t>环保总投资</w:t>
                  </w:r>
                </w:p>
              </w:tc>
              <w:tc>
                <w:tcPr>
                  <w:tcW w:w="9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200</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auto"/>
                <w:spacing w:val="11"/>
                <w:position w:val="0"/>
                <w:sz w:val="24"/>
                <w:szCs w:val="24"/>
                <w:highlight w:val="none"/>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 xml:space="preserve"> </w:t>
            </w:r>
          </w:p>
        </w:tc>
      </w:tr>
    </w:tbl>
    <w:p>
      <w:pPr>
        <w:pStyle w:val="19"/>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auto"/>
          <w:spacing w:val="11"/>
          <w:position w:val="0"/>
          <w:highlight w:val="none"/>
          <w:u w:val="none" w:color="auto"/>
          <w:lang w:val="en-US" w:eastAsia="zh-CN"/>
        </w:rPr>
      </w:pPr>
      <w:bookmarkStart w:id="10" w:name="_Toc68"/>
      <w:r>
        <w:rPr>
          <w:rFonts w:hint="default" w:ascii="Times New Roman" w:hAnsi="Times New Roman" w:cs="Times New Roman" w:eastAsiaTheme="minorEastAsia"/>
          <w:b/>
          <w:color w:val="auto"/>
          <w:spacing w:val="11"/>
          <w:position w:val="0"/>
          <w:sz w:val="36"/>
          <w:szCs w:val="36"/>
          <w:highlight w:val="none"/>
          <w:u w:val="none" w:color="auto"/>
          <w:lang w:val="en-US" w:eastAsia="zh-CN"/>
        </w:rPr>
        <w:t>五、环境保护措施监督检查清单</w:t>
      </w:r>
      <w:bookmarkEnd w:id="10"/>
    </w:p>
    <w:tbl>
      <w:tblPr>
        <w:tblStyle w:val="25"/>
        <w:tblW w:w="495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691"/>
        <w:gridCol w:w="2005"/>
        <w:gridCol w:w="2170"/>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727"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要素</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262" w:firstLineChars="1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内容</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排放口（编号、名称）/污染源</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污染物项目</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环境保护措施</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大气环境</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污水处理设施产生的恶臭气体</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NH</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S、臭气浓度</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加强管理，地埋式设计，增加污水处理设施周边绿化，投放除臭剂</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医疗机构水污染物排放标准》（GB18466-2005）表3污水处理站周边大气污染物最高允许浓度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中药煎药异味</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NH</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3</w:t>
            </w:r>
            <w:r>
              <w:rPr>
                <w:rFonts w:hint="eastAsia" w:cs="Times New Roman" w:eastAsiaTheme="minorEastAsia"/>
                <w:color w:val="auto"/>
                <w:spacing w:val="11"/>
                <w:position w:val="0"/>
                <w:sz w:val="24"/>
                <w:szCs w:val="24"/>
                <w:highlight w:val="none"/>
                <w:u w:val="single" w:color="auto"/>
                <w:lang w:val="en-US" w:eastAsia="zh-CN"/>
              </w:rPr>
              <w:t>、H</w:t>
            </w:r>
            <w:r>
              <w:rPr>
                <w:rFonts w:hint="eastAsia" w:cs="Times New Roman" w:eastAsiaTheme="minorEastAsia"/>
                <w:color w:val="auto"/>
                <w:spacing w:val="11"/>
                <w:position w:val="0"/>
                <w:sz w:val="24"/>
                <w:szCs w:val="24"/>
                <w:highlight w:val="none"/>
                <w:u w:val="single" w:color="auto"/>
                <w:vertAlign w:val="subscript"/>
                <w:lang w:val="en-US" w:eastAsia="zh-CN"/>
              </w:rPr>
              <w:t>2</w:t>
            </w:r>
            <w:r>
              <w:rPr>
                <w:rFonts w:hint="eastAsia" w:cs="Times New Roman" w:eastAsiaTheme="minorEastAsia"/>
                <w:color w:val="auto"/>
                <w:spacing w:val="11"/>
                <w:position w:val="0"/>
                <w:sz w:val="24"/>
                <w:szCs w:val="24"/>
                <w:highlight w:val="none"/>
                <w:u w:val="single" w:color="auto"/>
                <w:lang w:val="en-US" w:eastAsia="zh-CN"/>
              </w:rPr>
              <w:t>S、臭气浓度</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设置抽风口，将废气引至楼顶排放</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《恶臭气体污染物排放标准》（GB 14554-93）表1二级新扩改建排放标准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汽车尾气</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single" w:color="auto"/>
                <w:lang w:val="en-US" w:eastAsia="zh-CN"/>
              </w:rPr>
            </w:pPr>
            <w:r>
              <w:rPr>
                <w:rFonts w:hint="eastAsia" w:ascii="Times New Roman" w:hAnsi="Times New Roman" w:cs="Times New Roman" w:eastAsiaTheme="minorEastAsia"/>
                <w:color w:val="auto"/>
                <w:spacing w:val="11"/>
                <w:position w:val="0"/>
                <w:sz w:val="24"/>
                <w:szCs w:val="24"/>
                <w:highlight w:val="none"/>
                <w:u w:val="single" w:color="auto"/>
                <w:lang w:val="en-US" w:eastAsia="zh-CN"/>
              </w:rPr>
              <w:t>CO、非甲烷总烃</w:t>
            </w:r>
            <w:r>
              <w:rPr>
                <w:rFonts w:hint="eastAsia" w:cs="Times New Roman" w:eastAsiaTheme="minorEastAsia"/>
                <w:color w:val="auto"/>
                <w:spacing w:val="11"/>
                <w:position w:val="0"/>
                <w:sz w:val="24"/>
                <w:szCs w:val="24"/>
                <w:highlight w:val="none"/>
                <w:u w:val="single" w:color="auto"/>
                <w:lang w:val="en-US" w:eastAsia="zh-CN"/>
              </w:rPr>
              <w:t>、</w:t>
            </w:r>
            <w:r>
              <w:rPr>
                <w:rFonts w:hint="eastAsia" w:ascii="Times New Roman" w:hAnsi="Times New Roman" w:cs="Times New Roman" w:eastAsiaTheme="minorEastAsia"/>
                <w:color w:val="auto"/>
                <w:spacing w:val="11"/>
                <w:position w:val="0"/>
                <w:sz w:val="24"/>
                <w:szCs w:val="24"/>
                <w:highlight w:val="none"/>
                <w:u w:val="single" w:color="auto"/>
                <w:lang w:val="en-US" w:eastAsia="zh-CN"/>
              </w:rPr>
              <w:t>NO</w:t>
            </w:r>
            <w:r>
              <w:rPr>
                <w:rFonts w:hint="eastAsia" w:ascii="Times New Roman" w:hAnsi="Times New Roman" w:cs="Times New Roman" w:eastAsiaTheme="minorEastAsia"/>
                <w:color w:val="auto"/>
                <w:spacing w:val="11"/>
                <w:position w:val="0"/>
                <w:sz w:val="24"/>
                <w:szCs w:val="24"/>
                <w:highlight w:val="none"/>
                <w:u w:val="single" w:color="auto"/>
                <w:vertAlign w:val="subscript"/>
                <w:lang w:val="en-US" w:eastAsia="zh-CN"/>
              </w:rPr>
              <w:t>2</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机械通风系统、自然扩散</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86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检验科等其他废气</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拟设置机械排放系统，废气经收集由废气净化系统处理后于屋顶高空排放</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水环境</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医疗废水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pH值、悬浮物、化学需氧量、</w:t>
            </w:r>
            <w:r>
              <w:rPr>
                <w:rFonts w:hint="eastAsia" w:cs="Times New Roman" w:eastAsiaTheme="minorEastAsia"/>
                <w:color w:val="auto"/>
                <w:spacing w:val="11"/>
                <w:position w:val="0"/>
                <w:sz w:val="24"/>
                <w:szCs w:val="24"/>
                <w:highlight w:val="none"/>
                <w:u w:val="single" w:color="auto"/>
                <w:lang w:val="en-US" w:eastAsia="zh-CN"/>
              </w:rPr>
              <w:t>五日生化需氧量</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r>
              <w:rPr>
                <w:rFonts w:hint="eastAsia" w:cs="Times New Roman" w:eastAsiaTheme="minorEastAsia"/>
                <w:color w:val="auto"/>
                <w:spacing w:val="11"/>
                <w:position w:val="0"/>
                <w:sz w:val="24"/>
                <w:szCs w:val="24"/>
                <w:highlight w:val="none"/>
                <w:u w:val="single" w:color="auto"/>
                <w:lang w:val="en-US" w:eastAsia="zh-CN"/>
              </w:rPr>
              <w:t>氨氮、粪大肠杆菌</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预处理池+院内现有污水处理站</w:t>
            </w:r>
          </w:p>
        </w:tc>
        <w:tc>
          <w:tcPr>
            <w:tcW w:w="13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《医疗机构水污染物排放标准》（GB18466-2005）表2中的预处理标准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生活污水</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悬浮物、化学需氧量、五日生化需氧量、氨氮</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化粪池+院内现有污水处理站</w:t>
            </w: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声环境</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生产设备</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各类生产设备运行产生的噪声</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选用低噪声设备，</w:t>
            </w:r>
            <w:r>
              <w:rPr>
                <w:rFonts w:hint="eastAsia" w:cs="Times New Roman" w:eastAsiaTheme="minorEastAsia"/>
                <w:color w:val="auto"/>
                <w:spacing w:val="11"/>
                <w:position w:val="0"/>
                <w:sz w:val="24"/>
                <w:szCs w:val="24"/>
                <w:highlight w:val="none"/>
                <w:u w:val="single" w:color="auto"/>
                <w:lang w:val="en-US" w:eastAsia="zh-CN"/>
              </w:rPr>
              <w:t>墙体</w:t>
            </w:r>
            <w:r>
              <w:rPr>
                <w:rFonts w:hint="default" w:ascii="Times New Roman" w:hAnsi="Times New Roman" w:cs="Times New Roman" w:eastAsiaTheme="minorEastAsia"/>
                <w:color w:val="auto"/>
                <w:spacing w:val="11"/>
                <w:position w:val="0"/>
                <w:sz w:val="24"/>
                <w:szCs w:val="24"/>
                <w:highlight w:val="none"/>
                <w:u w:val="single" w:color="auto"/>
                <w:lang w:val="en-US" w:eastAsia="zh-CN"/>
              </w:rPr>
              <w:t>隔声，加装减振基础，强噪声设备加装隔声罩</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厂界东、西、北侧执行《社会生活环境噪声排放标准》（GB 22337-2008）2类标准，南侧执行《社会生活环境噪声排放标准》（GB 22337-2008）4类标准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电离辐射</w:t>
            </w:r>
          </w:p>
        </w:tc>
        <w:tc>
          <w:tcPr>
            <w:tcW w:w="8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0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c>
          <w:tcPr>
            <w:tcW w:w="13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固体废物</w:t>
            </w:r>
          </w:p>
        </w:tc>
        <w:tc>
          <w:tcPr>
            <w:tcW w:w="8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一般固废</w:t>
            </w:r>
          </w:p>
        </w:tc>
        <w:tc>
          <w:tcPr>
            <w:tcW w:w="1014"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t>员工生活</w:t>
            </w: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垃圾</w:t>
            </w:r>
          </w:p>
        </w:tc>
        <w:tc>
          <w:tcPr>
            <w:tcW w:w="1097" w:type="pct"/>
            <w:vMerge w:val="restart"/>
            <w:tcBorders>
              <w:tl2br w:val="nil"/>
              <w:tr2bl w:val="nil"/>
            </w:tcBorders>
            <w:shd w:val="clear" w:color="auto" w:fill="auto"/>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pPr>
            <w:r>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t>由环卫部门集中清运</w:t>
            </w:r>
          </w:p>
        </w:tc>
        <w:tc>
          <w:tcPr>
            <w:tcW w:w="130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cs="Times New Roman"/>
                <w:color w:val="auto"/>
                <w:spacing w:val="11"/>
                <w:kern w:val="2"/>
                <w:position w:val="0"/>
                <w:sz w:val="24"/>
                <w:szCs w:val="24"/>
                <w:highlight w:val="none"/>
                <w:u w:val="single" w:color="auto"/>
                <w:lang w:val="en-US" w:eastAsia="zh-CN" w:bidi="ar-SA"/>
              </w:rPr>
              <w:t>中药药渣</w:t>
            </w:r>
          </w:p>
        </w:tc>
        <w:tc>
          <w:tcPr>
            <w:tcW w:w="1097" w:type="pct"/>
            <w:vMerge w:val="continue"/>
            <w:tcBorders>
              <w:tl2br w:val="nil"/>
              <w:tr2bl w:val="nil"/>
            </w:tcBorders>
            <w:shd w:val="clear" w:color="auto" w:fill="auto"/>
            <w:vAlign w:val="center"/>
          </w:tcPr>
          <w:p>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4"/>
                <w:szCs w:val="24"/>
                <w:highlight w:val="none"/>
                <w:u w:val="single" w:color="auto"/>
                <w:lang w:val="en-US" w:eastAsia="zh-CN" w:bidi="ar-SA"/>
              </w:rPr>
            </w:pP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危险废物</w:t>
            </w:r>
          </w:p>
        </w:tc>
        <w:tc>
          <w:tcPr>
            <w:tcW w:w="101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医疗废物</w:t>
            </w:r>
          </w:p>
        </w:tc>
        <w:tc>
          <w:tcPr>
            <w:tcW w:w="109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交由永州市医疗废物集中处置有限公司处置</w:t>
            </w: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污水处理站污泥</w:t>
            </w:r>
          </w:p>
        </w:tc>
        <w:tc>
          <w:tcPr>
            <w:tcW w:w="10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single" w:color="auto"/>
                <w:lang w:val="en-US" w:eastAsia="zh-CN" w:bidi="ar-SA"/>
              </w:rPr>
              <w:t>药物性废物</w:t>
            </w:r>
          </w:p>
        </w:tc>
        <w:tc>
          <w:tcPr>
            <w:tcW w:w="10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8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014" w:type="pct"/>
            <w:tcBorders>
              <w:tl2br w:val="nil"/>
              <w:tr2bl w:val="nil"/>
            </w:tcBorders>
            <w:shd w:val="clear" w:color="auto" w:fill="auto"/>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single" w:color="auto"/>
                <w:lang w:val="en-US" w:eastAsia="zh-CN" w:bidi="ar-SA"/>
              </w:rPr>
            </w:pPr>
            <w:r>
              <w:rPr>
                <w:rFonts w:hint="eastAsia" w:cs="Times New Roman"/>
                <w:color w:val="auto"/>
                <w:spacing w:val="11"/>
                <w:kern w:val="2"/>
                <w:position w:val="0"/>
                <w:sz w:val="24"/>
                <w:szCs w:val="24"/>
                <w:highlight w:val="none"/>
                <w:u w:val="single" w:color="auto"/>
                <w:lang w:val="en-US" w:eastAsia="zh-CN" w:bidi="ar-SA"/>
              </w:rPr>
              <w:t>含铬污水</w:t>
            </w:r>
          </w:p>
        </w:tc>
        <w:tc>
          <w:tcPr>
            <w:tcW w:w="10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p>
        </w:tc>
        <w:tc>
          <w:tcPr>
            <w:tcW w:w="130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yellow"/>
                <w:u w:val="singl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土壤及地下水污染防治措施</w:t>
            </w:r>
          </w:p>
        </w:tc>
        <w:tc>
          <w:tcPr>
            <w:tcW w:w="427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全厂进行地面硬化，防腐防渗，防止土壤环境污染。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生态保护措施</w:t>
            </w:r>
          </w:p>
        </w:tc>
        <w:tc>
          <w:tcPr>
            <w:tcW w:w="427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项目占地面积较小，通过对渣土、建筑垃圾等及时清运，及时绿化恢复生态，达到减低生态影响、防治水土流失的目的。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环境风险防范措施</w:t>
            </w:r>
          </w:p>
        </w:tc>
        <w:tc>
          <w:tcPr>
            <w:tcW w:w="4272" w:type="pct"/>
            <w:gridSpan w:val="4"/>
            <w:tcBorders>
              <w:tl2br w:val="nil"/>
              <w:tr2bl w:val="nil"/>
            </w:tcBorders>
            <w:vAlign w:val="center"/>
          </w:tcPr>
          <w:p>
            <w:pPr>
              <w:pStyle w:val="60"/>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4" w:firstLineChars="200"/>
              <w:jc w:val="both"/>
              <w:textAlignment w:val="auto"/>
              <w:rPr>
                <w:rFonts w:hint="eastAsia"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建立和健全环境风险规章制度，完善院区环境风险管理体系。</w:t>
            </w:r>
          </w:p>
          <w:p>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eastAsia" w:cs="Times New Roman" w:eastAsiaTheme="minorEastAsia"/>
                <w:color w:val="auto"/>
                <w:spacing w:val="11"/>
                <w:position w:val="0"/>
                <w:sz w:val="24"/>
                <w:szCs w:val="24"/>
                <w:highlight w:val="none"/>
                <w:u w:val="single" w:color="auto"/>
                <w:lang w:val="en-US" w:eastAsia="zh-CN"/>
              </w:rPr>
              <w:t>按照《企业事业单位突发环境事件应急预案备案管理办法（试行）》（环发[2015]4号）和《企业突发环境事件风险评估指南》，对突发环境事件应急预案进行修编并报生态环境部门备案</w:t>
            </w:r>
            <w:r>
              <w:rPr>
                <w:rFonts w:hint="default" w:ascii="Times New Roman" w:hAnsi="Times New Roman" w:cs="Times New Roman" w:eastAsiaTheme="minorEastAsia"/>
                <w:color w:val="auto"/>
                <w:spacing w:val="11"/>
                <w:position w:val="0"/>
                <w:sz w:val="24"/>
                <w:szCs w:val="24"/>
                <w:highlight w:val="none"/>
                <w:u w:val="single" w:color="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28" w:hRule="atLeast"/>
        </w:trPr>
        <w:tc>
          <w:tcPr>
            <w:tcW w:w="7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single" w:color="auto"/>
                <w:lang w:val="en-US" w:eastAsia="zh-CN"/>
              </w:rPr>
            </w:pPr>
            <w:r>
              <w:rPr>
                <w:rFonts w:hint="default" w:ascii="Times New Roman" w:hAnsi="Times New Roman" w:cs="Times New Roman" w:eastAsiaTheme="minorEastAsia"/>
                <w:color w:val="auto"/>
                <w:spacing w:val="11"/>
                <w:position w:val="0"/>
                <w:sz w:val="24"/>
                <w:szCs w:val="24"/>
                <w:highlight w:val="none"/>
                <w:u w:val="single" w:color="auto"/>
                <w:lang w:val="en-US" w:eastAsia="zh-CN"/>
              </w:rPr>
              <w:t>其他环境管理要求</w:t>
            </w:r>
          </w:p>
        </w:tc>
        <w:tc>
          <w:tcPr>
            <w:tcW w:w="427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ascii="Times New Roman" w:hAnsi="Times New Roman" w:eastAsia="宋体" w:cs="Times New Roman"/>
                <w:color w:val="auto"/>
                <w:spacing w:val="11"/>
                <w:kern w:val="0"/>
                <w:szCs w:val="24"/>
                <w:highlight w:val="none"/>
                <w:u w:val="single" w:color="auto"/>
              </w:rPr>
            </w:pPr>
            <w:r>
              <w:rPr>
                <w:rFonts w:hint="eastAsia" w:ascii="Times New Roman" w:hAnsi="Times New Roman" w:eastAsia="宋体" w:cs="Times New Roman"/>
                <w:color w:val="auto"/>
                <w:spacing w:val="11"/>
                <w:kern w:val="0"/>
                <w:szCs w:val="24"/>
                <w:u w:val="single" w:color="auto"/>
                <w:lang w:val="en-US" w:eastAsia="zh-CN"/>
              </w:rPr>
              <w:t>（1）</w:t>
            </w:r>
            <w:r>
              <w:rPr>
                <w:rFonts w:hint="eastAsia" w:ascii="Times New Roman" w:hAnsi="Times New Roman" w:eastAsia="宋体" w:cs="Times New Roman"/>
                <w:color w:val="auto"/>
                <w:spacing w:val="11"/>
                <w:kern w:val="0"/>
                <w:szCs w:val="24"/>
                <w:u w:val="single" w:color="auto"/>
              </w:rPr>
              <w:t>在项目建成进行试</w:t>
            </w:r>
            <w:r>
              <w:rPr>
                <w:rFonts w:hint="eastAsia" w:ascii="Times New Roman" w:hAnsi="Times New Roman" w:eastAsia="宋体" w:cs="Times New Roman"/>
                <w:color w:val="auto"/>
                <w:spacing w:val="11"/>
                <w:kern w:val="0"/>
                <w:szCs w:val="24"/>
                <w:highlight w:val="none"/>
                <w:u w:val="single" w:color="auto"/>
              </w:rPr>
              <w:t>运行之前</w:t>
            </w:r>
            <w:r>
              <w:rPr>
                <w:rFonts w:ascii="Times New Roman" w:hAnsi="Times New Roman" w:eastAsia="宋体" w:cs="Times New Roman"/>
                <w:color w:val="auto"/>
                <w:spacing w:val="11"/>
                <w:kern w:val="0"/>
                <w:szCs w:val="24"/>
                <w:highlight w:val="none"/>
                <w:u w:val="single" w:color="auto"/>
              </w:rPr>
              <w:t>完成排污许可申请；</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ascii="Times New Roman" w:hAnsi="Times New Roman" w:eastAsia="宋体" w:cs="Times New Roman"/>
                <w:color w:val="auto"/>
                <w:spacing w:val="11"/>
                <w:kern w:val="0"/>
                <w:szCs w:val="24"/>
                <w:highlight w:val="none"/>
                <w:u w:val="single" w:color="auto"/>
              </w:rPr>
            </w:pPr>
            <w:r>
              <w:rPr>
                <w:rFonts w:hint="eastAsia" w:ascii="Times New Roman" w:hAnsi="Times New Roman" w:eastAsia="宋体" w:cs="Times New Roman"/>
                <w:color w:val="auto"/>
                <w:spacing w:val="11"/>
                <w:kern w:val="0"/>
                <w:szCs w:val="24"/>
                <w:highlight w:val="none"/>
                <w:u w:val="single" w:color="auto"/>
                <w:lang w:val="en-US" w:eastAsia="zh-CN"/>
              </w:rPr>
              <w:t>（2）</w:t>
            </w:r>
            <w:r>
              <w:rPr>
                <w:rFonts w:ascii="Times New Roman" w:hAnsi="Times New Roman" w:eastAsia="宋体" w:cs="Times New Roman"/>
                <w:color w:val="auto"/>
                <w:spacing w:val="11"/>
                <w:kern w:val="0"/>
                <w:szCs w:val="24"/>
                <w:highlight w:val="none"/>
                <w:u w:val="single" w:color="auto"/>
              </w:rPr>
              <w:t>根据《建设项目环境保护验收暂行办法》，项目主体工程和环保设施正常运行情况下，企业可自行申请竣工验收，验收时按照《建设项目竣工环境保护验收技术规范 医疗机构》</w:t>
            </w:r>
            <w:r>
              <w:rPr>
                <w:rFonts w:hint="eastAsia" w:cs="Times New Roman"/>
                <w:color w:val="auto"/>
                <w:spacing w:val="11"/>
                <w:kern w:val="0"/>
                <w:szCs w:val="24"/>
                <w:highlight w:val="none"/>
                <w:u w:val="single" w:color="auto"/>
                <w:lang w:eastAsia="zh-CN"/>
              </w:rPr>
              <w:t>（HJ 794-2016）</w:t>
            </w:r>
            <w:r>
              <w:rPr>
                <w:rFonts w:ascii="Times New Roman" w:hAnsi="Times New Roman" w:eastAsia="宋体" w:cs="Times New Roman"/>
                <w:color w:val="auto"/>
                <w:spacing w:val="11"/>
                <w:kern w:val="0"/>
                <w:szCs w:val="24"/>
                <w:highlight w:val="none"/>
                <w:u w:val="single" w:color="auto"/>
              </w:rPr>
              <w:t>进行验收；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highlight w:val="none"/>
                <w:u w:val="single" w:color="auto"/>
                <w:lang w:val="en-US" w:eastAsia="zh-CN" w:bidi="ar-SA"/>
              </w:rPr>
            </w:pPr>
            <w:r>
              <w:rPr>
                <w:rFonts w:hint="eastAsia" w:ascii="Times New Roman" w:hAnsi="Times New Roman" w:eastAsia="宋体" w:cs="Times New Roman"/>
                <w:color w:val="auto"/>
                <w:spacing w:val="11"/>
                <w:kern w:val="0"/>
                <w:sz w:val="24"/>
                <w:szCs w:val="24"/>
                <w:highlight w:val="none"/>
                <w:u w:val="single" w:color="auto"/>
                <w:lang w:val="en-US" w:eastAsia="zh-CN" w:bidi="ar-SA"/>
              </w:rPr>
              <w:t>（</w:t>
            </w:r>
            <w:r>
              <w:rPr>
                <w:rFonts w:hint="eastAsia" w:cs="Times New Roman"/>
                <w:color w:val="auto"/>
                <w:spacing w:val="11"/>
                <w:kern w:val="0"/>
                <w:sz w:val="24"/>
                <w:szCs w:val="24"/>
                <w:highlight w:val="none"/>
                <w:u w:val="single" w:color="auto"/>
                <w:lang w:val="en-US" w:eastAsia="zh-CN" w:bidi="ar-SA"/>
              </w:rPr>
              <w:t>3</w:t>
            </w:r>
            <w:r>
              <w:rPr>
                <w:rFonts w:hint="eastAsia" w:ascii="Times New Roman" w:hAnsi="Times New Roman" w:eastAsia="宋体" w:cs="Times New Roman"/>
                <w:color w:val="auto"/>
                <w:spacing w:val="11"/>
                <w:kern w:val="0"/>
                <w:sz w:val="24"/>
                <w:szCs w:val="24"/>
                <w:highlight w:val="none"/>
                <w:u w:val="single" w:color="auto"/>
                <w:lang w:val="en-US" w:eastAsia="zh-CN" w:bidi="ar-SA"/>
              </w:rPr>
              <w:t>）</w:t>
            </w:r>
            <w:r>
              <w:rPr>
                <w:rFonts w:ascii="Times New Roman" w:hAnsi="Times New Roman" w:eastAsia="宋体" w:cs="Times New Roman"/>
                <w:color w:val="auto"/>
                <w:spacing w:val="11"/>
                <w:kern w:val="0"/>
                <w:sz w:val="24"/>
                <w:szCs w:val="24"/>
                <w:highlight w:val="none"/>
                <w:u w:val="single" w:color="auto"/>
                <w:lang w:val="en-US" w:eastAsia="zh-CN" w:bidi="ar-SA"/>
              </w:rPr>
              <w:t>及时做好污染源自主监测</w:t>
            </w:r>
            <w:r>
              <w:rPr>
                <w:rFonts w:hint="eastAsia" w:ascii="Times New Roman" w:hAnsi="Times New Roman" w:eastAsia="宋体" w:cs="Times New Roman"/>
                <w:color w:val="auto"/>
                <w:spacing w:val="11"/>
                <w:kern w:val="0"/>
                <w:sz w:val="24"/>
                <w:szCs w:val="24"/>
                <w:highlight w:val="none"/>
                <w:u w:val="single" w:color="auto"/>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single" w:color="auto"/>
                <w:lang w:val="en-US" w:eastAsia="zh-CN" w:bidi="ar-SA"/>
              </w:rPr>
            </w:pPr>
            <w:r>
              <w:rPr>
                <w:rFonts w:hint="eastAsia" w:ascii="Times New Roman" w:hAnsi="Times New Roman" w:eastAsia="宋体" w:cs="Times New Roman"/>
                <w:color w:val="auto"/>
                <w:spacing w:val="11"/>
                <w:kern w:val="0"/>
                <w:sz w:val="24"/>
                <w:szCs w:val="24"/>
                <w:u w:val="single" w:color="auto"/>
                <w:lang w:val="en-US" w:eastAsia="zh-CN" w:bidi="ar-SA"/>
              </w:rPr>
              <w:t>（</w:t>
            </w:r>
            <w:r>
              <w:rPr>
                <w:rFonts w:hint="eastAsia" w:cs="Times New Roman"/>
                <w:color w:val="auto"/>
                <w:spacing w:val="11"/>
                <w:kern w:val="0"/>
                <w:sz w:val="24"/>
                <w:szCs w:val="24"/>
                <w:u w:val="single" w:color="auto"/>
                <w:lang w:val="en-US" w:eastAsia="zh-CN" w:bidi="ar-SA"/>
              </w:rPr>
              <w:t>4</w:t>
            </w:r>
            <w:r>
              <w:rPr>
                <w:rFonts w:hint="eastAsia" w:ascii="Times New Roman" w:hAnsi="Times New Roman" w:eastAsia="宋体" w:cs="Times New Roman"/>
                <w:color w:val="auto"/>
                <w:spacing w:val="11"/>
                <w:kern w:val="0"/>
                <w:sz w:val="24"/>
                <w:szCs w:val="24"/>
                <w:u w:val="single" w:color="auto"/>
                <w:lang w:val="en-US" w:eastAsia="zh-CN" w:bidi="ar-SA"/>
              </w:rPr>
              <w:t>）应制订和完善各项规章制度，制订环保管理制度和责任制，健全环保设备管理制度、安全操作规程和岗位责任制，设置各种设备运行台帐记录，规范工作程序，同时应制定相应的经济责任制，实行工效挂钩；建立日常档案，搞好环保统计，并及时处理可能出现的环境污染问题，做好废</w:t>
            </w:r>
            <w:r>
              <w:rPr>
                <w:rFonts w:hint="eastAsia" w:cs="Times New Roman"/>
                <w:color w:val="auto"/>
                <w:spacing w:val="11"/>
                <w:kern w:val="0"/>
                <w:sz w:val="24"/>
                <w:szCs w:val="24"/>
                <w:u w:val="single" w:color="auto"/>
                <w:lang w:val="en-US" w:eastAsia="zh-CN" w:bidi="ar-SA"/>
              </w:rPr>
              <w:t>水</w:t>
            </w:r>
            <w:r>
              <w:rPr>
                <w:rFonts w:hint="eastAsia" w:ascii="Times New Roman" w:hAnsi="Times New Roman" w:eastAsia="宋体" w:cs="Times New Roman"/>
                <w:color w:val="auto"/>
                <w:spacing w:val="11"/>
                <w:kern w:val="0"/>
                <w:sz w:val="24"/>
                <w:szCs w:val="24"/>
                <w:u w:val="single" w:color="auto"/>
                <w:lang w:val="en-US" w:eastAsia="zh-CN" w:bidi="ar-SA"/>
              </w:rPr>
              <w:t>处理设施运行记录台账和固废处置记录台帐；</w:t>
            </w:r>
          </w:p>
          <w:p>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eastAsia="宋体" w:cs="Times New Roman"/>
                <w:color w:val="auto"/>
                <w:spacing w:val="11"/>
                <w:kern w:val="0"/>
                <w:sz w:val="24"/>
                <w:szCs w:val="24"/>
                <w:u w:val="single" w:color="auto"/>
                <w:lang w:val="en-US" w:eastAsia="zh-CN" w:bidi="ar-SA"/>
              </w:rPr>
            </w:pPr>
            <w:r>
              <w:rPr>
                <w:rFonts w:hint="eastAsia" w:ascii="Times New Roman" w:hAnsi="Times New Roman" w:eastAsia="宋体" w:cs="Times New Roman"/>
                <w:color w:val="auto"/>
                <w:spacing w:val="11"/>
                <w:kern w:val="0"/>
                <w:sz w:val="24"/>
                <w:szCs w:val="24"/>
                <w:u w:val="single" w:color="auto"/>
                <w:lang w:val="en-US" w:eastAsia="zh-CN" w:bidi="ar-SA"/>
              </w:rPr>
              <w:t>（</w:t>
            </w:r>
            <w:r>
              <w:rPr>
                <w:rFonts w:hint="eastAsia" w:cs="Times New Roman"/>
                <w:color w:val="auto"/>
                <w:spacing w:val="11"/>
                <w:kern w:val="0"/>
                <w:sz w:val="24"/>
                <w:szCs w:val="24"/>
                <w:u w:val="single" w:color="auto"/>
                <w:lang w:val="en-US" w:eastAsia="zh-CN" w:bidi="ar-SA"/>
              </w:rPr>
              <w:t>5</w:t>
            </w:r>
            <w:r>
              <w:rPr>
                <w:rFonts w:hint="eastAsia" w:ascii="Times New Roman" w:hAnsi="Times New Roman" w:eastAsia="宋体" w:cs="Times New Roman"/>
                <w:color w:val="auto"/>
                <w:spacing w:val="11"/>
                <w:kern w:val="0"/>
                <w:sz w:val="24"/>
                <w:szCs w:val="24"/>
                <w:u w:val="single" w:color="auto"/>
                <w:lang w:val="en-US" w:eastAsia="zh-CN" w:bidi="ar-SA"/>
              </w:rPr>
              <w:t>）企业应按照《排污口规范化整治技术要求（试行）》、《关于开展排放口规范化整治工作的通知》等文件中有关规定设置与管理废</w:t>
            </w:r>
            <w:r>
              <w:rPr>
                <w:rFonts w:hint="eastAsia" w:cs="Times New Roman"/>
                <w:color w:val="auto"/>
                <w:spacing w:val="11"/>
                <w:kern w:val="0"/>
                <w:sz w:val="24"/>
                <w:szCs w:val="24"/>
                <w:u w:val="single" w:color="auto"/>
                <w:lang w:val="en-US" w:eastAsia="zh-CN" w:bidi="ar-SA"/>
              </w:rPr>
              <w:t>水</w:t>
            </w:r>
            <w:r>
              <w:rPr>
                <w:rFonts w:hint="eastAsia" w:ascii="Times New Roman" w:hAnsi="Times New Roman" w:eastAsia="宋体" w:cs="Times New Roman"/>
                <w:color w:val="auto"/>
                <w:spacing w:val="11"/>
                <w:kern w:val="0"/>
                <w:sz w:val="24"/>
                <w:szCs w:val="24"/>
                <w:u w:val="single" w:color="auto"/>
                <w:lang w:val="en-US" w:eastAsia="zh-CN" w:bidi="ar-SA"/>
              </w:rPr>
              <w:t>排放口。同时在废</w:t>
            </w:r>
            <w:r>
              <w:rPr>
                <w:rFonts w:hint="eastAsia" w:cs="Times New Roman"/>
                <w:color w:val="auto"/>
                <w:spacing w:val="11"/>
                <w:kern w:val="0"/>
                <w:sz w:val="24"/>
                <w:szCs w:val="24"/>
                <w:u w:val="single" w:color="auto"/>
                <w:lang w:val="en-US" w:eastAsia="zh-CN" w:bidi="ar-SA"/>
              </w:rPr>
              <w:t>水</w:t>
            </w:r>
            <w:r>
              <w:rPr>
                <w:rFonts w:hint="eastAsia" w:ascii="Times New Roman" w:hAnsi="Times New Roman" w:eastAsia="宋体" w:cs="Times New Roman"/>
                <w:color w:val="auto"/>
                <w:spacing w:val="11"/>
                <w:kern w:val="0"/>
                <w:sz w:val="24"/>
                <w:szCs w:val="24"/>
                <w:u w:val="single" w:color="auto"/>
                <w:lang w:val="en-US" w:eastAsia="zh-CN" w:bidi="ar-SA"/>
              </w:rPr>
              <w:t>排放口、噪声排放源、固体废物贮存（处置）场设置提示性或警告性图形标识，图形标识的设置按GB15562.1-1995、GB15562.2-1995、</w:t>
            </w:r>
            <w:r>
              <w:rPr>
                <w:rFonts w:hint="eastAsia" w:ascii="Times New Roman" w:hAnsi="Times New Roman" w:eastAsia="宋体" w:cs="Times New Roman"/>
                <w:color w:val="auto"/>
                <w:spacing w:val="11"/>
                <w:kern w:val="0"/>
                <w:sz w:val="24"/>
                <w:szCs w:val="24"/>
                <w:u w:val="single" w:color="auto"/>
                <w:lang w:val="en-US" w:eastAsia="zh-CN" w:bidi="ar-SA"/>
              </w:rPr>
              <w:fldChar w:fldCharType="begin"/>
            </w:r>
            <w:r>
              <w:rPr>
                <w:rFonts w:hint="eastAsia" w:ascii="Times New Roman" w:hAnsi="Times New Roman" w:eastAsia="宋体" w:cs="Times New Roman"/>
                <w:color w:val="auto"/>
                <w:spacing w:val="11"/>
                <w:kern w:val="0"/>
                <w:sz w:val="24"/>
                <w:szCs w:val="24"/>
                <w:u w:val="single" w:color="auto"/>
                <w:lang w:val="en-US" w:eastAsia="zh-CN" w:bidi="ar-SA"/>
              </w:rPr>
              <w:instrText xml:space="preserve"> HYPERLINK "https://www.mee.gov.cn/ywgz/fgbz/bz/bzwb/gthw/wxfwjbffbz/202302/W020230224650971041729.pdf" </w:instrText>
            </w:r>
            <w:r>
              <w:rPr>
                <w:rFonts w:hint="eastAsia" w:ascii="Times New Roman" w:hAnsi="Times New Roman" w:eastAsia="宋体" w:cs="Times New Roman"/>
                <w:color w:val="auto"/>
                <w:spacing w:val="11"/>
                <w:kern w:val="0"/>
                <w:sz w:val="24"/>
                <w:szCs w:val="24"/>
                <w:u w:val="single" w:color="auto"/>
                <w:lang w:val="en-US" w:eastAsia="zh-CN" w:bidi="ar-SA"/>
              </w:rPr>
              <w:fldChar w:fldCharType="separate"/>
            </w:r>
            <w:r>
              <w:rPr>
                <w:rFonts w:hint="eastAsia" w:ascii="Times New Roman" w:hAnsi="Times New Roman" w:eastAsia="宋体" w:cs="Times New Roman"/>
                <w:color w:val="auto"/>
                <w:spacing w:val="11"/>
                <w:kern w:val="0"/>
                <w:sz w:val="24"/>
                <w:szCs w:val="24"/>
                <w:u w:val="single" w:color="auto"/>
                <w:lang w:val="en-US" w:eastAsia="zh-CN" w:bidi="ar-SA"/>
              </w:rPr>
              <w:t>HJ 1276-2022</w:t>
            </w:r>
            <w:r>
              <w:rPr>
                <w:rFonts w:hint="eastAsia" w:ascii="Times New Roman" w:hAnsi="Times New Roman" w:eastAsia="宋体" w:cs="Times New Roman"/>
                <w:color w:val="auto"/>
                <w:spacing w:val="11"/>
                <w:kern w:val="0"/>
                <w:sz w:val="24"/>
                <w:szCs w:val="24"/>
                <w:u w:val="single" w:color="auto"/>
                <w:lang w:val="en-US" w:eastAsia="zh-CN" w:bidi="ar-SA"/>
              </w:rPr>
              <w:fldChar w:fldCharType="end"/>
            </w:r>
            <w:r>
              <w:rPr>
                <w:rFonts w:hint="eastAsia" w:ascii="Times New Roman" w:hAnsi="Times New Roman" w:eastAsia="宋体" w:cs="Times New Roman"/>
                <w:color w:val="auto"/>
                <w:spacing w:val="11"/>
                <w:kern w:val="0"/>
                <w:sz w:val="24"/>
                <w:szCs w:val="24"/>
                <w:u w:val="single" w:color="auto"/>
                <w:lang w:val="en-US" w:eastAsia="zh-CN" w:bidi="ar-SA"/>
              </w:rPr>
              <w:t xml:space="preserve">要求执行。 </w:t>
            </w:r>
          </w:p>
        </w:tc>
      </w:tr>
    </w:tbl>
    <w:p>
      <w:pPr>
        <w:bidi w:val="0"/>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auto"/>
          <w:spacing w:val="11"/>
          <w:position w:val="0"/>
          <w:sz w:val="36"/>
          <w:szCs w:val="36"/>
          <w:highlight w:val="none"/>
          <w:u w:val="none" w:color="auto"/>
          <w:lang w:val="en-US" w:eastAsia="zh-CN"/>
        </w:rPr>
      </w:pPr>
      <w:bookmarkStart w:id="11" w:name="_Toc32418"/>
      <w:r>
        <w:rPr>
          <w:rFonts w:hint="eastAsia" w:cs="Times New Roman" w:eastAsiaTheme="minorEastAsia"/>
          <w:b/>
          <w:color w:val="auto"/>
          <w:spacing w:val="11"/>
          <w:position w:val="0"/>
          <w:sz w:val="36"/>
          <w:szCs w:val="36"/>
          <w:highlight w:val="none"/>
          <w:u w:val="none" w:color="auto"/>
          <w:lang w:val="en-US" w:eastAsia="zh-CN"/>
        </w:rPr>
        <w:t>六、</w:t>
      </w:r>
      <w:r>
        <w:rPr>
          <w:rFonts w:hint="default" w:ascii="Times New Roman" w:hAnsi="Times New Roman" w:cs="Times New Roman" w:eastAsiaTheme="minorEastAsia"/>
          <w:b/>
          <w:color w:val="auto"/>
          <w:spacing w:val="11"/>
          <w:position w:val="0"/>
          <w:sz w:val="36"/>
          <w:szCs w:val="36"/>
          <w:highlight w:val="none"/>
          <w:u w:val="none" w:color="auto"/>
          <w:lang w:val="en-US" w:eastAsia="zh-CN"/>
        </w:rPr>
        <w:t>结论</w:t>
      </w:r>
      <w:bookmarkEnd w:id="11"/>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eastAsia"/>
                <w:color w:val="auto"/>
                <w:spacing w:val="11"/>
                <w:position w:val="0"/>
                <w:szCs w:val="22"/>
                <w:highlight w:val="none"/>
              </w:rPr>
            </w:pPr>
            <w:r>
              <w:rPr>
                <w:color w:val="auto"/>
                <w:spacing w:val="11"/>
                <w:position w:val="0"/>
                <w:szCs w:val="22"/>
                <w:highlight w:val="none"/>
              </w:rPr>
              <w:t>综上所述，本项目符合国家产业政策，选址合理</w:t>
            </w:r>
            <w:r>
              <w:rPr>
                <w:rFonts w:hint="eastAsia"/>
                <w:color w:val="auto"/>
                <w:spacing w:val="11"/>
                <w:position w:val="0"/>
                <w:szCs w:val="22"/>
                <w:highlight w:val="none"/>
              </w:rPr>
              <w:t>，</w:t>
            </w:r>
            <w:r>
              <w:rPr>
                <w:color w:val="auto"/>
                <w:spacing w:val="11"/>
                <w:position w:val="0"/>
                <w:szCs w:val="22"/>
                <w:highlight w:val="none"/>
              </w:rPr>
              <w:t>无明显制约因素</w:t>
            </w:r>
            <w:r>
              <w:rPr>
                <w:rFonts w:hint="eastAsia"/>
                <w:color w:val="auto"/>
                <w:spacing w:val="11"/>
                <w:position w:val="0"/>
                <w:szCs w:val="22"/>
                <w:highlight w:val="none"/>
                <w:lang w:eastAsia="zh-CN"/>
              </w:rPr>
              <w:t>，</w:t>
            </w:r>
            <w:r>
              <w:rPr>
                <w:color w:val="auto"/>
                <w:spacing w:val="11"/>
                <w:position w:val="0"/>
                <w:szCs w:val="22"/>
                <w:highlight w:val="none"/>
              </w:rPr>
              <w:t>拟采取的环保措施可行</w:t>
            </w:r>
            <w:r>
              <w:rPr>
                <w:rFonts w:hint="eastAsia"/>
                <w:color w:val="auto"/>
                <w:spacing w:val="11"/>
                <w:position w:val="0"/>
                <w:szCs w:val="22"/>
                <w:highlight w:val="none"/>
                <w:lang w:eastAsia="zh-CN"/>
              </w:rPr>
              <w:t>，</w:t>
            </w:r>
            <w:r>
              <w:rPr>
                <w:color w:val="auto"/>
                <w:spacing w:val="11"/>
                <w:position w:val="0"/>
                <w:szCs w:val="22"/>
                <w:highlight w:val="none"/>
              </w:rPr>
              <w:t>废水、废气、噪声可达标排放，固废可妥善处置，环境风险可控，并将产生较好的社会效益和经济效益。因此，从环境保护角度而言，该项目的建设可行</w:t>
            </w:r>
            <w:r>
              <w:rPr>
                <w:rFonts w:hint="eastAsia"/>
                <w:color w:val="auto"/>
                <w:spacing w:val="11"/>
                <w:position w:val="0"/>
                <w:szCs w:val="2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auto"/>
                <w:spacing w:val="11"/>
                <w:position w:val="0"/>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spacing w:val="11"/>
                <w:position w:val="0"/>
                <w:szCs w:val="2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auto"/>
                <w:spacing w:val="11"/>
                <w:position w:val="0"/>
                <w:highlight w:val="none"/>
                <w:u w:val="none" w:color="auto"/>
                <w:lang w:val="en-US" w:eastAsia="zh-CN"/>
              </w:rPr>
            </w:pPr>
            <w:r>
              <w:rPr>
                <w:rFonts w:hint="eastAsia"/>
                <w:color w:val="auto"/>
                <w:spacing w:val="11"/>
                <w:position w:val="0"/>
                <w:szCs w:val="22"/>
                <w:highlight w:val="none"/>
                <w:lang w:val="en-US" w:eastAsia="zh-CN"/>
              </w:rPr>
              <w:t xml:space="preserve"> </w:t>
            </w:r>
          </w:p>
        </w:tc>
      </w:tr>
    </w:tbl>
    <w:p>
      <w:pPr>
        <w:pStyle w:val="19"/>
        <w:numPr>
          <w:ilvl w:val="0"/>
          <w:numId w:val="0"/>
        </w:numPr>
        <w:rPr>
          <w:rFonts w:hint="default" w:ascii="Times New Roman" w:hAnsi="Times New Roman" w:cs="Times New Roman" w:eastAsiaTheme="minorEastAsia"/>
          <w:color w:val="auto"/>
          <w:spacing w:val="11"/>
          <w:position w:val="0"/>
          <w:highlight w:val="none"/>
          <w:u w:val="none" w:color="auto"/>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2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auto"/>
          <w:spacing w:val="11"/>
          <w:position w:val="0"/>
          <w:sz w:val="32"/>
          <w:szCs w:val="32"/>
          <w:highlight w:val="none"/>
          <w:u w:val="none" w:color="auto"/>
        </w:rPr>
      </w:pPr>
      <w:bookmarkStart w:id="12" w:name="_Toc21672"/>
      <w:r>
        <w:rPr>
          <w:rFonts w:hint="default" w:ascii="Times New Roman" w:hAnsi="Times New Roman" w:cs="Times New Roman" w:eastAsiaTheme="minorEastAsia"/>
          <w:b/>
          <w:bCs/>
          <w:snapToGrid w:val="0"/>
          <w:color w:val="auto"/>
          <w:spacing w:val="11"/>
          <w:position w:val="0"/>
          <w:sz w:val="32"/>
          <w:szCs w:val="32"/>
          <w:highlight w:val="none"/>
          <w:u w:val="none" w:color="auto"/>
        </w:rPr>
        <w:t>附表</w:t>
      </w:r>
      <w:bookmarkEnd w:id="12"/>
    </w:p>
    <w:p>
      <w:pPr>
        <w:bidi w:val="0"/>
        <w:spacing w:line="240" w:lineRule="auto"/>
        <w:ind w:left="0" w:leftChars="0" w:firstLine="0" w:firstLineChars="0"/>
        <w:jc w:val="center"/>
        <w:rPr>
          <w:rFonts w:hint="default" w:ascii="Times New Roman" w:hAnsi="Times New Roman" w:cs="Times New Roman" w:eastAsiaTheme="minorEastAsia"/>
          <w:b/>
          <w:bCs/>
          <w:color w:val="auto"/>
          <w:spacing w:val="11"/>
          <w:position w:val="0"/>
          <w:sz w:val="32"/>
          <w:szCs w:val="32"/>
          <w:highlight w:val="none"/>
          <w:u w:val="none" w:color="auto"/>
        </w:rPr>
      </w:pPr>
      <w:r>
        <w:rPr>
          <w:rFonts w:hint="default" w:ascii="Times New Roman" w:hAnsi="Times New Roman" w:cs="Times New Roman" w:eastAsiaTheme="minorEastAsia"/>
          <w:b/>
          <w:bCs/>
          <w:color w:val="auto"/>
          <w:spacing w:val="11"/>
          <w:position w:val="0"/>
          <w:sz w:val="32"/>
          <w:szCs w:val="32"/>
          <w:highlight w:val="none"/>
          <w:u w:val="none" w:color="auto"/>
        </w:rPr>
        <w:t>建设项目污染物排放量汇总表</w:t>
      </w:r>
    </w:p>
    <w:tbl>
      <w:tblPr>
        <w:tblStyle w:val="24"/>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32"/>
        <w:gridCol w:w="1456"/>
        <w:gridCol w:w="1503"/>
        <w:gridCol w:w="1299"/>
        <w:gridCol w:w="1958"/>
        <w:gridCol w:w="1365"/>
        <w:gridCol w:w="2010"/>
        <w:gridCol w:w="2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9"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63"/>
              <w:bidi w:val="0"/>
              <w:rPr>
                <w:rFonts w:hint="default"/>
                <w:color w:val="auto"/>
                <w:spacing w:val="11"/>
                <w:position w:val="0"/>
                <w:sz w:val="24"/>
                <w:szCs w:val="24"/>
                <w:highlight w:val="none"/>
              </w:rPr>
            </w:pPr>
          </w:p>
          <w:p>
            <w:pPr>
              <w:pStyle w:val="63"/>
              <w:bidi w:val="0"/>
              <w:snapToGrid w:val="0"/>
              <w:spacing w:line="240" w:lineRule="auto"/>
              <w:rPr>
                <w:rFonts w:hint="default"/>
                <w:color w:val="auto"/>
                <w:spacing w:val="11"/>
                <w:position w:val="0"/>
                <w:sz w:val="24"/>
                <w:szCs w:val="24"/>
                <w:highlight w:val="none"/>
              </w:rPr>
            </w:pPr>
          </w:p>
          <w:p>
            <w:pPr>
              <w:pStyle w:val="63"/>
              <w:bidi w:val="0"/>
              <w:snapToGrid w:val="0"/>
              <w:spacing w:line="240" w:lineRule="auto"/>
              <mc:AlternateContent>
                <mc:Choice Requires="wpsCustomData">
                  <wpsCustomData:diagonalParaType/>
                </mc:Choice>
              </mc:AlternateContent>
              <w:rPr>
                <w:rFonts w:hint="default"/>
                <w:color w:val="auto"/>
                <w:spacing w:val="11"/>
                <w:position w:val="0"/>
                <w:sz w:val="24"/>
                <w:szCs w:val="24"/>
                <w:highlight w:val="none"/>
              </w:rPr>
            </w:pPr>
            <w:r>
              <w:rPr>
                <w:rFonts w:hint="default"/>
                <w:color w:val="auto"/>
                <w:spacing w:val="11"/>
                <w:position w:val="0"/>
                <w:sz w:val="24"/>
                <w:szCs w:val="24"/>
                <w:highlight w:val="none"/>
              </w:rPr>
              <w:t>分类</w:t>
            </w:r>
          </w:p>
          <w:p>
            <w:pPr>
              <w:pStyle w:val="63"/>
              <w:bidi w:val="0"/>
              <w:rPr>
                <w:rFonts w:hint="default"/>
                <w:color w:val="auto"/>
                <w:spacing w:val="11"/>
                <w:position w:val="0"/>
                <w:sz w:val="24"/>
                <w:szCs w:val="24"/>
                <w:highlight w:val="none"/>
              </w:rPr>
            </w:pPr>
          </w:p>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项目</w:t>
            </w:r>
          </w:p>
        </w:tc>
        <w:tc>
          <w:tcPr>
            <w:tcW w:w="490"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污染物名称</w:t>
            </w:r>
          </w:p>
        </w:tc>
        <w:tc>
          <w:tcPr>
            <w:tcW w:w="498"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1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①</w:t>
            </w:r>
            <w:r>
              <w:rPr>
                <w:rFonts w:hint="default"/>
                <w:color w:val="auto"/>
                <w:spacing w:val="11"/>
                <w:position w:val="0"/>
                <w:sz w:val="24"/>
                <w:szCs w:val="24"/>
                <w:highlight w:val="none"/>
              </w:rPr>
              <w:fldChar w:fldCharType="end"/>
            </w:r>
          </w:p>
        </w:tc>
        <w:tc>
          <w:tcPr>
            <w:tcW w:w="514"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现有工程许可排放量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2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②</w:t>
            </w:r>
            <w:r>
              <w:rPr>
                <w:rFonts w:hint="default"/>
                <w:color w:val="auto"/>
                <w:spacing w:val="11"/>
                <w:position w:val="0"/>
                <w:sz w:val="24"/>
                <w:szCs w:val="24"/>
                <w:highlight w:val="none"/>
              </w:rPr>
              <w:fldChar w:fldCharType="end"/>
            </w:r>
          </w:p>
        </w:tc>
        <w:tc>
          <w:tcPr>
            <w:tcW w:w="444"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在建工程排放量（固体废物产生量）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3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③</w:t>
            </w:r>
            <w:r>
              <w:rPr>
                <w:rFonts w:hint="default"/>
                <w:color w:val="auto"/>
                <w:spacing w:val="11"/>
                <w:position w:val="0"/>
                <w:sz w:val="24"/>
                <w:szCs w:val="24"/>
                <w:highlight w:val="none"/>
              </w:rPr>
              <w:fldChar w:fldCharType="end"/>
            </w:r>
          </w:p>
        </w:tc>
        <w:tc>
          <w:tcPr>
            <w:tcW w:w="670"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4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④</w:t>
            </w:r>
            <w:r>
              <w:rPr>
                <w:rFonts w:hint="default"/>
                <w:color w:val="auto"/>
                <w:spacing w:val="11"/>
                <w:position w:val="0"/>
                <w:sz w:val="24"/>
                <w:szCs w:val="24"/>
                <w:highlight w:val="none"/>
              </w:rPr>
              <w:fldChar w:fldCharType="end"/>
            </w:r>
          </w:p>
        </w:tc>
        <w:tc>
          <w:tcPr>
            <w:tcW w:w="467"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以新带老削减量（新建项目不填）</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5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⑤</w:t>
            </w:r>
            <w:r>
              <w:rPr>
                <w:rFonts w:hint="default"/>
                <w:color w:val="auto"/>
                <w:spacing w:val="11"/>
                <w:position w:val="0"/>
                <w:sz w:val="24"/>
                <w:szCs w:val="24"/>
                <w:highlight w:val="none"/>
              </w:rPr>
              <w:fldChar w:fldCharType="end"/>
            </w:r>
          </w:p>
        </w:tc>
        <w:tc>
          <w:tcPr>
            <w:tcW w:w="688"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本项目建成后全厂排放量（固体废物产生量）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6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⑥</w:t>
            </w:r>
            <w:r>
              <w:rPr>
                <w:rFonts w:hint="default"/>
                <w:color w:val="auto"/>
                <w:spacing w:val="11"/>
                <w:position w:val="0"/>
                <w:sz w:val="24"/>
                <w:szCs w:val="24"/>
                <w:highlight w:val="none"/>
              </w:rPr>
              <w:fldChar w:fldCharType="end"/>
            </w:r>
          </w:p>
        </w:tc>
        <w:tc>
          <w:tcPr>
            <w:tcW w:w="736" w:type="pct"/>
            <w:tcBorders>
              <w:tl2br w:val="nil"/>
              <w:tr2bl w:val="nil"/>
            </w:tcBorders>
            <w:noWrap w:val="0"/>
            <w:tcMar>
              <w:left w:w="28" w:type="dxa"/>
              <w:right w:w="28" w:type="dxa"/>
            </w:tcMar>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变化量</w:t>
            </w:r>
          </w:p>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7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⑦</w:t>
            </w:r>
            <w:r>
              <w:rPr>
                <w:rFonts w:hint="default"/>
                <w:color w:val="auto"/>
                <w:spacing w:val="11"/>
                <w:position w:val="0"/>
                <w:sz w:val="24"/>
                <w:szCs w:val="24"/>
                <w:highlight w:val="none"/>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89" w:type="pct"/>
            <w:vMerge w:val="restar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废气</w:t>
            </w:r>
          </w:p>
        </w:tc>
        <w:tc>
          <w:tcPr>
            <w:tcW w:w="490" w:type="pct"/>
            <w:tcBorders>
              <w:tl2br w:val="nil"/>
              <w:tr2bl w:val="nil"/>
            </w:tcBorders>
            <w:noWrap w:val="0"/>
            <w:vAlign w:val="center"/>
          </w:tcPr>
          <w:p>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颗粒物</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rPr>
            </w:pPr>
            <w:r>
              <w:rPr>
                <w:rFonts w:hint="default"/>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olor w:val="auto"/>
                <w:spacing w:val="11"/>
                <w:position w:val="0"/>
                <w:sz w:val="24"/>
                <w:szCs w:val="24"/>
                <w:highlight w:val="none"/>
                <w:lang w:val="en-US" w:eastAsia="zh-CN"/>
              </w:rPr>
              <w:t>/</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SO</w:t>
            </w:r>
            <w:r>
              <w:rPr>
                <w:rFonts w:hint="default"/>
                <w:color w:val="auto"/>
                <w:spacing w:val="11"/>
                <w:position w:val="0"/>
                <w:sz w:val="24"/>
                <w:szCs w:val="24"/>
                <w:highlight w:val="none"/>
                <w:vertAlign w:val="subscript"/>
                <w:lang w:val="en-US" w:eastAsia="zh-CN"/>
              </w:rPr>
              <w:t>2</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NO</w:t>
            </w:r>
            <w:r>
              <w:rPr>
                <w:rFonts w:hint="default"/>
                <w:color w:val="auto"/>
                <w:spacing w:val="11"/>
                <w:position w:val="0"/>
                <w:sz w:val="24"/>
                <w:szCs w:val="24"/>
                <w:highlight w:val="none"/>
                <w:vertAlign w:val="subscript"/>
                <w:lang w:val="en-US" w:eastAsia="zh-CN"/>
              </w:rPr>
              <w:t>X</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废水</w:t>
            </w:r>
          </w:p>
        </w:tc>
        <w:tc>
          <w:tcPr>
            <w:tcW w:w="49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水量</w:t>
            </w:r>
          </w:p>
        </w:tc>
        <w:tc>
          <w:tcPr>
            <w:tcW w:w="4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43800m</w:t>
            </w:r>
            <w:r>
              <w:rPr>
                <w:rFonts w:hint="default"/>
                <w:color w:val="auto"/>
                <w:spacing w:val="11"/>
                <w:position w:val="0"/>
                <w:sz w:val="24"/>
                <w:szCs w:val="24"/>
                <w:highlight w:val="none"/>
                <w:vertAlign w:val="superscript"/>
                <w:lang w:val="en-US" w:eastAsia="zh-CN"/>
              </w:rPr>
              <w:t>3</w:t>
            </w:r>
            <w:r>
              <w:rPr>
                <w:rFonts w:hint="default"/>
                <w:color w:val="auto"/>
                <w:spacing w:val="11"/>
                <w:position w:val="0"/>
                <w:sz w:val="24"/>
                <w:szCs w:val="24"/>
                <w:highlight w:val="none"/>
                <w:lang w:val="en-US" w:eastAsia="zh-CN"/>
              </w:rPr>
              <w:t>/a</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116867.525</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non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160667.525</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m</w:t>
            </w:r>
            <w:r>
              <w:rPr>
                <w:rFonts w:hint="eastAsia" w:ascii="Times New Roman" w:hAnsi="Times New Roman" w:eastAsia="宋体" w:cs="Times New Roman"/>
                <w:color w:val="auto"/>
                <w:spacing w:val="11"/>
                <w:kern w:val="2"/>
                <w:position w:val="0"/>
                <w:sz w:val="24"/>
                <w:szCs w:val="24"/>
                <w:highlight w:val="none"/>
                <w:u w:val="none" w:color="auto"/>
                <w:vertAlign w:val="superscript"/>
                <w:lang w:val="en-US" w:eastAsia="zh-CN" w:bidi="ar-SA"/>
              </w:rPr>
              <w:t>3</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/a</w:t>
            </w:r>
          </w:p>
        </w:tc>
        <w:tc>
          <w:tcPr>
            <w:tcW w:w="7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w:t>
            </w:r>
            <w:r>
              <w:rPr>
                <w:rFonts w:hint="default" w:ascii="Times New Roman" w:hAnsi="Times New Roman" w:eastAsia="宋体" w:cs="Times New Roman"/>
                <w:color w:val="auto"/>
                <w:spacing w:val="11"/>
                <w:position w:val="0"/>
                <w:sz w:val="24"/>
                <w:szCs w:val="24"/>
                <w:highlight w:val="none"/>
                <w:lang w:val="en-US" w:eastAsia="zh-CN"/>
              </w:rPr>
              <w:t>116867.525m</w:t>
            </w:r>
            <w:r>
              <w:rPr>
                <w:rFonts w:hint="default" w:ascii="Times New Roman" w:hAnsi="Times New Roman" w:eastAsia="宋体" w:cs="Times New Roman"/>
                <w:color w:val="auto"/>
                <w:spacing w:val="11"/>
                <w:position w:val="0"/>
                <w:sz w:val="24"/>
                <w:szCs w:val="24"/>
                <w:highlight w:val="none"/>
                <w:vertAlign w:val="superscript"/>
                <w:lang w:val="en-US" w:eastAsia="zh-CN"/>
              </w:rPr>
              <w:t>3</w:t>
            </w:r>
            <w:r>
              <w:rPr>
                <w:rFonts w:hint="default" w:ascii="Times New Roman" w:hAnsi="Times New Roman" w:eastAsia="宋体" w:cs="Times New Roman"/>
                <w:color w:val="auto"/>
                <w:spacing w:val="11"/>
                <w:position w:val="0"/>
                <w:sz w:val="24"/>
                <w:szCs w:val="24"/>
                <w:highlight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COD</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8.18t/a</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29.22t/a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29.22t/a</w:t>
            </w:r>
          </w:p>
        </w:tc>
        <w:tc>
          <w:tcPr>
            <w:tcW w:w="215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29.22t/a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BOD</w:t>
            </w:r>
            <w:r>
              <w:rPr>
                <w:rFonts w:hint="default"/>
                <w:color w:val="auto"/>
                <w:spacing w:val="11"/>
                <w:position w:val="0"/>
                <w:sz w:val="24"/>
                <w:szCs w:val="24"/>
                <w:highlight w:val="none"/>
                <w:vertAlign w:val="subscript"/>
              </w:rPr>
              <w:t>5</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2.5t/a</w:t>
            </w:r>
          </w:p>
        </w:tc>
        <w:tc>
          <w:tcPr>
            <w:tcW w:w="5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11.69t/a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11.69t/a</w:t>
            </w:r>
          </w:p>
        </w:tc>
        <w:tc>
          <w:tcPr>
            <w:tcW w:w="215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11.69t/a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pPr>
              <w:pStyle w:val="63"/>
              <w:bidi w:val="0"/>
              <w:rPr>
                <w:rFonts w:hint="default" w:eastAsia="宋体"/>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SS</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1.05t/a</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7.01t/a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7.01t/a</w:t>
            </w:r>
          </w:p>
        </w:tc>
        <w:tc>
          <w:tcPr>
            <w:tcW w:w="215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7.01t/a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noWrap w:val="0"/>
            <w:vAlign w:val="center"/>
          </w:tcPr>
          <w:p>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rPr>
              <w:t>NH</w:t>
            </w:r>
            <w:r>
              <w:rPr>
                <w:rFonts w:hint="default"/>
                <w:color w:val="auto"/>
                <w:spacing w:val="11"/>
                <w:position w:val="0"/>
                <w:sz w:val="24"/>
                <w:szCs w:val="24"/>
                <w:highlight w:val="none"/>
                <w:vertAlign w:val="subscript"/>
              </w:rPr>
              <w:t>3</w:t>
            </w:r>
            <w:r>
              <w:rPr>
                <w:rFonts w:hint="default"/>
                <w:color w:val="auto"/>
                <w:spacing w:val="11"/>
                <w:position w:val="0"/>
                <w:sz w:val="24"/>
                <w:szCs w:val="24"/>
                <w:highlight w:val="none"/>
              </w:rPr>
              <w:t>-N</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1.28t/a</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4.09t/a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color w:val="auto"/>
                <w:spacing w:val="11"/>
                <w:position w:val="0"/>
                <w:sz w:val="24"/>
                <w:szCs w:val="24"/>
                <w:highlight w:val="none"/>
                <w:u w:val="none" w:color="auto"/>
                <w:lang w:val="en-US" w:eastAsia="zh-CN"/>
              </w:rPr>
              <w:t>/</w:t>
            </w:r>
          </w:p>
        </w:tc>
        <w:tc>
          <w:tcPr>
            <w:tcW w:w="2010"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4.09t/a</w:t>
            </w:r>
          </w:p>
        </w:tc>
        <w:tc>
          <w:tcPr>
            <w:tcW w:w="215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w:t>
            </w: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4.09t/a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一般工业</w:t>
            </w:r>
          </w:p>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固体废物</w:t>
            </w:r>
          </w:p>
        </w:tc>
        <w:tc>
          <w:tcPr>
            <w:tcW w:w="49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日常生活垃圾</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kern w:val="2"/>
                <w:sz w:val="24"/>
                <w:szCs w:val="24"/>
                <w:highlight w:val="none"/>
                <w:u w:val="none" w:color="auto"/>
                <w:lang w:val="en-US" w:eastAsia="zh-CN" w:bidi="ar-SA"/>
              </w:rPr>
              <w:t>50.07t/a</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131.4t/a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181.47t/a</w:t>
            </w:r>
          </w:p>
        </w:tc>
        <w:tc>
          <w:tcPr>
            <w:tcW w:w="73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+131.4t/a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中药药渣</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kern w:val="2"/>
                <w:sz w:val="24"/>
                <w:szCs w:val="24"/>
                <w:highlight w:val="none"/>
                <w:u w:val="none" w:color="auto"/>
                <w:lang w:val="en-US" w:eastAsia="zh-CN" w:bidi="ar-SA"/>
              </w:rPr>
              <w:t>1.2t/a</w:t>
            </w:r>
          </w:p>
        </w:tc>
        <w:tc>
          <w:tcPr>
            <w:tcW w:w="5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15.768t/a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p>
        </w:tc>
        <w:tc>
          <w:tcPr>
            <w:tcW w:w="68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16.968t/a</w:t>
            </w:r>
          </w:p>
        </w:tc>
        <w:tc>
          <w:tcPr>
            <w:tcW w:w="73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+15.768t/a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restart"/>
            <w:tcBorders>
              <w:tl2br w:val="nil"/>
              <w:tr2bl w:val="nil"/>
            </w:tcBorders>
            <w:noWrap w:val="0"/>
            <w:vAlign w:val="center"/>
          </w:tcPr>
          <w:p>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危险废物</w:t>
            </w:r>
          </w:p>
        </w:tc>
        <w:tc>
          <w:tcPr>
            <w:tcW w:w="49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医疗废物</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17.47t/a</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25.55t/a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43.02t/a</w:t>
            </w:r>
          </w:p>
        </w:tc>
        <w:tc>
          <w:tcPr>
            <w:tcW w:w="73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+25.55t/a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污水处理站污泥</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kern w:val="2"/>
                <w:sz w:val="24"/>
                <w:szCs w:val="24"/>
                <w:highlight w:val="none"/>
                <w:u w:val="none" w:color="auto"/>
                <w:lang w:val="en-US" w:eastAsia="zh-CN" w:bidi="ar-SA"/>
              </w:rPr>
              <w:t>1.93t/a</w:t>
            </w:r>
          </w:p>
        </w:tc>
        <w:tc>
          <w:tcPr>
            <w:tcW w:w="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23.38</w:t>
            </w: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t/a</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25.31t/a</w:t>
            </w:r>
          </w:p>
        </w:tc>
        <w:tc>
          <w:tcPr>
            <w:tcW w:w="73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+23.38t/a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药物性废物</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t>0.07t/a</w:t>
            </w:r>
          </w:p>
        </w:tc>
        <w:tc>
          <w:tcPr>
            <w:tcW w:w="467"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w:t>
            </w:r>
          </w:p>
        </w:tc>
        <w:tc>
          <w:tcPr>
            <w:tcW w:w="688"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0.07t/a</w:t>
            </w:r>
          </w:p>
        </w:tc>
        <w:tc>
          <w:tcPr>
            <w:tcW w:w="736"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4"/>
                <w:szCs w:val="24"/>
                <w:u w:val="none" w:color="auto"/>
                <w:lang w:val="en-US" w:eastAsia="zh-CN" w:bidi="ar-SA"/>
              </w:rPr>
            </w:pPr>
            <w:r>
              <w:rPr>
                <w:rFonts w:hint="eastAsia" w:ascii="Times New Roman" w:hAnsi="Times New Roman" w:eastAsia="宋体" w:cs="Times New Roman"/>
                <w:color w:val="auto"/>
                <w:kern w:val="0"/>
                <w:sz w:val="24"/>
                <w:szCs w:val="24"/>
                <w:u w:val="none" w:color="auto"/>
                <w:lang w:val="en-US" w:eastAsia="zh-CN"/>
              </w:rPr>
              <w:t>+0.07t/a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kern w:val="2"/>
                <w:position w:val="0"/>
                <w:sz w:val="24"/>
                <w:szCs w:val="24"/>
                <w:highlight w:val="none"/>
                <w:u w:val="none" w:color="auto"/>
                <w:lang w:val="en-US" w:eastAsia="zh-CN" w:bidi="ar-SA"/>
              </w:rPr>
              <w:t>含铬污水</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bCs/>
                <w:color w:val="auto"/>
                <w:spacing w:val="11"/>
                <w:sz w:val="24"/>
                <w:szCs w:val="24"/>
                <w:highlight w:val="none"/>
                <w:u w:val="none"/>
                <w:lang w:val="en-US" w:eastAsia="zh-CN"/>
              </w:rPr>
              <w:t>73</w:t>
            </w:r>
            <w:r>
              <w:rPr>
                <w:rFonts w:hint="eastAsia" w:ascii="Times New Roman" w:hAnsi="Times New Roman" w:eastAsia="宋体" w:cs="Times New Roman"/>
                <w:bCs/>
                <w:color w:val="auto"/>
                <w:spacing w:val="11"/>
                <w:sz w:val="24"/>
                <w:szCs w:val="24"/>
                <w:highlight w:val="none"/>
                <w:u w:val="none"/>
                <w:lang w:val="en-US" w:eastAsia="zh-CN"/>
              </w:rPr>
              <w:t>m</w:t>
            </w:r>
            <w:r>
              <w:rPr>
                <w:rFonts w:hint="eastAsia" w:ascii="Times New Roman" w:hAnsi="Times New Roman" w:eastAsia="宋体" w:cs="Times New Roman"/>
                <w:bCs/>
                <w:color w:val="auto"/>
                <w:spacing w:val="11"/>
                <w:sz w:val="24"/>
                <w:szCs w:val="24"/>
                <w:highlight w:val="none"/>
                <w:u w:val="none"/>
                <w:vertAlign w:val="superscript"/>
                <w:lang w:val="en-US" w:eastAsia="zh-CN"/>
              </w:rPr>
              <w:t>3</w:t>
            </w:r>
            <w:r>
              <w:rPr>
                <w:rFonts w:hint="eastAsia" w:ascii="Times New Roman" w:hAnsi="Times New Roman" w:eastAsia="宋体" w:cs="Times New Roman"/>
                <w:bCs/>
                <w:color w:val="auto"/>
                <w:spacing w:val="11"/>
                <w:sz w:val="24"/>
                <w:szCs w:val="24"/>
                <w:highlight w:val="none"/>
                <w:u w:val="none"/>
                <w:lang w:val="en-US" w:eastAsia="zh-CN"/>
              </w:rPr>
              <w:t>/a</w:t>
            </w:r>
          </w:p>
        </w:tc>
        <w:tc>
          <w:tcPr>
            <w:tcW w:w="467" w:type="pct"/>
            <w:tcBorders>
              <w:tl2br w:val="nil"/>
              <w:tr2bl w:val="nil"/>
            </w:tcBorders>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w:t>
            </w:r>
          </w:p>
        </w:tc>
        <w:tc>
          <w:tcPr>
            <w:tcW w:w="688"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bCs/>
                <w:color w:val="auto"/>
                <w:spacing w:val="11"/>
                <w:sz w:val="24"/>
                <w:szCs w:val="24"/>
                <w:highlight w:val="none"/>
                <w:u w:val="none"/>
                <w:lang w:val="en-US" w:eastAsia="zh-CN"/>
              </w:rPr>
              <w:t>73</w:t>
            </w:r>
            <w:r>
              <w:rPr>
                <w:rFonts w:hint="eastAsia" w:ascii="Times New Roman" w:hAnsi="Times New Roman" w:eastAsia="宋体" w:cs="Times New Roman"/>
                <w:bCs/>
                <w:color w:val="auto"/>
                <w:spacing w:val="11"/>
                <w:sz w:val="24"/>
                <w:szCs w:val="24"/>
                <w:highlight w:val="none"/>
                <w:u w:val="none"/>
                <w:lang w:val="en-US" w:eastAsia="zh-CN"/>
              </w:rPr>
              <w:t>m</w:t>
            </w:r>
            <w:r>
              <w:rPr>
                <w:rFonts w:hint="eastAsia" w:ascii="Times New Roman" w:hAnsi="Times New Roman" w:eastAsia="宋体" w:cs="Times New Roman"/>
                <w:bCs/>
                <w:color w:val="auto"/>
                <w:spacing w:val="11"/>
                <w:sz w:val="24"/>
                <w:szCs w:val="24"/>
                <w:highlight w:val="none"/>
                <w:u w:val="none"/>
                <w:vertAlign w:val="superscript"/>
                <w:lang w:val="en-US" w:eastAsia="zh-CN"/>
              </w:rPr>
              <w:t>3</w:t>
            </w:r>
            <w:r>
              <w:rPr>
                <w:rFonts w:hint="eastAsia" w:ascii="Times New Roman" w:hAnsi="Times New Roman" w:eastAsia="宋体" w:cs="Times New Roman"/>
                <w:bCs/>
                <w:color w:val="auto"/>
                <w:spacing w:val="11"/>
                <w:sz w:val="24"/>
                <w:szCs w:val="24"/>
                <w:highlight w:val="none"/>
                <w:u w:val="none"/>
                <w:lang w:val="en-US" w:eastAsia="zh-CN"/>
              </w:rPr>
              <w:t>/a</w:t>
            </w:r>
          </w:p>
        </w:tc>
        <w:tc>
          <w:tcPr>
            <w:tcW w:w="736" w:type="pct"/>
            <w:tcBorders>
              <w:tl2br w:val="nil"/>
              <w:tr2bl w:val="nil"/>
            </w:tcBorders>
            <w:shd w:val="clear" w:color="auto" w:fill="auto"/>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bCs/>
                <w:color w:val="auto"/>
                <w:spacing w:val="11"/>
                <w:sz w:val="24"/>
                <w:szCs w:val="24"/>
                <w:highlight w:val="none"/>
                <w:u w:val="none"/>
                <w:lang w:val="en-US" w:eastAsia="zh-CN"/>
              </w:rPr>
              <w:t>+73</w:t>
            </w:r>
            <w:r>
              <w:rPr>
                <w:rFonts w:hint="eastAsia" w:ascii="Times New Roman" w:hAnsi="Times New Roman" w:eastAsia="宋体" w:cs="Times New Roman"/>
                <w:bCs/>
                <w:color w:val="auto"/>
                <w:spacing w:val="11"/>
                <w:sz w:val="24"/>
                <w:szCs w:val="24"/>
                <w:highlight w:val="none"/>
                <w:u w:val="none"/>
                <w:lang w:val="en-US" w:eastAsia="zh-CN"/>
              </w:rPr>
              <w:t>m</w:t>
            </w:r>
            <w:r>
              <w:rPr>
                <w:rFonts w:hint="eastAsia" w:ascii="Times New Roman" w:hAnsi="Times New Roman" w:eastAsia="宋体" w:cs="Times New Roman"/>
                <w:bCs/>
                <w:color w:val="auto"/>
                <w:spacing w:val="11"/>
                <w:sz w:val="24"/>
                <w:szCs w:val="24"/>
                <w:highlight w:val="none"/>
                <w:u w:val="none"/>
                <w:vertAlign w:val="superscript"/>
                <w:lang w:val="en-US" w:eastAsia="zh-CN"/>
              </w:rPr>
              <w:t>3</w:t>
            </w:r>
            <w:r>
              <w:rPr>
                <w:rFonts w:hint="eastAsia" w:ascii="Times New Roman" w:hAnsi="Times New Roman" w:eastAsia="宋体" w:cs="Times New Roman"/>
                <w:bCs/>
                <w:color w:val="auto"/>
                <w:spacing w:val="11"/>
                <w:sz w:val="24"/>
                <w:szCs w:val="24"/>
                <w:highlight w:val="none"/>
                <w:u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9" w:type="pct"/>
            <w:vMerge w:val="continue"/>
            <w:tcBorders>
              <w:tl2br w:val="nil"/>
              <w:tr2bl w:val="nil"/>
            </w:tcBorders>
            <w:noWrap w:val="0"/>
            <w:vAlign w:val="center"/>
          </w:tcPr>
          <w:p>
            <w:pPr>
              <w:pStyle w:val="63"/>
              <w:bidi w:val="0"/>
              <w:rPr>
                <w:rFonts w:hint="default"/>
                <w:color w:val="auto"/>
                <w:spacing w:val="11"/>
                <w:position w:val="0"/>
                <w:sz w:val="24"/>
                <w:szCs w:val="24"/>
                <w:highlight w:val="none"/>
              </w:rPr>
            </w:pPr>
          </w:p>
        </w:tc>
        <w:tc>
          <w:tcPr>
            <w:tcW w:w="490" w:type="pc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4"/>
                <w:szCs w:val="24"/>
                <w:u w:val="none" w:color="auto"/>
                <w:lang w:val="en-US" w:eastAsia="zh-CN" w:bidi="ar-SA"/>
              </w:rPr>
            </w:pPr>
            <w:r>
              <w:rPr>
                <w:rFonts w:hint="default" w:ascii="Times New Roman" w:hAnsi="Times New Roman" w:eastAsia="宋体" w:cs="Times New Roman"/>
                <w:color w:val="auto"/>
                <w:kern w:val="0"/>
                <w:sz w:val="24"/>
                <w:szCs w:val="24"/>
                <w:u w:val="none" w:color="auto"/>
                <w:lang w:val="en-US" w:eastAsia="zh-CN"/>
              </w:rPr>
              <w:t>废活性炭</w:t>
            </w:r>
          </w:p>
        </w:tc>
        <w:tc>
          <w:tcPr>
            <w:tcW w:w="498"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4"/>
                <w:szCs w:val="24"/>
                <w:highlight w:val="none"/>
                <w:u w:val="none" w:color="auto"/>
                <w:lang w:val="en-US" w:eastAsia="zh-CN" w:bidi="ar-SA"/>
              </w:rPr>
            </w:pPr>
            <w:r>
              <w:rPr>
                <w:rFonts w:hint="eastAsia" w:cs="Times New Roman"/>
                <w:b w:val="0"/>
                <w:bCs w:val="0"/>
                <w:color w:val="auto"/>
                <w:sz w:val="24"/>
                <w:szCs w:val="24"/>
                <w:highlight w:val="none"/>
                <w:u w:val="none" w:color="auto"/>
                <w:lang w:val="en-US" w:eastAsia="zh-CN"/>
              </w:rPr>
              <w:t>0.1t/a</w:t>
            </w:r>
          </w:p>
        </w:tc>
        <w:tc>
          <w:tcPr>
            <w:tcW w:w="51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44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7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color w:val="auto"/>
                <w:spacing w:val="11"/>
                <w:sz w:val="24"/>
                <w:szCs w:val="24"/>
                <w:highlight w:val="none"/>
                <w:u w:val="none"/>
                <w:lang w:val="en-US" w:eastAsia="zh-CN"/>
              </w:rPr>
            </w:pPr>
            <w:r>
              <w:rPr>
                <w:rFonts w:hint="default"/>
                <w:color w:val="auto"/>
                <w:spacing w:val="11"/>
                <w:position w:val="0"/>
                <w:sz w:val="24"/>
                <w:szCs w:val="24"/>
                <w:highlight w:val="none"/>
                <w:lang w:val="en-US" w:eastAsia="zh-CN"/>
              </w:rPr>
              <w:t>/</w:t>
            </w:r>
          </w:p>
        </w:tc>
        <w:tc>
          <w:tcPr>
            <w:tcW w:w="4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color w:val="auto"/>
                <w:spacing w:val="11"/>
                <w:position w:val="0"/>
                <w:sz w:val="24"/>
                <w:szCs w:val="24"/>
                <w:highlight w:val="none"/>
                <w:lang w:val="en-US" w:eastAsia="zh-CN"/>
              </w:rPr>
              <w:t>/</w:t>
            </w:r>
          </w:p>
        </w:tc>
        <w:tc>
          <w:tcPr>
            <w:tcW w:w="68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position w:val="0"/>
                <w:sz w:val="24"/>
                <w:szCs w:val="24"/>
                <w:highlight w:val="none"/>
                <w:u w:val="none" w:color="auto"/>
                <w:lang w:val="en-US" w:eastAsia="zh-CN"/>
              </w:rPr>
              <w:t>0.1t/a</w:t>
            </w:r>
          </w:p>
        </w:tc>
        <w:tc>
          <w:tcPr>
            <w:tcW w:w="73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eastAsia" w:cs="Times New Roman"/>
                <w:color w:val="auto"/>
                <w:spacing w:val="11"/>
                <w:position w:val="0"/>
                <w:sz w:val="24"/>
                <w:szCs w:val="24"/>
                <w:highlight w:val="none"/>
                <w:u w:val="none" w:color="auto"/>
                <w:lang w:val="en-US" w:eastAsia="zh-CN"/>
              </w:rPr>
              <w:t>/</w:t>
            </w:r>
          </w:p>
        </w:tc>
      </w:tr>
    </w:tbl>
    <w:p>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auto"/>
          <w:spacing w:val="11"/>
          <w:kern w:val="21"/>
          <w:position w:val="0"/>
          <w:szCs w:val="21"/>
          <w:highlight w:val="none"/>
          <w:u w:val="none" w:color="auto"/>
          <w:lang w:val="en-US" w:eastAsia="zh-CN"/>
        </w:rPr>
      </w:pPr>
      <w:r>
        <w:rPr>
          <w:rFonts w:hint="default" w:ascii="Times New Roman" w:hAnsi="Times New Roman" w:cs="Times New Roman" w:eastAsiaTheme="minorEastAsia"/>
          <w:snapToGrid w:val="0"/>
          <w:color w:val="auto"/>
          <w:spacing w:val="11"/>
          <w:kern w:val="21"/>
          <w:position w:val="0"/>
          <w:szCs w:val="21"/>
          <w:highlight w:val="none"/>
          <w:u w:val="none" w:color="auto"/>
        </w:rPr>
        <w:t>注：</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3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③</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4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④</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5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⑤</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7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⑦</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6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⑥</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r>
        <w:rPr>
          <w:rFonts w:hint="default" w:ascii="Times New Roman" w:hAnsi="Times New Roman" w:cs="Times New Roman" w:eastAsiaTheme="minorEastAsia"/>
          <w:snapToGrid w:val="0"/>
          <w:color w:val="auto"/>
          <w:spacing w:val="11"/>
          <w:kern w:val="21"/>
          <w:position w:val="0"/>
          <w:szCs w:val="21"/>
          <w:highlight w:val="none"/>
          <w:u w:val="none" w:color="auto"/>
        </w:rPr>
        <w:t>-</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begin"/>
      </w:r>
      <w:r>
        <w:rPr>
          <w:rFonts w:hint="default" w:ascii="Times New Roman" w:hAnsi="Times New Roman" w:cs="Times New Roman" w:eastAsiaTheme="minorEastAsia"/>
          <w:snapToGrid w:val="0"/>
          <w:color w:val="auto"/>
          <w:spacing w:val="11"/>
          <w:kern w:val="21"/>
          <w:position w:val="0"/>
          <w:szCs w:val="21"/>
          <w:highlight w:val="none"/>
          <w:u w:val="none" w:color="auto"/>
        </w:rPr>
        <w:instrText xml:space="preserve"> = 1 \* GB3 \* MERGEFORMAT </w:instrTex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separate"/>
      </w:r>
      <w:r>
        <w:rPr>
          <w:rFonts w:hint="default" w:ascii="Times New Roman" w:hAnsi="Times New Roman" w:cs="Times New Roman" w:eastAsiaTheme="minorEastAsia"/>
          <w:color w:val="auto"/>
          <w:spacing w:val="11"/>
          <w:position w:val="0"/>
          <w:szCs w:val="21"/>
          <w:highlight w:val="none"/>
          <w:u w:val="none" w:color="auto"/>
        </w:rPr>
        <w:t>①</w:t>
      </w:r>
      <w:r>
        <w:rPr>
          <w:rFonts w:hint="default" w:ascii="Times New Roman" w:hAnsi="Times New Roman" w:cs="Times New Roman" w:eastAsiaTheme="minorEastAsia"/>
          <w:snapToGrid w:val="0"/>
          <w:color w:val="auto"/>
          <w:spacing w:val="11"/>
          <w:kern w:val="21"/>
          <w:position w:val="0"/>
          <w:szCs w:val="21"/>
          <w:highlight w:val="none"/>
          <w:u w:val="none" w:color="auto"/>
        </w:rPr>
        <w:fldChar w:fldCharType="end"/>
      </w:r>
    </w:p>
    <w:sectPr>
      <w:footerReference r:id="rId6" w:type="default"/>
      <w:pgSz w:w="16838" w:h="11906" w:orient="landscape"/>
      <w:pgMar w:top="850" w:right="1134" w:bottom="850" w:left="1134" w:header="737" w:footer="170"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6550A"/>
    <w:multiLevelType w:val="singleLevel"/>
    <w:tmpl w:val="B346550A"/>
    <w:lvl w:ilvl="0" w:tentative="0">
      <w:start w:val="1"/>
      <w:numFmt w:val="lowerLetter"/>
      <w:suff w:val="nothing"/>
      <w:lvlText w:val="%1）"/>
      <w:lvlJc w:val="left"/>
    </w:lvl>
  </w:abstractNum>
  <w:abstractNum w:abstractNumId="1">
    <w:nsid w:val="13EC3FFE"/>
    <w:multiLevelType w:val="singleLevel"/>
    <w:tmpl w:val="13EC3FFE"/>
    <w:lvl w:ilvl="0" w:tentative="0">
      <w:start w:val="4"/>
      <w:numFmt w:val="decimal"/>
      <w:suff w:val="nothing"/>
      <w:lvlText w:val="%1、"/>
      <w:lvlJc w:val="left"/>
    </w:lvl>
  </w:abstractNum>
  <w:abstractNum w:abstractNumId="2">
    <w:nsid w:val="3F037DB4"/>
    <w:multiLevelType w:val="singleLevel"/>
    <w:tmpl w:val="3F037DB4"/>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3">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ZTZlNzg3ZTdlMzI2NjA4Yjk1ZTQ1MGViODEzZTEifQ=="/>
  </w:docVars>
  <w:rsids>
    <w:rsidRoot w:val="00172A27"/>
    <w:rsid w:val="00515C5E"/>
    <w:rsid w:val="011536F9"/>
    <w:rsid w:val="012B64AF"/>
    <w:rsid w:val="01611910"/>
    <w:rsid w:val="029A1AC3"/>
    <w:rsid w:val="02C95F7F"/>
    <w:rsid w:val="02E05818"/>
    <w:rsid w:val="03773C2D"/>
    <w:rsid w:val="040E2CA8"/>
    <w:rsid w:val="041D5163"/>
    <w:rsid w:val="04444DE3"/>
    <w:rsid w:val="04596941"/>
    <w:rsid w:val="04F96FF0"/>
    <w:rsid w:val="058C00A9"/>
    <w:rsid w:val="05A92782"/>
    <w:rsid w:val="05B60A3D"/>
    <w:rsid w:val="05B7390E"/>
    <w:rsid w:val="06574C3E"/>
    <w:rsid w:val="067708AA"/>
    <w:rsid w:val="06B036DE"/>
    <w:rsid w:val="06C6290B"/>
    <w:rsid w:val="06DB44D3"/>
    <w:rsid w:val="07E5268C"/>
    <w:rsid w:val="07F74CA0"/>
    <w:rsid w:val="085B3C3F"/>
    <w:rsid w:val="08B635D4"/>
    <w:rsid w:val="08CB2B63"/>
    <w:rsid w:val="08E006C7"/>
    <w:rsid w:val="08EC3632"/>
    <w:rsid w:val="08FA7E97"/>
    <w:rsid w:val="091349B5"/>
    <w:rsid w:val="0913638B"/>
    <w:rsid w:val="09737F40"/>
    <w:rsid w:val="099D5664"/>
    <w:rsid w:val="09FA364B"/>
    <w:rsid w:val="0A132AF7"/>
    <w:rsid w:val="0A5C592B"/>
    <w:rsid w:val="0AC97464"/>
    <w:rsid w:val="0AD57713"/>
    <w:rsid w:val="0ADB7197"/>
    <w:rsid w:val="0B005A06"/>
    <w:rsid w:val="0B287FBD"/>
    <w:rsid w:val="0B5F2AD8"/>
    <w:rsid w:val="0B726AE8"/>
    <w:rsid w:val="0B81391C"/>
    <w:rsid w:val="0B9E14B9"/>
    <w:rsid w:val="0C7D33CF"/>
    <w:rsid w:val="0CA279B5"/>
    <w:rsid w:val="0D2E35AF"/>
    <w:rsid w:val="0D7D462D"/>
    <w:rsid w:val="0E265A9B"/>
    <w:rsid w:val="0E892C00"/>
    <w:rsid w:val="0EFB3964"/>
    <w:rsid w:val="0F0C5B71"/>
    <w:rsid w:val="0F5D63CD"/>
    <w:rsid w:val="0FD34206"/>
    <w:rsid w:val="10323259"/>
    <w:rsid w:val="112C42A9"/>
    <w:rsid w:val="11AE08ED"/>
    <w:rsid w:val="11B00A36"/>
    <w:rsid w:val="11BC2E42"/>
    <w:rsid w:val="11CB5358"/>
    <w:rsid w:val="11D22F58"/>
    <w:rsid w:val="122B27B2"/>
    <w:rsid w:val="12584AF5"/>
    <w:rsid w:val="12B31987"/>
    <w:rsid w:val="13951C32"/>
    <w:rsid w:val="14390ED5"/>
    <w:rsid w:val="14771B24"/>
    <w:rsid w:val="147833CE"/>
    <w:rsid w:val="14A57C45"/>
    <w:rsid w:val="150712B5"/>
    <w:rsid w:val="155208DB"/>
    <w:rsid w:val="15FD23DC"/>
    <w:rsid w:val="160B7445"/>
    <w:rsid w:val="161D6440"/>
    <w:rsid w:val="16226049"/>
    <w:rsid w:val="165F0C7D"/>
    <w:rsid w:val="16E86EC4"/>
    <w:rsid w:val="16EA1D02"/>
    <w:rsid w:val="172A128B"/>
    <w:rsid w:val="17625842"/>
    <w:rsid w:val="183F7B72"/>
    <w:rsid w:val="18786643"/>
    <w:rsid w:val="18B4565B"/>
    <w:rsid w:val="18DF05DB"/>
    <w:rsid w:val="18F2207B"/>
    <w:rsid w:val="192E7BC6"/>
    <w:rsid w:val="19996254"/>
    <w:rsid w:val="19B40E22"/>
    <w:rsid w:val="19D11840"/>
    <w:rsid w:val="1A4603CF"/>
    <w:rsid w:val="1AA41354"/>
    <w:rsid w:val="1AD324ED"/>
    <w:rsid w:val="1C0B572D"/>
    <w:rsid w:val="1DC30FB3"/>
    <w:rsid w:val="1E42510C"/>
    <w:rsid w:val="1EA83595"/>
    <w:rsid w:val="1EC127F0"/>
    <w:rsid w:val="1ED750EE"/>
    <w:rsid w:val="1EFA1543"/>
    <w:rsid w:val="1F0376D3"/>
    <w:rsid w:val="1F36766A"/>
    <w:rsid w:val="1F3F3A0E"/>
    <w:rsid w:val="1F907F3D"/>
    <w:rsid w:val="1FAB37BD"/>
    <w:rsid w:val="2141475F"/>
    <w:rsid w:val="2156782B"/>
    <w:rsid w:val="21BC3427"/>
    <w:rsid w:val="23255780"/>
    <w:rsid w:val="23614286"/>
    <w:rsid w:val="236E69A3"/>
    <w:rsid w:val="23754881"/>
    <w:rsid w:val="23A2296B"/>
    <w:rsid w:val="23F03F77"/>
    <w:rsid w:val="242026A3"/>
    <w:rsid w:val="244A2F6C"/>
    <w:rsid w:val="24877D1C"/>
    <w:rsid w:val="250D5CE3"/>
    <w:rsid w:val="25E62821"/>
    <w:rsid w:val="25FC529D"/>
    <w:rsid w:val="266C26F1"/>
    <w:rsid w:val="26713DC1"/>
    <w:rsid w:val="26804A23"/>
    <w:rsid w:val="269F5A6C"/>
    <w:rsid w:val="27BF0E73"/>
    <w:rsid w:val="28B27332"/>
    <w:rsid w:val="28C273E7"/>
    <w:rsid w:val="29012154"/>
    <w:rsid w:val="2C475CE6"/>
    <w:rsid w:val="2CA9155E"/>
    <w:rsid w:val="2D672E14"/>
    <w:rsid w:val="2DD941CF"/>
    <w:rsid w:val="2F093873"/>
    <w:rsid w:val="2F5702EB"/>
    <w:rsid w:val="2FDE6C5E"/>
    <w:rsid w:val="2FF63FA8"/>
    <w:rsid w:val="30087837"/>
    <w:rsid w:val="300A455D"/>
    <w:rsid w:val="30345C63"/>
    <w:rsid w:val="30CD4789"/>
    <w:rsid w:val="3115392B"/>
    <w:rsid w:val="31781D58"/>
    <w:rsid w:val="31C003CA"/>
    <w:rsid w:val="332E25E8"/>
    <w:rsid w:val="33DC15AF"/>
    <w:rsid w:val="3570690E"/>
    <w:rsid w:val="35D5640E"/>
    <w:rsid w:val="36105698"/>
    <w:rsid w:val="36107446"/>
    <w:rsid w:val="36687282"/>
    <w:rsid w:val="371D3113"/>
    <w:rsid w:val="379141FB"/>
    <w:rsid w:val="37BB7A0B"/>
    <w:rsid w:val="38A07A0A"/>
    <w:rsid w:val="39916AF0"/>
    <w:rsid w:val="39A64349"/>
    <w:rsid w:val="3A1874EB"/>
    <w:rsid w:val="3A683CF4"/>
    <w:rsid w:val="3A9B346C"/>
    <w:rsid w:val="3AC84793"/>
    <w:rsid w:val="3B537F7B"/>
    <w:rsid w:val="3B780251"/>
    <w:rsid w:val="3C3A521C"/>
    <w:rsid w:val="3C9D24B3"/>
    <w:rsid w:val="3CB560C9"/>
    <w:rsid w:val="3DE25B6C"/>
    <w:rsid w:val="3EA7613F"/>
    <w:rsid w:val="3F12182B"/>
    <w:rsid w:val="3F4E170B"/>
    <w:rsid w:val="3F5E6B71"/>
    <w:rsid w:val="3F7551FE"/>
    <w:rsid w:val="3F841CFC"/>
    <w:rsid w:val="3FD55988"/>
    <w:rsid w:val="3FDA7339"/>
    <w:rsid w:val="40AC19E7"/>
    <w:rsid w:val="40B44877"/>
    <w:rsid w:val="40F57964"/>
    <w:rsid w:val="419D24D5"/>
    <w:rsid w:val="41AE1ACA"/>
    <w:rsid w:val="423743B7"/>
    <w:rsid w:val="423A2E30"/>
    <w:rsid w:val="429338D8"/>
    <w:rsid w:val="43731612"/>
    <w:rsid w:val="438557E6"/>
    <w:rsid w:val="43AE4585"/>
    <w:rsid w:val="4420554D"/>
    <w:rsid w:val="449C68A9"/>
    <w:rsid w:val="4504286C"/>
    <w:rsid w:val="45773C8C"/>
    <w:rsid w:val="45FA5F54"/>
    <w:rsid w:val="461F5BAF"/>
    <w:rsid w:val="46C6602A"/>
    <w:rsid w:val="47511279"/>
    <w:rsid w:val="479563D8"/>
    <w:rsid w:val="47B65431"/>
    <w:rsid w:val="47BE31A6"/>
    <w:rsid w:val="47DB78B4"/>
    <w:rsid w:val="480F3A01"/>
    <w:rsid w:val="48733E61"/>
    <w:rsid w:val="49102F33"/>
    <w:rsid w:val="49663AF5"/>
    <w:rsid w:val="49EF03EB"/>
    <w:rsid w:val="4A1C3426"/>
    <w:rsid w:val="4A590F64"/>
    <w:rsid w:val="4A6E2671"/>
    <w:rsid w:val="4A980B2A"/>
    <w:rsid w:val="4AC0217E"/>
    <w:rsid w:val="4B255FC2"/>
    <w:rsid w:val="4BCF3B3E"/>
    <w:rsid w:val="4BD31D63"/>
    <w:rsid w:val="4C115F9A"/>
    <w:rsid w:val="4C25342A"/>
    <w:rsid w:val="4CD32AA9"/>
    <w:rsid w:val="4DF85023"/>
    <w:rsid w:val="4E1C0E16"/>
    <w:rsid w:val="4E2D31BC"/>
    <w:rsid w:val="4E453CD9"/>
    <w:rsid w:val="4E767C4F"/>
    <w:rsid w:val="4E9C5433"/>
    <w:rsid w:val="4EEA363B"/>
    <w:rsid w:val="4FB3100D"/>
    <w:rsid w:val="4FDC5219"/>
    <w:rsid w:val="50593A6B"/>
    <w:rsid w:val="509E1DC6"/>
    <w:rsid w:val="50A429EA"/>
    <w:rsid w:val="5138757D"/>
    <w:rsid w:val="51864C33"/>
    <w:rsid w:val="51E8700C"/>
    <w:rsid w:val="523F23BD"/>
    <w:rsid w:val="52B63270"/>
    <w:rsid w:val="536D491A"/>
    <w:rsid w:val="53A14B90"/>
    <w:rsid w:val="53CC4AFE"/>
    <w:rsid w:val="54252ED2"/>
    <w:rsid w:val="54405A9C"/>
    <w:rsid w:val="551B39E5"/>
    <w:rsid w:val="55241FDB"/>
    <w:rsid w:val="553172CD"/>
    <w:rsid w:val="55425416"/>
    <w:rsid w:val="55F25012"/>
    <w:rsid w:val="567A0BDF"/>
    <w:rsid w:val="57204ECB"/>
    <w:rsid w:val="57DC5DAB"/>
    <w:rsid w:val="5882708A"/>
    <w:rsid w:val="58B16D95"/>
    <w:rsid w:val="58CC19AE"/>
    <w:rsid w:val="58DD2056"/>
    <w:rsid w:val="58DF7F5B"/>
    <w:rsid w:val="59245C84"/>
    <w:rsid w:val="59351AEA"/>
    <w:rsid w:val="599124C8"/>
    <w:rsid w:val="5A0E5881"/>
    <w:rsid w:val="5A186745"/>
    <w:rsid w:val="5A272E2C"/>
    <w:rsid w:val="5B0A40C7"/>
    <w:rsid w:val="5B544A6B"/>
    <w:rsid w:val="5B6877E6"/>
    <w:rsid w:val="5BD963A8"/>
    <w:rsid w:val="5BDE576D"/>
    <w:rsid w:val="5C2F421A"/>
    <w:rsid w:val="5C757402"/>
    <w:rsid w:val="5D3F1493"/>
    <w:rsid w:val="5D5F0C17"/>
    <w:rsid w:val="5DBE7604"/>
    <w:rsid w:val="5E451AD3"/>
    <w:rsid w:val="5EDB41E5"/>
    <w:rsid w:val="5F335DCF"/>
    <w:rsid w:val="5F6B7317"/>
    <w:rsid w:val="5F814B9F"/>
    <w:rsid w:val="5F9B533E"/>
    <w:rsid w:val="5FDA2475"/>
    <w:rsid w:val="60137700"/>
    <w:rsid w:val="601A4D49"/>
    <w:rsid w:val="603D7C1F"/>
    <w:rsid w:val="60423D1A"/>
    <w:rsid w:val="60745B43"/>
    <w:rsid w:val="60805044"/>
    <w:rsid w:val="608A1A1F"/>
    <w:rsid w:val="60987E01"/>
    <w:rsid w:val="60BF7F14"/>
    <w:rsid w:val="60F0335E"/>
    <w:rsid w:val="611B6B1B"/>
    <w:rsid w:val="6162509E"/>
    <w:rsid w:val="61F52EFD"/>
    <w:rsid w:val="61F83BB0"/>
    <w:rsid w:val="62056A62"/>
    <w:rsid w:val="626A73B3"/>
    <w:rsid w:val="62885791"/>
    <w:rsid w:val="638E55D2"/>
    <w:rsid w:val="63C4031D"/>
    <w:rsid w:val="63C4349A"/>
    <w:rsid w:val="63E328F0"/>
    <w:rsid w:val="64616BBC"/>
    <w:rsid w:val="64E6118A"/>
    <w:rsid w:val="64F47155"/>
    <w:rsid w:val="6548189E"/>
    <w:rsid w:val="65525FCE"/>
    <w:rsid w:val="65A417D5"/>
    <w:rsid w:val="6615670E"/>
    <w:rsid w:val="66302C47"/>
    <w:rsid w:val="665D15A1"/>
    <w:rsid w:val="665D4972"/>
    <w:rsid w:val="6679056C"/>
    <w:rsid w:val="671D5C54"/>
    <w:rsid w:val="686A13AA"/>
    <w:rsid w:val="68CF0B00"/>
    <w:rsid w:val="69513A22"/>
    <w:rsid w:val="69CA794D"/>
    <w:rsid w:val="6AC52575"/>
    <w:rsid w:val="6AEF29F4"/>
    <w:rsid w:val="6C164AAF"/>
    <w:rsid w:val="6CEF2BC5"/>
    <w:rsid w:val="6DA305C4"/>
    <w:rsid w:val="6E4263B6"/>
    <w:rsid w:val="6E6B59E2"/>
    <w:rsid w:val="6F516E13"/>
    <w:rsid w:val="6F8F6421"/>
    <w:rsid w:val="6F914B78"/>
    <w:rsid w:val="6FCA008A"/>
    <w:rsid w:val="70333C72"/>
    <w:rsid w:val="705B5B1D"/>
    <w:rsid w:val="70EA2DFD"/>
    <w:rsid w:val="71C873BC"/>
    <w:rsid w:val="71F445C6"/>
    <w:rsid w:val="72226E86"/>
    <w:rsid w:val="72340A93"/>
    <w:rsid w:val="7265409A"/>
    <w:rsid w:val="72D43E51"/>
    <w:rsid w:val="730D6C0C"/>
    <w:rsid w:val="73633672"/>
    <w:rsid w:val="7480340D"/>
    <w:rsid w:val="74901E63"/>
    <w:rsid w:val="74A92964"/>
    <w:rsid w:val="74ED25B2"/>
    <w:rsid w:val="74F55321"/>
    <w:rsid w:val="758D767A"/>
    <w:rsid w:val="75A0287C"/>
    <w:rsid w:val="764A68F5"/>
    <w:rsid w:val="768F78B4"/>
    <w:rsid w:val="769A6A08"/>
    <w:rsid w:val="76FE7545"/>
    <w:rsid w:val="77005CD5"/>
    <w:rsid w:val="7718236A"/>
    <w:rsid w:val="771A482C"/>
    <w:rsid w:val="77536C55"/>
    <w:rsid w:val="77552028"/>
    <w:rsid w:val="78CC09CF"/>
    <w:rsid w:val="796523E8"/>
    <w:rsid w:val="79B26B2C"/>
    <w:rsid w:val="79C45B4A"/>
    <w:rsid w:val="79F91226"/>
    <w:rsid w:val="7A6E3E85"/>
    <w:rsid w:val="7AD77553"/>
    <w:rsid w:val="7B0F7299"/>
    <w:rsid w:val="7BC953E0"/>
    <w:rsid w:val="7CA447A3"/>
    <w:rsid w:val="7CD065F5"/>
    <w:rsid w:val="7CD833D7"/>
    <w:rsid w:val="7D124E1E"/>
    <w:rsid w:val="7D5E0064"/>
    <w:rsid w:val="7D827EEF"/>
    <w:rsid w:val="7DDA4D7B"/>
    <w:rsid w:val="7E5A082B"/>
    <w:rsid w:val="7EA85A3A"/>
    <w:rsid w:val="7F5E7F3E"/>
    <w:rsid w:val="7F7A34DD"/>
    <w:rsid w:val="7FA97CBC"/>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guo-正文缩进2"/>
    <w:basedOn w:val="3"/>
    <w:qFormat/>
    <w:uiPriority w:val="0"/>
    <w:pPr>
      <w:tabs>
        <w:tab w:val="left" w:pos="1021"/>
      </w:tabs>
      <w:ind w:firstLine="562"/>
    </w:pPr>
  </w:style>
  <w:style w:type="paragraph" w:customStyle="1" w:styleId="3">
    <w:name w:val="guo-正文不缩进"/>
    <w:basedOn w:val="1"/>
    <w:qFormat/>
    <w:uiPriority w:val="0"/>
    <w:pPr>
      <w:tabs>
        <w:tab w:val="left" w:pos="1021"/>
      </w:tabs>
      <w:ind w:firstLine="0"/>
    </w:pPr>
  </w:style>
  <w:style w:type="paragraph" w:styleId="8">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9">
    <w:name w:val="annotation text"/>
    <w:basedOn w:val="1"/>
    <w:qFormat/>
    <w:uiPriority w:val="0"/>
    <w:pPr>
      <w:jc w:val="left"/>
    </w:p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2">
    <w:name w:val="List Bullet 2"/>
    <w:basedOn w:val="1"/>
    <w:qFormat/>
    <w:uiPriority w:val="0"/>
    <w:pPr>
      <w:numPr>
        <w:ilvl w:val="0"/>
        <w:numId w:val="2"/>
      </w:numPr>
    </w:pPr>
  </w:style>
  <w:style w:type="paragraph" w:styleId="13">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4">
    <w:name w:val="Body Text Indent 2"/>
    <w:basedOn w:val="1"/>
    <w:qFormat/>
    <w:uiPriority w:val="0"/>
    <w:pPr>
      <w:spacing w:after="120" w:afterLines="0" w:line="480" w:lineRule="auto"/>
      <w:ind w:left="420" w:leftChars="200"/>
    </w:pPr>
  </w:style>
  <w:style w:type="paragraph" w:styleId="15">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18">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19">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0">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2">
    <w:name w:val="Body Text First Indent"/>
    <w:basedOn w:val="10"/>
    <w:next w:val="23"/>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3">
    <w:name w:val="Body Text First Indent 2"/>
    <w:basedOn w:val="11"/>
    <w:next w:val="22"/>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character" w:styleId="28">
    <w:name w:val="annotation reference"/>
    <w:qFormat/>
    <w:uiPriority w:val="99"/>
    <w:rPr>
      <w:sz w:val="21"/>
      <w:szCs w:val="21"/>
    </w:rPr>
  </w:style>
  <w:style w:type="paragraph" w:customStyle="1" w:styleId="29">
    <w:name w:val="表"/>
    <w:basedOn w:val="1"/>
    <w:qFormat/>
    <w:uiPriority w:val="0"/>
    <w:pPr>
      <w:snapToGrid w:val="0"/>
      <w:jc w:val="center"/>
    </w:pPr>
    <w:rPr>
      <w:spacing w:val="2"/>
      <w:szCs w:val="20"/>
    </w:rPr>
  </w:style>
  <w:style w:type="paragraph" w:customStyle="1" w:styleId="30">
    <w:name w:val="段"/>
    <w:next w:val="1"/>
    <w:qFormat/>
    <w:uiPriority w:val="0"/>
    <w:pPr>
      <w:autoSpaceDE w:val="0"/>
      <w:autoSpaceDN w:val="0"/>
      <w:spacing w:line="360" w:lineRule="auto"/>
      <w:ind w:firstLine="200" w:firstLineChars="200"/>
      <w:jc w:val="both"/>
    </w:pPr>
    <w:rPr>
      <w:rFonts w:ascii="宋体" w:hAnsi="Calibri" w:eastAsia="宋体" w:cs="Times New Roman"/>
      <w:sz w:val="21"/>
      <w:lang w:val="en-US" w:eastAsia="zh-CN" w:bidi="ar-SA"/>
    </w:rPr>
  </w:style>
  <w:style w:type="paragraph" w:customStyle="1" w:styleId="31">
    <w:name w:val="xl27"/>
    <w:basedOn w:val="1"/>
    <w:qFormat/>
    <w:uiPriority w:val="0"/>
    <w:pPr>
      <w:widowControl/>
      <w:pBdr>
        <w:top w:val="single" w:color="auto" w:sz="4" w:space="0"/>
        <w:left w:val="single" w:color="auto" w:sz="8" w:space="0"/>
        <w:bottom w:val="single" w:color="auto" w:sz="4" w:space="0"/>
        <w:right w:val="single" w:color="auto" w:sz="4" w:space="0"/>
      </w:pBdr>
      <w:spacing w:beforeAutospacing="1" w:afterAutospacing="1"/>
      <w:jc w:val="center"/>
    </w:pPr>
    <w:rPr>
      <w:rFonts w:ascii="新宋体-18030" w:hAnsi="新宋体-18030" w:eastAsia="新宋体-18030" w:cs="新宋体-18030"/>
      <w:kern w:val="0"/>
    </w:rPr>
  </w:style>
  <w:style w:type="paragraph" w:customStyle="1" w:styleId="32">
    <w:name w:val="Default"/>
    <w:basedOn w:val="33"/>
    <w:next w:val="18"/>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3">
    <w:name w:val="纯文本1"/>
    <w:basedOn w:val="1"/>
    <w:next w:val="13"/>
    <w:qFormat/>
    <w:uiPriority w:val="0"/>
    <w:rPr>
      <w:rFonts w:hint="eastAsia" w:ascii="宋体" w:hAnsi="Courier New"/>
    </w:rPr>
  </w:style>
  <w:style w:type="paragraph" w:customStyle="1" w:styleId="3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6">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7">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8">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39">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40">
    <w:name w:val="+"/>
    <w:link w:val="41"/>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1">
    <w:name w:val="+ Char"/>
    <w:link w:val="40"/>
    <w:qFormat/>
    <w:uiPriority w:val="0"/>
    <w:rPr>
      <w:rFonts w:ascii="Times New Roman" w:hAnsi="Times New Roman" w:eastAsia="宋体" w:cs="Times New Roman"/>
      <w:kern w:val="0"/>
      <w:sz w:val="24"/>
      <w:szCs w:val="24"/>
      <w:lang w:val="en-US" w:eastAsia="zh-CN" w:bidi="ar-SA"/>
    </w:rPr>
  </w:style>
  <w:style w:type="paragraph" w:customStyle="1" w:styleId="42">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3">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4">
    <w:name w:val="表格"/>
    <w:basedOn w:val="45"/>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5">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6">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font01"/>
    <w:basedOn w:val="26"/>
    <w:qFormat/>
    <w:uiPriority w:val="0"/>
    <w:rPr>
      <w:rFonts w:hint="default" w:ascii="Times New Roman" w:hAnsi="Times New Roman" w:cs="Times New Roman"/>
      <w:color w:val="000000"/>
      <w:sz w:val="22"/>
      <w:szCs w:val="22"/>
      <w:u w:val="none"/>
      <w:vertAlign w:val="superscript"/>
    </w:rPr>
  </w:style>
  <w:style w:type="paragraph" w:customStyle="1" w:styleId="48">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9">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50">
    <w:name w:val="表标题"/>
    <w:next w:val="44"/>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1">
    <w:name w:val="表头"/>
    <w:next w:val="44"/>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2">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3">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4">
    <w:name w:val="font31"/>
    <w:basedOn w:val="26"/>
    <w:qFormat/>
    <w:uiPriority w:val="0"/>
    <w:rPr>
      <w:rFonts w:hint="default" w:ascii="Times New Roman" w:hAnsi="Times New Roman" w:cs="Times New Roman"/>
      <w:color w:val="FF0000"/>
      <w:sz w:val="21"/>
      <w:szCs w:val="21"/>
      <w:u w:val="none"/>
      <w:vertAlign w:val="superscript"/>
    </w:rPr>
  </w:style>
  <w:style w:type="character" w:customStyle="1" w:styleId="55">
    <w:name w:val="font21"/>
    <w:basedOn w:val="26"/>
    <w:qFormat/>
    <w:uiPriority w:val="0"/>
    <w:rPr>
      <w:rFonts w:hint="default" w:ascii="Times New Roman" w:hAnsi="Times New Roman" w:cs="Times New Roman"/>
      <w:color w:val="FF0000"/>
      <w:sz w:val="21"/>
      <w:szCs w:val="21"/>
      <w:u w:val="none"/>
    </w:rPr>
  </w:style>
  <w:style w:type="character" w:customStyle="1" w:styleId="56">
    <w:name w:val="font11"/>
    <w:basedOn w:val="26"/>
    <w:qFormat/>
    <w:uiPriority w:val="0"/>
    <w:rPr>
      <w:rFonts w:hint="eastAsia" w:ascii="宋体" w:hAnsi="宋体" w:eastAsia="宋体" w:cs="宋体"/>
      <w:color w:val="FF0000"/>
      <w:sz w:val="21"/>
      <w:szCs w:val="21"/>
      <w:u w:val="none"/>
    </w:rPr>
  </w:style>
  <w:style w:type="paragraph" w:customStyle="1" w:styleId="57">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8">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9">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60">
    <w:name w:val="卓龙正文"/>
    <w:basedOn w:val="1"/>
    <w:qFormat/>
    <w:uiPriority w:val="0"/>
    <w:pPr>
      <w:spacing w:line="360" w:lineRule="auto"/>
      <w:ind w:firstLine="200" w:firstLineChars="200"/>
    </w:pPr>
    <w:rPr>
      <w:sz w:val="24"/>
      <w:szCs w:val="24"/>
    </w:rPr>
  </w:style>
  <w:style w:type="paragraph" w:customStyle="1" w:styleId="61">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2">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3">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4">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5">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6">
    <w:name w:val="Char Char1 Char"/>
    <w:basedOn w:val="1"/>
    <w:qFormat/>
    <w:uiPriority w:val="0"/>
    <w:rPr>
      <w:sz w:val="21"/>
    </w:rPr>
  </w:style>
  <w:style w:type="paragraph" w:customStyle="1" w:styleId="67">
    <w:name w:val="报告表表内容"/>
    <w:basedOn w:val="1"/>
    <w:qFormat/>
    <w:uiPriority w:val="0"/>
    <w:pPr>
      <w:spacing w:line="300" w:lineRule="exact"/>
      <w:ind w:firstLine="0" w:firstLineChars="0"/>
      <w:jc w:val="center"/>
    </w:pPr>
    <w:rPr>
      <w:rFonts w:ascii="宋体" w:hAnsi="宋体"/>
      <w:sz w:val="21"/>
    </w:rPr>
  </w:style>
  <w:style w:type="paragraph" w:customStyle="1" w:styleId="68">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 w:type="paragraph" w:customStyle="1" w:styleId="71">
    <w:name w:val="表 图 表头"/>
    <w:qFormat/>
    <w:uiPriority w:val="0"/>
    <w:pPr>
      <w:spacing w:line="480" w:lineRule="exact"/>
      <w:jc w:val="center"/>
    </w:pPr>
    <w:rPr>
      <w:rFonts w:ascii="Times New Roman" w:hAnsi="Times New Roman" w:eastAsia="宋体" w:cs="Times New Roman"/>
      <w:b/>
      <w:kern w:val="2"/>
      <w:sz w:val="24"/>
      <w:lang w:val="en-US" w:eastAsia="zh-CN" w:bidi="ar-SA"/>
    </w:rPr>
  </w:style>
  <w:style w:type="paragraph" w:customStyle="1" w:styleId="72">
    <w:name w:val="表 图 内容"/>
    <w:basedOn w:val="73"/>
    <w:qFormat/>
    <w:uiPriority w:val="0"/>
    <w:pPr>
      <w:jc w:val="center"/>
    </w:pPr>
    <w:rPr>
      <w:rFonts w:ascii="Calibri" w:hAnsi="宋体" w:eastAsia="宋体" w:cs="Times New Roman"/>
      <w:color w:val="000000"/>
      <w:sz w:val="21"/>
      <w:szCs w:val="24"/>
    </w:rPr>
  </w:style>
  <w:style w:type="paragraph" w:customStyle="1" w:styleId="73">
    <w:name w:val="正  文"/>
    <w:basedOn w:val="1"/>
    <w:qFormat/>
    <w:uiPriority w:val="0"/>
    <w:pPr>
      <w:spacing w:line="360" w:lineRule="auto"/>
      <w:ind w:firstLine="560" w:firstLineChars="200"/>
    </w:pPr>
    <w:rPr>
      <w:rFonts w:eastAsia="仿宋_GB2312"/>
      <w:sz w:val="28"/>
      <w:szCs w:val="28"/>
    </w:rPr>
  </w:style>
  <w:style w:type="paragraph" w:customStyle="1" w:styleId="74">
    <w:name w:val="正文（无网格）"/>
    <w:basedOn w:val="1"/>
    <w:qFormat/>
    <w:uiPriority w:val="0"/>
    <w:pPr>
      <w:adjustRightInd w:val="0"/>
      <w:snapToGrid w:val="0"/>
      <w:spacing w:line="360" w:lineRule="auto"/>
      <w:ind w:firstLine="480" w:firstLineChars="200"/>
    </w:pPr>
    <w:rPr>
      <w:rFonts w:ascii="Calibri" w:hAnsi="Calibri" w:cs="宋体"/>
      <w:sz w:val="24"/>
      <w:szCs w:val="20"/>
    </w:rPr>
  </w:style>
  <w:style w:type="character" w:customStyle="1" w:styleId="75">
    <w:name w:val="fontstyle01"/>
    <w:basedOn w:val="26"/>
    <w:qFormat/>
    <w:uiPriority w:val="0"/>
    <w:rPr>
      <w:rFonts w:hint="eastAsia" w:ascii="宋体" w:hAnsi="宋体" w:eastAsia="宋体" w:cs="宋体"/>
      <w:color w:val="000000"/>
      <w:sz w:val="24"/>
      <w:szCs w:val="24"/>
    </w:rPr>
  </w:style>
  <w:style w:type="paragraph" w:customStyle="1" w:styleId="7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yNTk4ODIwMzM5IiwKCSJHcm91cElkIiA6ICI2ODYyMTI1MTQiLAoJIkltYWdlIiA6ICJpVkJPUncwS0dnb0FBQUFOU1VoRVVnQUFCVHdBQUFQcUNBWUFBQUMrSkpDZkFBQUFBWE5TUjBJQXJzNGM2UUFBSUFCSlJFRlVlSnpzM1hsZ1ZOWDk5L0hQbVMwcklRbUo3QkIyREpCa0VqZHFWYlNXeXFPaXRsWXJMbFRxdnJTS0M3SW9XbEMwRlFVRkJmZDlseXJWYXExTC9WV3JpTW1FUlRaUlVDbEVDU1JBSUpsa1pzN3pCeVJDU0NBQndwMk03OWMvemR4N3pybWZnekUyWDg2NVJ3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ZnSDNaUldIY2V1czZnQUFBQUJKUlU1RXJrSmdnZz09IiwKCSJUaGVtZSIgOiAiIiwKCSJUeXBlIiA6ICJmbG93IiwKCSJVc2VySWQiIDogIjYwNzA5NTI4NSIsCgkiVmVyc2lvbiIgOiAiMTYiCn0K"/>
    </extobj>
    <extobj name="ECB019B1-382A-4266-B25C-5B523AA43C14-2">
      <extobjdata type="ECB019B1-382A-4266-B25C-5B523AA43C14" data="ewoJIkZpbGVJZCIgOiAiMzgzMjM4NzQxNzQ1IiwKCSJHcm91cElkIiA6ICI2ODYyMTI1MTQiLAoJIkltYWdlIiA6ICJpVkJPUncwS0dnb0FBQUFOU1VoRVVnQUFCbEVBQUFMUkNBWUFBQURMRllXRUFBQUFBWE5TUjBJQXJzNGM2UUFBSUFCSlJFRlVlSnpzM1hkOFZGWCsvL0gzdVpPUVVBMFFSQUVWRlVVcHljd0FsbFhFaW9wZEYyeTdycUtpcm9wckFRRmhVZnpaTzRvaUNpcUtpTENXdFdHWG9pNWlacEtReENDSW9IU0NCb2lremoyL1A1TEpkNUpNR2hJRzlQVjhQSGdrYzArNW56dGt1T1I4N2psS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RGo3ZjhETStIRlkwVTlzcUlBQUFBQVNVVk9SSzVDWUlJPSIsCgkiVGhlbWUiIDogIiIsCgkiVHlwZSIgOiAiZmxvdyIsCgkiVXNlcklkIiA6ICI2MDcwOTUyODUiLAoJIlZlcnNpb24iIDogIjQ1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34327</Words>
  <Characters>40389</Characters>
  <Lines>0</Lines>
  <Paragraphs>0</Paragraphs>
  <TotalTime>1</TotalTime>
  <ScaleCrop>false</ScaleCrop>
  <LinksUpToDate>false</LinksUpToDate>
  <CharactersWithSpaces>40841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Lemo.</cp:lastModifiedBy>
  <dcterms:modified xsi:type="dcterms:W3CDTF">2025-07-01T02:41:38Z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B68A65F85ED94045A28184DBDF8A710A_13</vt:lpwstr>
  </property>
  <property fmtid="{D5CDD505-2E9C-101B-9397-08002B2CF9AE}" pid="4" name="KSOTemplateDocerSaveRecord">
    <vt:lpwstr>eyJoZGlkIjoiYTM0Y2NlODBhY2JjMjQ4OGNkNmQ2MWU2OWNmYzZmMzMiLCJ1c2VySWQiOiI2MDcwOTUyODUifQ==</vt:lpwstr>
  </property>
</Properties>
</file>