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28FDF">
      <w:pPr>
        <w:ind w:firstLine="720"/>
        <w:rPr>
          <w:rFonts w:hint="default" w:ascii="Times New Roman" w:hAnsi="Times New Roman" w:cs="Times New Roman"/>
          <w:color w:val="000000" w:themeColor="text1"/>
          <w:sz w:val="36"/>
          <w:szCs w:val="36"/>
          <w14:textFill>
            <w14:solidFill>
              <w14:schemeClr w14:val="tx1"/>
            </w14:solidFill>
          </w14:textFill>
        </w:rPr>
      </w:pPr>
      <w:bookmarkStart w:id="8" w:name="_GoBack"/>
      <w:bookmarkEnd w:id="8"/>
    </w:p>
    <w:p w14:paraId="0DB5EA0F">
      <w:pPr>
        <w:pStyle w:val="47"/>
        <w:rPr>
          <w:rFonts w:hint="default" w:ascii="Times New Roman" w:hAnsi="Times New Roman" w:cs="Times New Roman"/>
          <w:color w:val="000000" w:themeColor="text1"/>
          <w14:textFill>
            <w14:solidFill>
              <w14:schemeClr w14:val="tx1"/>
            </w14:solidFill>
          </w14:textFill>
        </w:rPr>
      </w:pPr>
    </w:p>
    <w:p w14:paraId="4603A89F">
      <w:pPr>
        <w:ind w:firstLine="720"/>
        <w:rPr>
          <w:rFonts w:hint="default" w:ascii="Times New Roman" w:hAnsi="Times New Roman" w:cs="Times New Roman"/>
          <w:color w:val="000000" w:themeColor="text1"/>
          <w:sz w:val="36"/>
          <w:szCs w:val="36"/>
          <w14:textFill>
            <w14:solidFill>
              <w14:schemeClr w14:val="tx1"/>
            </w14:solidFill>
          </w14:textFill>
        </w:rPr>
      </w:pPr>
    </w:p>
    <w:p w14:paraId="3D485244">
      <w:pPr>
        <w:pStyle w:val="47"/>
        <w:rPr>
          <w:rFonts w:hint="default" w:ascii="Times New Roman" w:hAnsi="Times New Roman" w:cs="Times New Roman"/>
          <w:color w:val="000000" w:themeColor="text1"/>
          <w14:textFill>
            <w14:solidFill>
              <w14:schemeClr w14:val="tx1"/>
            </w14:solidFill>
          </w14:textFill>
        </w:rPr>
      </w:pPr>
    </w:p>
    <w:p w14:paraId="455E8AB5">
      <w:pPr>
        <w:jc w:val="center"/>
        <w:rPr>
          <w:rFonts w:hint="default" w:ascii="Times New Roman" w:hAnsi="Times New Roman" w:cs="Times New Roman"/>
          <w:bCs/>
          <w:color w:val="000000" w:themeColor="text1"/>
          <w:sz w:val="72"/>
          <w:szCs w:val="72"/>
          <w14:textFill>
            <w14:solidFill>
              <w14:schemeClr w14:val="tx1"/>
            </w14:solidFill>
          </w14:textFill>
        </w:rPr>
      </w:pPr>
      <w:r>
        <w:rPr>
          <w:rFonts w:hint="default" w:ascii="Times New Roman" w:hAnsi="Times New Roman" w:cs="Times New Roman"/>
          <w:bCs/>
          <w:color w:val="000000" w:themeColor="text1"/>
          <w:sz w:val="72"/>
          <w:szCs w:val="72"/>
          <w14:textFill>
            <w14:solidFill>
              <w14:schemeClr w14:val="tx1"/>
            </w14:solidFill>
          </w14:textFill>
        </w:rPr>
        <w:t>建设项目环境影响报告表</w:t>
      </w:r>
    </w:p>
    <w:p w14:paraId="0C7F1002">
      <w:pPr>
        <w:spacing w:before="192" w:beforeLines="80"/>
        <w:jc w:val="center"/>
        <w:rPr>
          <w:rFonts w:hint="default" w:ascii="Times New Roman" w:hAnsi="Times New Roman" w:cs="Times New Roman"/>
          <w:bCs/>
          <w:color w:val="000000" w:themeColor="text1"/>
          <w:sz w:val="48"/>
          <w:szCs w:val="48"/>
          <w14:textFill>
            <w14:solidFill>
              <w14:schemeClr w14:val="tx1"/>
            </w14:solidFill>
          </w14:textFill>
        </w:rPr>
      </w:pPr>
      <w:r>
        <w:rPr>
          <w:rFonts w:hint="default" w:ascii="Times New Roman" w:hAnsi="Times New Roman" w:cs="Times New Roman"/>
          <w:bCs/>
          <w:color w:val="000000" w:themeColor="text1"/>
          <w:sz w:val="48"/>
          <w:szCs w:val="48"/>
          <w14:textFill>
            <w14:solidFill>
              <w14:schemeClr w14:val="tx1"/>
            </w14:solidFill>
          </w14:textFill>
        </w:rPr>
        <w:t>（污染影响类）</w:t>
      </w:r>
    </w:p>
    <w:p w14:paraId="2E2E3AEB">
      <w:pPr>
        <w:spacing w:line="288" w:lineRule="auto"/>
        <w:ind w:firstLine="880"/>
        <w:jc w:val="center"/>
        <w:rPr>
          <w:rFonts w:hint="default" w:ascii="Times New Roman" w:hAnsi="Times New Roman" w:cs="Times New Roman"/>
          <w:color w:val="000000" w:themeColor="text1"/>
          <w:kern w:val="44"/>
          <w:sz w:val="44"/>
          <w:szCs w:val="44"/>
          <w14:textFill>
            <w14:solidFill>
              <w14:schemeClr w14:val="tx1"/>
            </w14:solidFill>
          </w14:textFill>
        </w:rPr>
      </w:pPr>
    </w:p>
    <w:p w14:paraId="12ACC781">
      <w:pPr>
        <w:ind w:firstLine="880"/>
        <w:rPr>
          <w:rFonts w:hint="default" w:ascii="Times New Roman" w:hAnsi="Times New Roman" w:cs="Times New Roman"/>
          <w:color w:val="000000" w:themeColor="text1"/>
          <w:sz w:val="44"/>
          <w:szCs w:val="44"/>
          <w14:textFill>
            <w14:solidFill>
              <w14:schemeClr w14:val="tx1"/>
            </w14:solidFill>
          </w14:textFill>
        </w:rPr>
      </w:pPr>
    </w:p>
    <w:p w14:paraId="1ACD3E95">
      <w:pPr>
        <w:ind w:firstLine="880"/>
        <w:rPr>
          <w:rFonts w:hint="default" w:ascii="Times New Roman" w:hAnsi="Times New Roman" w:cs="Times New Roman"/>
          <w:color w:val="000000" w:themeColor="text1"/>
          <w:sz w:val="44"/>
          <w:szCs w:val="44"/>
          <w14:textFill>
            <w14:solidFill>
              <w14:schemeClr w14:val="tx1"/>
            </w14:solidFill>
          </w14:textFill>
        </w:rPr>
      </w:pPr>
    </w:p>
    <w:p w14:paraId="180456A9">
      <w:pPr>
        <w:pStyle w:val="47"/>
        <w:rPr>
          <w:rFonts w:hint="default" w:ascii="Times New Roman" w:hAnsi="Times New Roman" w:cs="Times New Roman"/>
          <w:color w:val="000000" w:themeColor="text1"/>
          <w:sz w:val="44"/>
          <w:szCs w:val="44"/>
          <w14:textFill>
            <w14:solidFill>
              <w14:schemeClr w14:val="tx1"/>
            </w14:solidFill>
          </w14:textFill>
        </w:rPr>
      </w:pPr>
    </w:p>
    <w:p w14:paraId="4B68A7E0">
      <w:pPr>
        <w:pStyle w:val="38"/>
        <w:ind w:firstLine="880"/>
        <w:rPr>
          <w:rFonts w:hint="default" w:ascii="Times New Roman" w:hAnsi="Times New Roman" w:cs="Times New Roman"/>
          <w:color w:val="000000" w:themeColor="text1"/>
          <w:sz w:val="44"/>
          <w:szCs w:val="44"/>
          <w14:textFill>
            <w14:solidFill>
              <w14:schemeClr w14:val="tx1"/>
            </w14:solidFill>
          </w14:textFill>
        </w:rPr>
      </w:pPr>
    </w:p>
    <w:p w14:paraId="3CCB34BD">
      <w:pPr>
        <w:rPr>
          <w:rFonts w:hint="default" w:ascii="Times New Roman" w:hAnsi="Times New Roman" w:cs="Times New Roman"/>
          <w:color w:val="000000" w:themeColor="text1"/>
          <w14:textFill>
            <w14:solidFill>
              <w14:schemeClr w14:val="tx1"/>
            </w14:solidFill>
          </w14:textFill>
        </w:rPr>
      </w:pPr>
    </w:p>
    <w:p w14:paraId="1943DEB6">
      <w:pPr>
        <w:pStyle w:val="47"/>
        <w:rPr>
          <w:rFonts w:hint="default" w:ascii="Times New Roman" w:hAnsi="Times New Roman" w:cs="Times New Roman"/>
          <w:color w:val="000000" w:themeColor="text1"/>
          <w14:textFill>
            <w14:solidFill>
              <w14:schemeClr w14:val="tx1"/>
            </w14:solidFill>
          </w14:textFill>
        </w:rPr>
      </w:pPr>
    </w:p>
    <w:p w14:paraId="27300604">
      <w:pPr>
        <w:ind w:firstLine="880"/>
        <w:rPr>
          <w:rFonts w:hint="default" w:ascii="Times New Roman" w:hAnsi="Times New Roman" w:cs="Times New Roman"/>
          <w:color w:val="000000" w:themeColor="text1"/>
          <w:sz w:val="44"/>
          <w:szCs w:val="44"/>
          <w14:textFill>
            <w14:solidFill>
              <w14:schemeClr w14:val="tx1"/>
            </w14:solidFill>
          </w14:textFill>
        </w:rPr>
      </w:pPr>
    </w:p>
    <w:p w14:paraId="607C54D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sz w:val="44"/>
          <w:szCs w:val="44"/>
          <w14:textFill>
            <w14:solidFill>
              <w14:schemeClr w14:val="tx1"/>
            </w14:solidFill>
          </w14:textFill>
        </w:rPr>
      </w:pPr>
    </w:p>
    <w:p w14:paraId="4F510960">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both"/>
        <w:textAlignment w:val="auto"/>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项目名称：</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年产2万根水泥电杆扩建项目</w:t>
      </w:r>
    </w:p>
    <w:p w14:paraId="422C3E35">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both"/>
        <w:textAlignment w:val="auto"/>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建设单位（盖章）：</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新田县新电东晖混凝土制品有限责任公司</w:t>
      </w:r>
    </w:p>
    <w:p w14:paraId="27C2A467">
      <w:pPr>
        <w:keepNext w:val="0"/>
        <w:keepLines w:val="0"/>
        <w:pageBreakBefore w:val="0"/>
        <w:widowControl w:val="0"/>
        <w:kinsoku/>
        <w:wordWrap/>
        <w:overflowPunct/>
        <w:topLinePunct w:val="0"/>
        <w:autoSpaceDE/>
        <w:autoSpaceDN/>
        <w:bidi w:val="0"/>
        <w:adjustRightInd/>
        <w:snapToGrid/>
        <w:spacing w:line="360" w:lineRule="auto"/>
        <w:ind w:firstLine="960" w:firstLineChars="300"/>
        <w:jc w:val="both"/>
        <w:textAlignment w:val="auto"/>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编制日期：</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202</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single"/>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u w:val="single"/>
          <w:lang w:eastAsia="zh-CN"/>
          <w14:textFill>
            <w14:solidFill>
              <w14:schemeClr w14:val="tx1"/>
            </w14:solidFill>
          </w14:textFill>
        </w:rPr>
        <w:t>月</w:t>
      </w:r>
    </w:p>
    <w:p w14:paraId="7120068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000000" w:themeColor="text1"/>
          <w:sz w:val="36"/>
          <w:szCs w:val="36"/>
          <w14:textFill>
            <w14:solidFill>
              <w14:schemeClr w14:val="tx1"/>
            </w14:solidFill>
          </w14:textFill>
        </w:rPr>
      </w:pPr>
    </w:p>
    <w:p w14:paraId="7318EE9B">
      <w:pPr>
        <w:spacing w:line="288" w:lineRule="auto"/>
        <w:ind w:firstLine="720"/>
        <w:rPr>
          <w:rFonts w:hint="default" w:ascii="Times New Roman" w:hAnsi="Times New Roman" w:cs="Times New Roman"/>
          <w:color w:val="000000" w:themeColor="text1"/>
          <w:sz w:val="36"/>
          <w:szCs w:val="36"/>
          <w14:textFill>
            <w14:solidFill>
              <w14:schemeClr w14:val="tx1"/>
            </w14:solidFill>
          </w14:textFill>
        </w:rPr>
      </w:pPr>
    </w:p>
    <w:p w14:paraId="187A2350">
      <w:pPr>
        <w:spacing w:line="288" w:lineRule="auto"/>
        <w:ind w:firstLine="640"/>
        <w:jc w:val="center"/>
        <w:rPr>
          <w:rFonts w:hint="default" w:ascii="Times New Roman" w:hAnsi="Times New Roman" w:cs="Times New Roman"/>
          <w:color w:val="000000" w:themeColor="text1"/>
          <w:sz w:val="32"/>
          <w:szCs w:val="32"/>
          <w14:textFill>
            <w14:solidFill>
              <w14:schemeClr w14:val="tx1"/>
            </w14:solidFill>
          </w14:textFill>
        </w:rPr>
      </w:pPr>
    </w:p>
    <w:p w14:paraId="393D04FD">
      <w:pPr>
        <w:spacing w:line="288" w:lineRule="auto"/>
        <w:ind w:firstLine="640"/>
        <w:jc w:val="center"/>
        <w:rPr>
          <w:rFonts w:hint="default" w:ascii="Times New Roman" w:hAnsi="Times New Roman" w:cs="Times New Roman"/>
          <w:color w:val="000000" w:themeColor="text1"/>
          <w14:textFill>
            <w14:solidFill>
              <w14:schemeClr w14:val="tx1"/>
            </w14:solidFill>
          </w14:textFill>
        </w:rPr>
        <w:sectPr>
          <w:footerReference r:id="rId3" w:type="default"/>
          <w:footerReference r:id="rId4" w:type="even"/>
          <w:pgSz w:w="11906" w:h="16838"/>
          <w:pgMar w:top="1440" w:right="1080" w:bottom="1440" w:left="1080"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cs="Times New Roman"/>
          <w:color w:val="000000" w:themeColor="text1"/>
          <w:sz w:val="32"/>
          <w:szCs w:val="32"/>
          <w14:textFill>
            <w14:solidFill>
              <w14:schemeClr w14:val="tx1"/>
            </w14:solidFill>
          </w14:textFill>
        </w:rPr>
        <w:t>中华人民共和国生态环境部制</w:t>
      </w:r>
    </w:p>
    <w:sdt>
      <w:sdtPr>
        <w:rPr>
          <w:rFonts w:hint="default" w:ascii="Times New Roman" w:hAnsi="Times New Roman" w:cs="Times New Roman"/>
          <w:b/>
          <w:bCs/>
          <w:color w:val="000000" w:themeColor="text1"/>
          <w:sz w:val="36"/>
          <w:szCs w:val="36"/>
          <w14:textFill>
            <w14:solidFill>
              <w14:schemeClr w14:val="tx1"/>
            </w14:solidFill>
          </w14:textFill>
        </w:rPr>
        <w:id w:val="147481401"/>
        <w15:color w:val="DBDBDB"/>
        <w:docPartObj>
          <w:docPartGallery w:val="Table of Contents"/>
          <w:docPartUnique/>
        </w:docPartObj>
      </w:sdtPr>
      <w:sdtEndPr>
        <w:rPr>
          <w:rFonts w:hint="default" w:ascii="Times New Roman" w:hAnsi="Times New Roman" w:cs="Times New Roman"/>
          <w:b/>
          <w:bCs/>
          <w:color w:val="000000" w:themeColor="text1"/>
          <w:sz w:val="36"/>
          <w:szCs w:val="36"/>
          <w14:textFill>
            <w14:solidFill>
              <w14:schemeClr w14:val="tx1"/>
            </w14:solidFill>
          </w14:textFill>
        </w:rPr>
      </w:sdtEndPr>
      <w:sdtContent>
        <w:p w14:paraId="4E3C8225">
          <w:pPr>
            <w:spacing w:line="360" w:lineRule="auto"/>
            <w:ind w:firstLine="723"/>
            <w:jc w:val="center"/>
            <w:rPr>
              <w:rFonts w:hint="default" w:ascii="Times New Roman" w:hAnsi="Times New Roman" w:cs="Times New Roman"/>
              <w:b/>
              <w:bCs/>
              <w:color w:val="000000" w:themeColor="text1"/>
              <w:sz w:val="36"/>
              <w:szCs w:val="36"/>
              <w14:textFill>
                <w14:solidFill>
                  <w14:schemeClr w14:val="tx1"/>
                </w14:solidFill>
              </w14:textFill>
            </w:rPr>
          </w:pPr>
          <w:r>
            <w:rPr>
              <w:rFonts w:hint="default" w:ascii="Times New Roman" w:hAnsi="Times New Roman" w:cs="Times New Roman"/>
              <w:b/>
              <w:bCs/>
              <w:color w:val="000000" w:themeColor="text1"/>
              <w:sz w:val="36"/>
              <w:szCs w:val="36"/>
              <w14:textFill>
                <w14:solidFill>
                  <w14:schemeClr w14:val="tx1"/>
                </w14:solidFill>
              </w14:textFill>
            </w:rPr>
            <w:t>目录</w:t>
          </w:r>
        </w:p>
        <w:p w14:paraId="3E998A02">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TOC \o "1-1" \h \u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_Toc2059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一、建设项目基本情况</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_Toc2059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1</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24EAE286">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_Toc22390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二、建设项目工程分析</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_Toc22390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5</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0B0EBAC9">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_Toc26011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三、区域环境质量现状、环境保护目标及评价标准</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_Toc26011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17</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6DD57AC6">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_Toc16686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四、主要环境影响和保护措施</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_Toc16686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22</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1663E173">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_Toc27361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五、环境保护措施监督检查清单</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_Toc27361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39</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3722F0BE">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_Toc3376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六、结论</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_Toc3376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43</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11BD716E">
          <w:pPr>
            <w:pStyle w:val="31"/>
            <w:keepNext w:val="0"/>
            <w:keepLines w:val="0"/>
            <w:pageBreakBefore w:val="0"/>
            <w:widowControl/>
            <w:tabs>
              <w:tab w:val="right" w:leader="dot" w:pos="8844"/>
            </w:tabs>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HYPERLINK \l _Toc25247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snapToGrid w:val="0"/>
              <w:color w:val="000000" w:themeColor="text1"/>
              <w:sz w:val="24"/>
              <w:szCs w:val="24"/>
              <w14:textFill>
                <w14:solidFill>
                  <w14:schemeClr w14:val="tx1"/>
                </w14:solidFill>
              </w14:textFill>
            </w:rPr>
            <w:t>建设项目污染物排放量汇总表</w:t>
          </w:r>
          <w:r>
            <w:rPr>
              <w:rFonts w:hint="default" w:ascii="Times New Roman" w:hAnsi="Times New Roman" w:eastAsia="宋体" w:cs="Times New Roman"/>
              <w:b/>
              <w:bCs/>
              <w:color w:val="000000" w:themeColor="text1"/>
              <w:sz w:val="24"/>
              <w:szCs w:val="24"/>
              <w14:textFill>
                <w14:solidFill>
                  <w14:schemeClr w14:val="tx1"/>
                </w14:solidFill>
              </w14:textFill>
            </w:rPr>
            <w:tab/>
          </w:r>
          <w:r>
            <w:rPr>
              <w:rFonts w:hint="default" w:ascii="Times New Roman" w:hAnsi="Times New Roman" w:eastAsia="宋体" w:cs="Times New Roman"/>
              <w:b/>
              <w:bCs/>
              <w:color w:val="000000" w:themeColor="text1"/>
              <w:sz w:val="24"/>
              <w:szCs w:val="24"/>
              <w14:textFill>
                <w14:solidFill>
                  <w14:schemeClr w14:val="tx1"/>
                </w14:solidFill>
              </w14:textFill>
            </w:rPr>
            <w:fldChar w:fldCharType="begin"/>
          </w:r>
          <w:r>
            <w:rPr>
              <w:rFonts w:hint="default" w:ascii="Times New Roman" w:hAnsi="Times New Roman" w:eastAsia="宋体" w:cs="Times New Roman"/>
              <w:b/>
              <w:bCs/>
              <w:color w:val="000000" w:themeColor="text1"/>
              <w:sz w:val="24"/>
              <w:szCs w:val="24"/>
              <w14:textFill>
                <w14:solidFill>
                  <w14:schemeClr w14:val="tx1"/>
                </w14:solidFill>
              </w14:textFill>
            </w:rPr>
            <w:instrText xml:space="preserve"> PAGEREF _Toc25247 \h </w:instrText>
          </w:r>
          <w:r>
            <w:rPr>
              <w:rFonts w:hint="default" w:ascii="Times New Roman" w:hAnsi="Times New Roman" w:eastAsia="宋体" w:cs="Times New Roman"/>
              <w:b/>
              <w:bCs/>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b/>
              <w:bCs/>
              <w:color w:val="000000" w:themeColor="text1"/>
              <w:sz w:val="24"/>
              <w:szCs w:val="24"/>
              <w14:textFill>
                <w14:solidFill>
                  <w14:schemeClr w14:val="tx1"/>
                </w14:solidFill>
              </w14:textFill>
            </w:rPr>
            <w:t>44</w:t>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p w14:paraId="251ED13C">
          <w:pPr>
            <w:keepNext w:val="0"/>
            <w:keepLines w:val="0"/>
            <w:pageBreakBefore w:val="0"/>
            <w:widowControl/>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fldChar w:fldCharType="end"/>
          </w:r>
        </w:p>
      </w:sdtContent>
    </w:sdt>
    <w:p w14:paraId="319A1B4B">
      <w:pPr>
        <w:pStyle w:val="155"/>
        <w:tabs>
          <w:tab w:val="right" w:leader="dot" w:pos="8844"/>
        </w:tabs>
        <w:spacing w:line="360" w:lineRule="auto"/>
        <w:rPr>
          <w:rFonts w:hint="default" w:ascii="Times New Roman" w:hAnsi="Times New Roman" w:eastAsia="宋体" w:cs="Times New Roman"/>
          <w:b/>
          <w:bCs/>
          <w:snapToGrid w:val="0"/>
          <w:color w:val="000000" w:themeColor="text1"/>
          <w:sz w:val="24"/>
          <w:szCs w:val="24"/>
          <w14:textFill>
            <w14:solidFill>
              <w14:schemeClr w14:val="tx1"/>
            </w14:solidFill>
          </w14:textFill>
        </w:rPr>
      </w:pPr>
      <w:r>
        <w:rPr>
          <w:rFonts w:hint="default" w:ascii="Times New Roman" w:hAnsi="Times New Roman" w:eastAsia="宋体" w:cs="Times New Roman"/>
          <w:b/>
          <w:bCs/>
          <w:snapToGrid w:val="0"/>
          <w:color w:val="000000" w:themeColor="text1"/>
          <w:sz w:val="24"/>
          <w:szCs w:val="24"/>
          <w14:textFill>
            <w14:solidFill>
              <w14:schemeClr w14:val="tx1"/>
            </w14:solidFill>
          </w14:textFill>
        </w:rPr>
        <w:t>附图：</w:t>
      </w:r>
    </w:p>
    <w:p w14:paraId="59DAF9B2">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附图1：项目地理位置图</w:t>
      </w:r>
    </w:p>
    <w:p w14:paraId="464DADF6">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附图2：主要环境保护目标图</w:t>
      </w:r>
    </w:p>
    <w:p w14:paraId="7D3157DA">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附图3：项目平面布置示意图</w:t>
      </w:r>
    </w:p>
    <w:p w14:paraId="614382C3">
      <w:pPr>
        <w:pStyle w:val="35"/>
        <w:spacing w:before="0" w:beforeAutospacing="0" w:after="0" w:afterAutospacing="0" w:line="360" w:lineRule="auto"/>
        <w:ind w:firstLine="480"/>
        <w:rPr>
          <w:rFonts w:hint="eastAsia" w:ascii="Times New Roman" w:hAnsi="Times New Roman" w:cs="Times New Roman"/>
          <w:snapToGrid w:val="0"/>
          <w:color w:val="000000" w:themeColor="text1"/>
          <w:szCs w:val="24"/>
          <w:lang w:val="en-US" w:eastAsia="zh-CN"/>
          <w14:textFill>
            <w14:solidFill>
              <w14:schemeClr w14:val="tx1"/>
            </w14:solidFill>
          </w14:textFill>
        </w:rPr>
      </w:pPr>
      <w:r>
        <w:rPr>
          <w:rFonts w:hint="eastAsia" w:ascii="Times New Roman" w:hAnsi="Times New Roman" w:cs="Times New Roman"/>
          <w:snapToGrid w:val="0"/>
          <w:color w:val="000000" w:themeColor="text1"/>
          <w:szCs w:val="24"/>
          <w:lang w:eastAsia="zh-CN"/>
          <w14:textFill>
            <w14:solidFill>
              <w14:schemeClr w14:val="tx1"/>
            </w14:solidFill>
          </w14:textFill>
        </w:rPr>
        <w:t>附图</w:t>
      </w:r>
      <w:r>
        <w:rPr>
          <w:rFonts w:hint="eastAsia" w:ascii="Times New Roman" w:hAnsi="Times New Roman" w:cs="Times New Roman"/>
          <w:snapToGrid w:val="0"/>
          <w:color w:val="000000" w:themeColor="text1"/>
          <w:szCs w:val="24"/>
          <w:lang w:val="en-US" w:eastAsia="zh-CN"/>
          <w14:textFill>
            <w14:solidFill>
              <w14:schemeClr w14:val="tx1"/>
            </w14:solidFill>
          </w14:textFill>
        </w:rPr>
        <w:t>4：本项目与生态保护红线位置关系</w:t>
      </w:r>
    </w:p>
    <w:p w14:paraId="438D96DF">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lang w:val="en-US" w:eastAsia="zh-CN"/>
          <w14:textFill>
            <w14:solidFill>
              <w14:schemeClr w14:val="tx1"/>
            </w14:solidFill>
          </w14:textFill>
        </w:rPr>
      </w:pPr>
      <w:r>
        <w:rPr>
          <w:rFonts w:hint="eastAsia" w:ascii="Times New Roman" w:hAnsi="Times New Roman" w:cs="Times New Roman"/>
          <w:snapToGrid w:val="0"/>
          <w:color w:val="000000" w:themeColor="text1"/>
          <w:szCs w:val="24"/>
          <w:lang w:val="en-US" w:eastAsia="zh-CN"/>
          <w14:textFill>
            <w14:solidFill>
              <w14:schemeClr w14:val="tx1"/>
            </w14:solidFill>
          </w14:textFill>
        </w:rPr>
        <w:t>附图5：现场照片</w:t>
      </w:r>
    </w:p>
    <w:p w14:paraId="3D1921B0">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14:textFill>
            <w14:solidFill>
              <w14:schemeClr w14:val="tx1"/>
            </w14:solidFill>
          </w14:textFill>
        </w:rPr>
      </w:pPr>
    </w:p>
    <w:p w14:paraId="2347A0A2">
      <w:pPr>
        <w:pStyle w:val="35"/>
        <w:spacing w:before="0" w:beforeAutospacing="0" w:after="0" w:afterAutospacing="0" w:line="360" w:lineRule="auto"/>
        <w:rPr>
          <w:rFonts w:hint="default" w:ascii="Times New Roman" w:hAnsi="Times New Roman" w:cs="Times New Roman"/>
          <w:b/>
          <w:bCs/>
          <w:snapToGrid w:val="0"/>
          <w:color w:val="000000" w:themeColor="text1"/>
          <w:szCs w:val="24"/>
          <w14:textFill>
            <w14:solidFill>
              <w14:schemeClr w14:val="tx1"/>
            </w14:solidFill>
          </w14:textFill>
        </w:rPr>
      </w:pPr>
      <w:r>
        <w:rPr>
          <w:rFonts w:hint="default" w:ascii="Times New Roman" w:hAnsi="Times New Roman" w:cs="Times New Roman"/>
          <w:b/>
          <w:bCs/>
          <w:snapToGrid w:val="0"/>
          <w:color w:val="000000" w:themeColor="text1"/>
          <w:szCs w:val="24"/>
          <w14:textFill>
            <w14:solidFill>
              <w14:schemeClr w14:val="tx1"/>
            </w14:solidFill>
          </w14:textFill>
        </w:rPr>
        <w:t>附件：</w:t>
      </w:r>
    </w:p>
    <w:p w14:paraId="1351F213">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附件</w:t>
      </w:r>
      <w:r>
        <w:rPr>
          <w:rFonts w:hint="eastAsia" w:ascii="Times New Roman" w:hAnsi="Times New Roman" w:cs="Times New Roman"/>
          <w:snapToGrid w:val="0"/>
          <w:color w:val="000000" w:themeColor="text1"/>
          <w:szCs w:val="24"/>
          <w:lang w:val="en-US" w:eastAsia="zh-CN"/>
          <w14:textFill>
            <w14:solidFill>
              <w14:schemeClr w14:val="tx1"/>
            </w14:solidFill>
          </w14:textFill>
        </w:rPr>
        <w:t>1</w:t>
      </w:r>
      <w:r>
        <w:rPr>
          <w:rFonts w:hint="default" w:ascii="Times New Roman" w:hAnsi="Times New Roman" w:cs="Times New Roman"/>
          <w:snapToGrid w:val="0"/>
          <w:color w:val="000000" w:themeColor="text1"/>
          <w:szCs w:val="24"/>
          <w14:textFill>
            <w14:solidFill>
              <w14:schemeClr w14:val="tx1"/>
            </w14:solidFill>
          </w14:textFill>
        </w:rPr>
        <w:t>：营业执照</w:t>
      </w:r>
    </w:p>
    <w:p w14:paraId="6C3FDFB6">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lang w:val="en-US" w:eastAsia="zh-CN"/>
          <w14:textFill>
            <w14:solidFill>
              <w14:schemeClr w14:val="tx1"/>
            </w14:solidFill>
          </w14:textFill>
        </w:rPr>
      </w:pPr>
      <w:r>
        <w:rPr>
          <w:rFonts w:hint="default" w:ascii="Times New Roman" w:hAnsi="Times New Roman" w:cs="Times New Roman"/>
          <w:snapToGrid w:val="0"/>
          <w:color w:val="000000" w:themeColor="text1"/>
          <w:szCs w:val="24"/>
          <w14:textFill>
            <w14:solidFill>
              <w14:schemeClr w14:val="tx1"/>
            </w14:solidFill>
          </w14:textFill>
        </w:rPr>
        <w:t>附件</w:t>
      </w:r>
      <w:r>
        <w:rPr>
          <w:rFonts w:hint="eastAsia" w:ascii="Times New Roman" w:hAnsi="Times New Roman" w:cs="Times New Roman"/>
          <w:snapToGrid w:val="0"/>
          <w:color w:val="000000" w:themeColor="text1"/>
          <w:szCs w:val="24"/>
          <w:lang w:val="en-US" w:eastAsia="zh-CN"/>
          <w14:textFill>
            <w14:solidFill>
              <w14:schemeClr w14:val="tx1"/>
            </w14:solidFill>
          </w14:textFill>
        </w:rPr>
        <w:t>2</w:t>
      </w:r>
      <w:r>
        <w:rPr>
          <w:rFonts w:hint="default" w:ascii="Times New Roman" w:hAnsi="Times New Roman" w:cs="Times New Roman"/>
          <w:snapToGrid w:val="0"/>
          <w:color w:val="000000" w:themeColor="text1"/>
          <w:szCs w:val="24"/>
          <w14:textFill>
            <w14:solidFill>
              <w14:schemeClr w14:val="tx1"/>
            </w14:solidFill>
          </w14:textFill>
        </w:rPr>
        <w:t>：</w:t>
      </w:r>
      <w:r>
        <w:rPr>
          <w:rFonts w:hint="default" w:ascii="Times New Roman" w:hAnsi="Times New Roman" w:cs="Times New Roman"/>
          <w:snapToGrid w:val="0"/>
          <w:color w:val="000000" w:themeColor="text1"/>
          <w:szCs w:val="24"/>
          <w:lang w:val="en-US" w:eastAsia="zh-CN"/>
          <w14:textFill>
            <w14:solidFill>
              <w14:schemeClr w14:val="tx1"/>
            </w14:solidFill>
          </w14:textFill>
        </w:rPr>
        <w:t>项目原有环评登记表</w:t>
      </w:r>
    </w:p>
    <w:p w14:paraId="4CC1CE2B">
      <w:pPr>
        <w:pStyle w:val="35"/>
        <w:spacing w:before="0" w:beforeAutospacing="0" w:after="0" w:afterAutospacing="0" w:line="360" w:lineRule="auto"/>
        <w:ind w:firstLine="480"/>
        <w:rPr>
          <w:rFonts w:hint="eastAsia" w:ascii="Times New Roman" w:hAnsi="Times New Roman" w:cs="Times New Roman"/>
          <w:snapToGrid w:val="0"/>
          <w:color w:val="000000" w:themeColor="text1"/>
          <w:szCs w:val="24"/>
          <w:lang w:val="en-US" w:eastAsia="zh-CN"/>
          <w14:textFill>
            <w14:solidFill>
              <w14:schemeClr w14:val="tx1"/>
            </w14:solidFill>
          </w14:textFill>
        </w:rPr>
      </w:pPr>
      <w:r>
        <w:rPr>
          <w:rFonts w:hint="eastAsia" w:ascii="Times New Roman" w:hAnsi="Times New Roman" w:cs="Times New Roman"/>
          <w:snapToGrid w:val="0"/>
          <w:color w:val="000000" w:themeColor="text1"/>
          <w:szCs w:val="24"/>
          <w:lang w:val="en-US" w:eastAsia="zh-CN"/>
          <w14:textFill>
            <w14:solidFill>
              <w14:schemeClr w14:val="tx1"/>
            </w14:solidFill>
          </w14:textFill>
        </w:rPr>
        <w:t>附件3：项目现有排污许可登记回执</w:t>
      </w:r>
    </w:p>
    <w:p w14:paraId="5FFE1224">
      <w:pPr>
        <w:pStyle w:val="35"/>
        <w:spacing w:before="0" w:beforeAutospacing="0" w:after="0" w:afterAutospacing="0" w:line="360" w:lineRule="auto"/>
        <w:ind w:firstLine="480"/>
        <w:rPr>
          <w:rFonts w:hint="eastAsia" w:ascii="Times New Roman" w:hAnsi="Times New Roman" w:cs="Times New Roman"/>
          <w:snapToGrid w:val="0"/>
          <w:color w:val="000000" w:themeColor="text1"/>
          <w:szCs w:val="24"/>
          <w:lang w:val="en-US" w:eastAsia="zh-CN"/>
          <w14:textFill>
            <w14:solidFill>
              <w14:schemeClr w14:val="tx1"/>
            </w14:solidFill>
          </w14:textFill>
        </w:rPr>
      </w:pPr>
      <w:r>
        <w:rPr>
          <w:rFonts w:hint="eastAsia" w:ascii="Times New Roman" w:hAnsi="Times New Roman" w:cs="Times New Roman"/>
          <w:snapToGrid w:val="0"/>
          <w:color w:val="000000" w:themeColor="text1"/>
          <w:szCs w:val="24"/>
          <w:lang w:val="en-US" w:eastAsia="zh-CN"/>
          <w14:textFill>
            <w14:solidFill>
              <w14:schemeClr w14:val="tx1"/>
            </w14:solidFill>
          </w14:textFill>
        </w:rPr>
        <w:t>附件4：项目现状监测报告</w:t>
      </w:r>
    </w:p>
    <w:p w14:paraId="41F395A5">
      <w:pPr>
        <w:pStyle w:val="35"/>
        <w:spacing w:before="0" w:beforeAutospacing="0" w:after="0" w:afterAutospacing="0" w:line="360" w:lineRule="auto"/>
        <w:ind w:firstLine="480"/>
        <w:rPr>
          <w:rFonts w:hint="default" w:ascii="Times New Roman" w:hAnsi="Times New Roman" w:cs="Times New Roman"/>
          <w:snapToGrid w:val="0"/>
          <w:color w:val="000000" w:themeColor="text1"/>
          <w:szCs w:val="24"/>
          <w:lang w:val="en-US" w:eastAsia="zh-CN"/>
          <w14:textFill>
            <w14:solidFill>
              <w14:schemeClr w14:val="tx1"/>
            </w14:solidFill>
          </w14:textFill>
        </w:rPr>
      </w:pPr>
      <w:r>
        <w:rPr>
          <w:rFonts w:hint="default" w:ascii="Times New Roman" w:hAnsi="Times New Roman" w:cs="Times New Roman"/>
          <w:snapToGrid w:val="0"/>
          <w:color w:val="000000" w:themeColor="text1"/>
          <w:szCs w:val="24"/>
          <w:lang w:val="en-US" w:eastAsia="zh-CN"/>
          <w14:textFill>
            <w14:solidFill>
              <w14:schemeClr w14:val="tx1"/>
            </w14:solidFill>
          </w14:textFill>
        </w:rPr>
        <w:t>附件</w:t>
      </w:r>
      <w:r>
        <w:rPr>
          <w:rFonts w:hint="eastAsia" w:ascii="Times New Roman" w:hAnsi="Times New Roman" w:cs="Times New Roman"/>
          <w:snapToGrid w:val="0"/>
          <w:color w:val="000000" w:themeColor="text1"/>
          <w:szCs w:val="24"/>
          <w:lang w:val="en-US" w:eastAsia="zh-CN"/>
          <w14:textFill>
            <w14:solidFill>
              <w14:schemeClr w14:val="tx1"/>
            </w14:solidFill>
          </w14:textFill>
        </w:rPr>
        <w:t>5：</w:t>
      </w:r>
      <w:r>
        <w:rPr>
          <w:rFonts w:hint="default" w:ascii="Times New Roman" w:hAnsi="Times New Roman" w:cs="Times New Roman"/>
          <w:snapToGrid w:val="0"/>
          <w:color w:val="000000" w:themeColor="text1"/>
          <w:szCs w:val="24"/>
          <w:lang w:val="en-US" w:eastAsia="zh-CN"/>
          <w14:textFill>
            <w14:solidFill>
              <w14:schemeClr w14:val="tx1"/>
            </w14:solidFill>
          </w14:textFill>
        </w:rPr>
        <w:t>项目评审意见及签到表</w:t>
      </w:r>
    </w:p>
    <w:p w14:paraId="38819F02">
      <w:pPr>
        <w:pStyle w:val="35"/>
        <w:spacing w:beforeAutospacing="0" w:afterAutospacing="0"/>
        <w:ind w:firstLine="600"/>
        <w:jc w:val="center"/>
        <w:rPr>
          <w:rFonts w:hint="default" w:ascii="Times New Roman" w:hAnsi="Times New Roman" w:cs="Times New Roman"/>
          <w:snapToGrid w:val="0"/>
          <w:color w:val="000000" w:themeColor="text1"/>
          <w:sz w:val="30"/>
          <w:szCs w:val="30"/>
          <w14:textFill>
            <w14:solidFill>
              <w14:schemeClr w14:val="tx1"/>
            </w14:solidFill>
          </w14:textFill>
        </w:rPr>
      </w:pPr>
    </w:p>
    <w:p w14:paraId="26D99735">
      <w:pPr>
        <w:pStyle w:val="35"/>
        <w:spacing w:beforeAutospacing="0" w:afterAutospacing="0"/>
        <w:ind w:firstLine="600"/>
        <w:jc w:val="center"/>
        <w:rPr>
          <w:rFonts w:hint="default" w:ascii="Times New Roman" w:hAnsi="Times New Roman" w:cs="Times New Roman"/>
          <w:snapToGrid w:val="0"/>
          <w:color w:val="000000" w:themeColor="text1"/>
          <w:sz w:val="30"/>
          <w:szCs w:val="30"/>
          <w14:textFill>
            <w14:solidFill>
              <w14:schemeClr w14:val="tx1"/>
            </w14:solidFill>
          </w14:textFill>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21CCD85">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0" w:name="_Toc2059"/>
      <w:r>
        <w:rPr>
          <w:rFonts w:hint="default" w:ascii="Times New Roman" w:hAnsi="Times New Roman" w:eastAsia="宋体" w:cs="Times New Roman"/>
          <w:b/>
          <w:bCs/>
          <w:snapToGrid w:val="0"/>
          <w:color w:val="000000" w:themeColor="text1"/>
          <w:sz w:val="30"/>
          <w:szCs w:val="30"/>
          <w14:textFill>
            <w14:solidFill>
              <w14:schemeClr w14:val="tx1"/>
            </w14:solidFill>
          </w14:textFill>
        </w:rPr>
        <w:t>一、建设项目基本情况</w:t>
      </w:r>
      <w:bookmarkEnd w:id="0"/>
    </w:p>
    <w:tbl>
      <w:tblPr>
        <w:tblStyle w:val="39"/>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18"/>
        <w:gridCol w:w="2503"/>
        <w:gridCol w:w="2433"/>
        <w:gridCol w:w="2908"/>
      </w:tblGrid>
      <w:tr w14:paraId="44B57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50297704">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建设项目名称</w:t>
            </w:r>
          </w:p>
        </w:tc>
        <w:tc>
          <w:tcPr>
            <w:tcW w:w="4017" w:type="pct"/>
            <w:gridSpan w:val="3"/>
            <w:vAlign w:val="center"/>
          </w:tcPr>
          <w:p w14:paraId="58490BE6">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年产2万根水泥电杆扩建项目</w:t>
            </w:r>
          </w:p>
        </w:tc>
      </w:tr>
      <w:tr w14:paraId="67735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38BF31BA">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项目代码</w:t>
            </w:r>
          </w:p>
        </w:tc>
        <w:tc>
          <w:tcPr>
            <w:tcW w:w="4017" w:type="pct"/>
            <w:gridSpan w:val="3"/>
            <w:vAlign w:val="center"/>
          </w:tcPr>
          <w:p w14:paraId="7893B55E">
            <w:pPr>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r>
      <w:tr w14:paraId="46F32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5478B88E">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建设单位联系人</w:t>
            </w:r>
          </w:p>
        </w:tc>
        <w:tc>
          <w:tcPr>
            <w:tcW w:w="1282" w:type="pct"/>
            <w:vAlign w:val="center"/>
          </w:tcPr>
          <w:p w14:paraId="1D4616D2">
            <w:pPr>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周建</w:t>
            </w:r>
          </w:p>
        </w:tc>
        <w:tc>
          <w:tcPr>
            <w:tcW w:w="1246" w:type="pct"/>
            <w:vAlign w:val="center"/>
          </w:tcPr>
          <w:p w14:paraId="4516CE85">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联系方式</w:t>
            </w:r>
          </w:p>
        </w:tc>
        <w:tc>
          <w:tcPr>
            <w:tcW w:w="1489" w:type="pct"/>
            <w:vAlign w:val="center"/>
          </w:tcPr>
          <w:p w14:paraId="63AAA23D">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13874355666</w:t>
            </w:r>
          </w:p>
        </w:tc>
      </w:tr>
      <w:tr w14:paraId="7DFB1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770D6355">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建设地点</w:t>
            </w:r>
          </w:p>
        </w:tc>
        <w:tc>
          <w:tcPr>
            <w:tcW w:w="4017" w:type="pct"/>
            <w:gridSpan w:val="3"/>
            <w:vAlign w:val="center"/>
          </w:tcPr>
          <w:p w14:paraId="13AD385F">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湖南省永州市</w:t>
            </w:r>
            <w:r>
              <w:rPr>
                <w:rFonts w:hint="default" w:ascii="Times New Roman" w:hAnsi="Times New Roman" w:cs="Times New Roman"/>
                <w:color w:val="000000" w:themeColor="text1"/>
                <w:sz w:val="24"/>
                <w:szCs w:val="24"/>
                <w14:textFill>
                  <w14:solidFill>
                    <w14:schemeClr w14:val="tx1"/>
                  </w14:solidFill>
                </w14:textFill>
              </w:rPr>
              <w:t>新田县中山街道云梯岭村</w:t>
            </w:r>
          </w:p>
        </w:tc>
      </w:tr>
      <w:tr w14:paraId="268BF1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0DF48971">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地理坐标</w:t>
            </w:r>
          </w:p>
        </w:tc>
        <w:tc>
          <w:tcPr>
            <w:tcW w:w="4017" w:type="pct"/>
            <w:gridSpan w:val="3"/>
            <w:vAlign w:val="center"/>
          </w:tcPr>
          <w:p w14:paraId="31CC6B11">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E</w:t>
            </w:r>
            <w:r>
              <w:rPr>
                <w:rFonts w:hint="default" w:ascii="Times New Roman" w:hAnsi="Times New Roman" w:cs="Times New Roman"/>
                <w:color w:val="000000" w:themeColor="text1"/>
                <w:sz w:val="24"/>
                <w:szCs w:val="24"/>
                <w:u w:val="single"/>
                <w14:textFill>
                  <w14:solidFill>
                    <w14:schemeClr w14:val="tx1"/>
                  </w14:solidFill>
                </w14:textFill>
              </w:rPr>
              <w:t>112°14′9.02014″，</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N</w:t>
            </w:r>
            <w:r>
              <w:rPr>
                <w:rFonts w:hint="default" w:ascii="Times New Roman" w:hAnsi="Times New Roman" w:cs="Times New Roman"/>
                <w:color w:val="000000" w:themeColor="text1"/>
                <w:sz w:val="24"/>
                <w:szCs w:val="24"/>
                <w:u w:val="single"/>
                <w14:textFill>
                  <w14:solidFill>
                    <w14:schemeClr w14:val="tx1"/>
                  </w14:solidFill>
                </w14:textFill>
              </w:rPr>
              <w:t>25°52′47.38647″）</w:t>
            </w:r>
          </w:p>
        </w:tc>
      </w:tr>
      <w:tr w14:paraId="624BEB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416B77A3">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国民经济</w:t>
            </w:r>
          </w:p>
          <w:p w14:paraId="2D5D3078">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p>
        </w:tc>
        <w:tc>
          <w:tcPr>
            <w:tcW w:w="1282" w:type="pct"/>
            <w:vAlign w:val="center"/>
          </w:tcPr>
          <w:p w14:paraId="6F2AFFA2">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C3021水泥制品制造</w:t>
            </w:r>
          </w:p>
        </w:tc>
        <w:tc>
          <w:tcPr>
            <w:tcW w:w="1246" w:type="pct"/>
            <w:vAlign w:val="center"/>
          </w:tcPr>
          <w:p w14:paraId="56DE1FD8">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14:paraId="1469C9DE">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行业类别</w:t>
            </w:r>
          </w:p>
        </w:tc>
        <w:tc>
          <w:tcPr>
            <w:tcW w:w="1489" w:type="pct"/>
            <w:vAlign w:val="center"/>
          </w:tcPr>
          <w:p w14:paraId="047E6EF0">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“二十七、非金属矿物制品业”中的“石膏、水泥制品及类似制品制造302”中的水泥制品制造</w:t>
            </w:r>
          </w:p>
        </w:tc>
      </w:tr>
      <w:tr w14:paraId="35E79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7C6D9228">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建设性质</w:t>
            </w:r>
          </w:p>
        </w:tc>
        <w:tc>
          <w:tcPr>
            <w:tcW w:w="1282" w:type="pct"/>
            <w:vAlign w:val="center"/>
          </w:tcPr>
          <w:p w14:paraId="72B98ED5">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新建（迁建）</w:t>
            </w:r>
          </w:p>
          <w:p w14:paraId="35971EE3">
            <w:pPr>
              <w:jc w:val="left"/>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改建</w:t>
            </w:r>
          </w:p>
          <w:p w14:paraId="6511BC84">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扩建</w:t>
            </w:r>
          </w:p>
          <w:p w14:paraId="47E8A408">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□技术改造</w:t>
            </w:r>
          </w:p>
        </w:tc>
        <w:tc>
          <w:tcPr>
            <w:tcW w:w="1246" w:type="pct"/>
            <w:vAlign w:val="center"/>
          </w:tcPr>
          <w:p w14:paraId="65646961">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建设项目</w:t>
            </w:r>
          </w:p>
          <w:p w14:paraId="50E39201">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申报情形</w:t>
            </w:r>
          </w:p>
        </w:tc>
        <w:tc>
          <w:tcPr>
            <w:tcW w:w="1489" w:type="pct"/>
            <w:vAlign w:val="center"/>
          </w:tcPr>
          <w:p w14:paraId="4F5F3BAD">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☑首次申报项目</w:t>
            </w:r>
          </w:p>
          <w:p w14:paraId="2DE80EDD">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□不予批准后再次申报项目</w:t>
            </w:r>
          </w:p>
          <w:p w14:paraId="311695D7">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□超五年重新审核项目</w:t>
            </w:r>
          </w:p>
          <w:p w14:paraId="215C4452">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□重大变动重新报批项目</w:t>
            </w:r>
          </w:p>
        </w:tc>
      </w:tr>
      <w:tr w14:paraId="4F3D6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51D3A2C6">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14:paraId="197FD1FE">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备案）部门</w:t>
            </w:r>
          </w:p>
          <w:p w14:paraId="7E79CBD5">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（选填）</w:t>
            </w:r>
          </w:p>
        </w:tc>
        <w:tc>
          <w:tcPr>
            <w:tcW w:w="1282" w:type="pct"/>
            <w:vAlign w:val="center"/>
          </w:tcPr>
          <w:p w14:paraId="56F35B83">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246" w:type="pct"/>
            <w:vAlign w:val="center"/>
          </w:tcPr>
          <w:p w14:paraId="72E9213C">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项目审批（核准/</w:t>
            </w:r>
          </w:p>
          <w:p w14:paraId="09B7EE93">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备案）文号（选填）</w:t>
            </w:r>
          </w:p>
        </w:tc>
        <w:tc>
          <w:tcPr>
            <w:tcW w:w="1489" w:type="pct"/>
            <w:vAlign w:val="center"/>
          </w:tcPr>
          <w:p w14:paraId="22DCF8DC">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r w14:paraId="22F6F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05FAFFDE">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总投资（万元）</w:t>
            </w:r>
          </w:p>
        </w:tc>
        <w:tc>
          <w:tcPr>
            <w:tcW w:w="1282" w:type="pct"/>
            <w:vAlign w:val="center"/>
          </w:tcPr>
          <w:p w14:paraId="4452AEBD">
            <w:pPr>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400</w:t>
            </w:r>
          </w:p>
        </w:tc>
        <w:tc>
          <w:tcPr>
            <w:tcW w:w="1246" w:type="pct"/>
            <w:tcMar>
              <w:top w:w="16" w:type="dxa"/>
              <w:left w:w="16" w:type="dxa"/>
              <w:right w:w="16" w:type="dxa"/>
            </w:tcMar>
            <w:vAlign w:val="center"/>
          </w:tcPr>
          <w:p w14:paraId="291A85FB">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环保投资（万元）</w:t>
            </w:r>
          </w:p>
        </w:tc>
        <w:tc>
          <w:tcPr>
            <w:tcW w:w="1489" w:type="pct"/>
            <w:vAlign w:val="center"/>
          </w:tcPr>
          <w:p w14:paraId="645B0612">
            <w:pPr>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12</w:t>
            </w:r>
          </w:p>
        </w:tc>
      </w:tr>
      <w:tr w14:paraId="55E49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28B36C0F">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环保投资占比（%）</w:t>
            </w:r>
          </w:p>
        </w:tc>
        <w:tc>
          <w:tcPr>
            <w:tcW w:w="1282" w:type="pct"/>
            <w:vAlign w:val="center"/>
          </w:tcPr>
          <w:p w14:paraId="2498C91D">
            <w:pPr>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w:t>
            </w:r>
          </w:p>
        </w:tc>
        <w:tc>
          <w:tcPr>
            <w:tcW w:w="1246" w:type="pct"/>
            <w:tcMar>
              <w:top w:w="16" w:type="dxa"/>
              <w:left w:w="16" w:type="dxa"/>
              <w:right w:w="16" w:type="dxa"/>
            </w:tcMar>
            <w:vAlign w:val="center"/>
          </w:tcPr>
          <w:p w14:paraId="18E6AC91">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施工工期</w:t>
            </w:r>
          </w:p>
        </w:tc>
        <w:tc>
          <w:tcPr>
            <w:tcW w:w="1489" w:type="pct"/>
            <w:vAlign w:val="center"/>
          </w:tcPr>
          <w:p w14:paraId="3A641AE4">
            <w:pPr>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3个月</w:t>
            </w:r>
          </w:p>
        </w:tc>
      </w:tr>
      <w:tr w14:paraId="602C5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82" w:type="pct"/>
            <w:tcMar>
              <w:top w:w="16" w:type="dxa"/>
              <w:left w:w="16" w:type="dxa"/>
              <w:right w:w="16" w:type="dxa"/>
            </w:tcMar>
            <w:vAlign w:val="center"/>
          </w:tcPr>
          <w:p w14:paraId="6A9FF758">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是否开工建设</w:t>
            </w:r>
          </w:p>
        </w:tc>
        <w:tc>
          <w:tcPr>
            <w:tcW w:w="1282" w:type="pct"/>
            <w:vAlign w:val="center"/>
          </w:tcPr>
          <w:p w14:paraId="24469886">
            <w:pPr>
              <w:jc w:val="center"/>
              <w:rPr>
                <w:rFonts w:hint="default"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否</w:t>
            </w:r>
            <w:r>
              <w:rPr>
                <w:rFonts w:hint="eastAsia" w:ascii="Times New Roman" w:hAnsi="Times New Roman" w:cs="Times New Roman"/>
                <w:color w:val="000000" w:themeColor="text1"/>
                <w:sz w:val="24"/>
                <w:szCs w:val="24"/>
                <w:lang w:val="en-US" w:eastAsia="zh-CN"/>
                <w14:textFill>
                  <w14:solidFill>
                    <w14:schemeClr w14:val="tx1"/>
                  </w14:solidFill>
                </w14:textFill>
              </w:rPr>
              <w:t xml:space="preserve">     </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是</w:t>
            </w:r>
          </w:p>
        </w:tc>
        <w:tc>
          <w:tcPr>
            <w:tcW w:w="1246" w:type="pct"/>
            <w:tcMar>
              <w:top w:w="16" w:type="dxa"/>
              <w:left w:w="16" w:type="dxa"/>
              <w:right w:w="16" w:type="dxa"/>
            </w:tcMar>
            <w:vAlign w:val="center"/>
          </w:tcPr>
          <w:p w14:paraId="5C1ECB34">
            <w:pPr>
              <w:ind w:firstLine="408"/>
              <w:jc w:val="center"/>
              <w:rPr>
                <w:rFonts w:hint="default" w:ascii="Times New Roman" w:hAnsi="Times New Roman" w:cs="Times New Roman"/>
                <w:color w:val="000000" w:themeColor="text1"/>
                <w:spacing w:val="-6"/>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用地（用海）</w:t>
            </w:r>
          </w:p>
          <w:p w14:paraId="77E1C495">
            <w:pPr>
              <w:ind w:firstLine="408"/>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pacing w:val="-6"/>
                <w:sz w:val="24"/>
                <w:szCs w:val="24"/>
                <w14:textFill>
                  <w14:solidFill>
                    <w14:schemeClr w14:val="tx1"/>
                  </w14:solidFill>
                </w14:textFill>
              </w:rPr>
              <w:t>面积（m</w:t>
            </w:r>
            <w:r>
              <w:rPr>
                <w:rFonts w:hint="default" w:ascii="Times New Roman" w:hAnsi="Times New Roman" w:cs="Times New Roman"/>
                <w:color w:val="000000" w:themeColor="text1"/>
                <w:spacing w:val="-6"/>
                <w:sz w:val="24"/>
                <w:szCs w:val="24"/>
                <w:vertAlign w:val="superscript"/>
                <w14:textFill>
                  <w14:solidFill>
                    <w14:schemeClr w14:val="tx1"/>
                  </w14:solidFill>
                </w14:textFill>
              </w:rPr>
              <w:t>2</w:t>
            </w:r>
            <w:r>
              <w:rPr>
                <w:rFonts w:hint="default" w:ascii="Times New Roman" w:hAnsi="Times New Roman" w:cs="Times New Roman"/>
                <w:color w:val="000000" w:themeColor="text1"/>
                <w:spacing w:val="-6"/>
                <w:sz w:val="24"/>
                <w:szCs w:val="24"/>
                <w14:textFill>
                  <w14:solidFill>
                    <w14:schemeClr w14:val="tx1"/>
                  </w14:solidFill>
                </w14:textFill>
              </w:rPr>
              <w:t>）</w:t>
            </w:r>
          </w:p>
        </w:tc>
        <w:tc>
          <w:tcPr>
            <w:tcW w:w="1489" w:type="pct"/>
            <w:vAlign w:val="center"/>
          </w:tcPr>
          <w:p w14:paraId="54ADBE13">
            <w:pPr>
              <w:jc w:val="cente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不新增用地</w:t>
            </w:r>
          </w:p>
        </w:tc>
      </w:tr>
      <w:tr w14:paraId="302D64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22" w:hRule="atLeast"/>
          <w:jc w:val="center"/>
        </w:trPr>
        <w:tc>
          <w:tcPr>
            <w:tcW w:w="982" w:type="pct"/>
            <w:vAlign w:val="center"/>
          </w:tcPr>
          <w:p w14:paraId="59027214">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专项评价设置情况</w:t>
            </w:r>
          </w:p>
        </w:tc>
        <w:tc>
          <w:tcPr>
            <w:tcW w:w="4017" w:type="pct"/>
            <w:gridSpan w:val="3"/>
            <w:vAlign w:val="center"/>
          </w:tcPr>
          <w:tbl>
            <w:tblPr>
              <w:tblStyle w:val="39"/>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65"/>
              <w:gridCol w:w="4925"/>
              <w:gridCol w:w="1216"/>
            </w:tblGrid>
            <w:tr w14:paraId="54E2D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6E40E0B0">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专项评价的类别</w:t>
                  </w:r>
                </w:p>
              </w:tc>
              <w:tc>
                <w:tcPr>
                  <w:tcW w:w="3237" w:type="pct"/>
                  <w:noWrap w:val="0"/>
                  <w:vAlign w:val="center"/>
                </w:tcPr>
                <w:p w14:paraId="6C8E0166">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设置原则</w:t>
                  </w:r>
                </w:p>
              </w:tc>
              <w:tc>
                <w:tcPr>
                  <w:tcW w:w="799" w:type="pct"/>
                  <w:noWrap w:val="0"/>
                  <w:vAlign w:val="center"/>
                </w:tcPr>
                <w:p w14:paraId="4A205E72">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是否设置专项评价</w:t>
                  </w:r>
                </w:p>
              </w:tc>
            </w:tr>
            <w:tr w14:paraId="4D3BA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261F6B04">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大气</w:t>
                  </w:r>
                </w:p>
              </w:tc>
              <w:tc>
                <w:tcPr>
                  <w:tcW w:w="3237" w:type="pct"/>
                  <w:noWrap w:val="0"/>
                  <w:vAlign w:val="center"/>
                </w:tcPr>
                <w:p w14:paraId="5D88660E">
                  <w:pPr>
                    <w:autoSpaceDE w:val="0"/>
                    <w:autoSpaceDN w:val="0"/>
                    <w:adjustRightInd w:val="0"/>
                    <w:snapToGrid w:val="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排放废气含有毒有害污染物、二噁英、 苯并[a]芘、氰化物、氯气且厂界外500米范围内有环境空气保护目标的建设项目。本项目排放废气中不含有毒有害污染物、二噁英、苯并[a]芘、氰化物、氯气，根据《建设项目环境影响报告表编制技术指南(污染影响类)(试行)》无需设置大气专项评价。</w:t>
                  </w:r>
                </w:p>
              </w:tc>
              <w:tc>
                <w:tcPr>
                  <w:tcW w:w="799" w:type="pct"/>
                  <w:noWrap w:val="0"/>
                  <w:vAlign w:val="center"/>
                </w:tcPr>
                <w:p w14:paraId="6BF932A1">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否</w:t>
                  </w:r>
                </w:p>
              </w:tc>
            </w:tr>
            <w:tr w14:paraId="5382C5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1CA597E6">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地表水</w:t>
                  </w:r>
                </w:p>
              </w:tc>
              <w:tc>
                <w:tcPr>
                  <w:tcW w:w="3237" w:type="pct"/>
                  <w:noWrap w:val="0"/>
                  <w:vAlign w:val="center"/>
                </w:tcPr>
                <w:p w14:paraId="16725A49">
                  <w:pPr>
                    <w:autoSpaceDE w:val="0"/>
                    <w:autoSpaceDN w:val="0"/>
                    <w:adjustRightInd w:val="0"/>
                    <w:snapToGrid w:val="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新增工业废水直排建设项目（槽罐车外送污水处理厂的除外）；新增废水直排的污水集中处理厂</w:t>
                  </w:r>
                </w:p>
              </w:tc>
              <w:tc>
                <w:tcPr>
                  <w:tcW w:w="799" w:type="pct"/>
                  <w:noWrap w:val="0"/>
                  <w:vAlign w:val="center"/>
                </w:tcPr>
                <w:p w14:paraId="516A6071">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否</w:t>
                  </w:r>
                </w:p>
              </w:tc>
            </w:tr>
            <w:tr w14:paraId="230BFD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407CE9EE">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环境风险</w:t>
                  </w:r>
                </w:p>
              </w:tc>
              <w:tc>
                <w:tcPr>
                  <w:tcW w:w="3237" w:type="pct"/>
                  <w:noWrap w:val="0"/>
                  <w:vAlign w:val="center"/>
                </w:tcPr>
                <w:p w14:paraId="4B11959B">
                  <w:pPr>
                    <w:autoSpaceDE w:val="0"/>
                    <w:autoSpaceDN w:val="0"/>
                    <w:adjustRightInd w:val="0"/>
                    <w:snapToGrid w:val="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有毒有害危险物质存储量超过临界量的建设项目</w:t>
                  </w:r>
                </w:p>
              </w:tc>
              <w:tc>
                <w:tcPr>
                  <w:tcW w:w="799" w:type="pct"/>
                  <w:noWrap w:val="0"/>
                  <w:vAlign w:val="center"/>
                </w:tcPr>
                <w:p w14:paraId="7CBD7BCF">
                  <w:pPr>
                    <w:autoSpaceDE w:val="0"/>
                    <w:autoSpaceDN w:val="0"/>
                    <w:adjustRightInd w:val="0"/>
                    <w:snapToGrid w:val="0"/>
                    <w:jc w:val="center"/>
                    <w:rPr>
                      <w:rFonts w:hint="default"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eastAsia="宋体" w:cs="Times New Roman"/>
                      <w:color w:val="000000" w:themeColor="text1"/>
                      <w:kern w:val="0"/>
                      <w:szCs w:val="21"/>
                      <w:lang w:eastAsia="zh-CN"/>
                      <w14:textFill>
                        <w14:solidFill>
                          <w14:schemeClr w14:val="tx1"/>
                        </w14:solidFill>
                      </w14:textFill>
                    </w:rPr>
                    <w:t>否</w:t>
                  </w:r>
                </w:p>
              </w:tc>
            </w:tr>
            <w:tr w14:paraId="37E59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0D27791A">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生态</w:t>
                  </w:r>
                </w:p>
              </w:tc>
              <w:tc>
                <w:tcPr>
                  <w:tcW w:w="3237" w:type="pct"/>
                  <w:noWrap w:val="0"/>
                  <w:vAlign w:val="center"/>
                </w:tcPr>
                <w:p w14:paraId="0D7B3A61">
                  <w:pPr>
                    <w:autoSpaceDE w:val="0"/>
                    <w:autoSpaceDN w:val="0"/>
                    <w:adjustRightInd w:val="0"/>
                    <w:snapToGrid w:val="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取水口下游500米范围内有重要水生生物的自然产卵场、索饵场、越冬场和洄游通道的新增河道取水的污染类建设项目</w:t>
                  </w:r>
                </w:p>
              </w:tc>
              <w:tc>
                <w:tcPr>
                  <w:tcW w:w="799" w:type="pct"/>
                  <w:noWrap w:val="0"/>
                  <w:vAlign w:val="center"/>
                </w:tcPr>
                <w:p w14:paraId="0F1884EB">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否</w:t>
                  </w:r>
                </w:p>
              </w:tc>
            </w:tr>
            <w:tr w14:paraId="29A1B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3" w:type="pct"/>
                  <w:noWrap w:val="0"/>
                  <w:vAlign w:val="center"/>
                </w:tcPr>
                <w:p w14:paraId="7C41AFFF">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海洋</w:t>
                  </w:r>
                </w:p>
              </w:tc>
              <w:tc>
                <w:tcPr>
                  <w:tcW w:w="3237" w:type="pct"/>
                  <w:noWrap w:val="0"/>
                  <w:vAlign w:val="center"/>
                </w:tcPr>
                <w:p w14:paraId="55ECABD4">
                  <w:pPr>
                    <w:autoSpaceDE w:val="0"/>
                    <w:autoSpaceDN w:val="0"/>
                    <w:adjustRightInd w:val="0"/>
                    <w:snapToGrid w:val="0"/>
                    <w:jc w:val="left"/>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直接向海排放污染物的海洋工程建设项目</w:t>
                  </w:r>
                </w:p>
              </w:tc>
              <w:tc>
                <w:tcPr>
                  <w:tcW w:w="799" w:type="pct"/>
                  <w:noWrap w:val="0"/>
                  <w:vAlign w:val="center"/>
                </w:tcPr>
                <w:p w14:paraId="33AC6099">
                  <w:pPr>
                    <w:autoSpaceDE w:val="0"/>
                    <w:autoSpaceDN w:val="0"/>
                    <w:adjustRightInd w:val="0"/>
                    <w:snapToGrid w:val="0"/>
                    <w:jc w:val="center"/>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eastAsia="宋体" w:cs="Times New Roman"/>
                      <w:color w:val="000000" w:themeColor="text1"/>
                      <w:kern w:val="0"/>
                      <w:szCs w:val="21"/>
                      <w14:textFill>
                        <w14:solidFill>
                          <w14:schemeClr w14:val="tx1"/>
                        </w14:solidFill>
                      </w14:textFill>
                    </w:rPr>
                    <w:t>否</w:t>
                  </w:r>
                </w:p>
              </w:tc>
            </w:tr>
          </w:tbl>
          <w:p w14:paraId="28EE25BB">
            <w:pPr>
              <w:autoSpaceDE w:val="0"/>
              <w:autoSpaceDN w:val="0"/>
              <w:jc w:val="both"/>
              <w:rPr>
                <w:rFonts w:hint="default" w:ascii="Times New Roman" w:hAnsi="Times New Roman" w:eastAsia="宋体" w:cs="Times New Roman"/>
                <w:color w:val="000000" w:themeColor="text1"/>
                <w:kern w:val="0"/>
                <w:sz w:val="24"/>
                <w:szCs w:val="24"/>
                <w:lang w:eastAsia="zh-CN"/>
                <w14:textFill>
                  <w14:solidFill>
                    <w14:schemeClr w14:val="tx1"/>
                  </w14:solidFill>
                </w14:textFill>
              </w:rPr>
            </w:pPr>
          </w:p>
        </w:tc>
      </w:tr>
      <w:tr w14:paraId="5D823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pct"/>
            <w:vAlign w:val="center"/>
          </w:tcPr>
          <w:p w14:paraId="20995B98">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规划情况</w:t>
            </w:r>
          </w:p>
        </w:tc>
        <w:tc>
          <w:tcPr>
            <w:tcW w:w="4017" w:type="pct"/>
            <w:gridSpan w:val="3"/>
            <w:vAlign w:val="center"/>
          </w:tcPr>
          <w:p w14:paraId="1BFC9BA8">
            <w:pPr>
              <w:autoSpaceDE w:val="0"/>
              <w:autoSpaceDN w:val="0"/>
              <w:spacing w:line="360" w:lineRule="auto"/>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无</w:t>
            </w:r>
          </w:p>
        </w:tc>
      </w:tr>
      <w:tr w14:paraId="354AED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pct"/>
            <w:vAlign w:val="center"/>
          </w:tcPr>
          <w:p w14:paraId="6DA05785">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规划环境影响</w:t>
            </w:r>
          </w:p>
          <w:p w14:paraId="4978B0BF">
            <w:pPr>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评价情况</w:t>
            </w:r>
          </w:p>
        </w:tc>
        <w:tc>
          <w:tcPr>
            <w:tcW w:w="4017" w:type="pct"/>
            <w:gridSpan w:val="3"/>
            <w:vAlign w:val="center"/>
          </w:tcPr>
          <w:p w14:paraId="13F0FB45">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无</w:t>
            </w:r>
          </w:p>
        </w:tc>
      </w:tr>
      <w:tr w14:paraId="378B9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pct"/>
            <w:vAlign w:val="center"/>
          </w:tcPr>
          <w:p w14:paraId="38FD6A46">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规划及规划环境</w:t>
            </w:r>
          </w:p>
          <w:p w14:paraId="0F4CC43D">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影响评价符合性分析</w:t>
            </w:r>
          </w:p>
        </w:tc>
        <w:tc>
          <w:tcPr>
            <w:tcW w:w="4017" w:type="pct"/>
            <w:gridSpan w:val="3"/>
            <w:vAlign w:val="center"/>
          </w:tcPr>
          <w:p w14:paraId="71DA1E27">
            <w:pPr>
              <w:autoSpaceDE w:val="0"/>
              <w:autoSpaceDN w:val="0"/>
              <w:spacing w:line="360" w:lineRule="auto"/>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无</w:t>
            </w:r>
          </w:p>
        </w:tc>
      </w:tr>
      <w:tr w14:paraId="6B04B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pct"/>
            <w:vAlign w:val="center"/>
          </w:tcPr>
          <w:p w14:paraId="7CAF9F44">
            <w:pPr>
              <w:autoSpaceDE w:val="0"/>
              <w:autoSpaceDN w:val="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其他符合性分析</w:t>
            </w:r>
          </w:p>
        </w:tc>
        <w:tc>
          <w:tcPr>
            <w:tcW w:w="4017" w:type="pct"/>
            <w:gridSpan w:val="3"/>
          </w:tcPr>
          <w:p w14:paraId="0B781FAF">
            <w:pPr>
              <w:autoSpaceDE w:val="0"/>
              <w:autoSpaceDN w:val="0"/>
              <w:adjustRightInd w:val="0"/>
              <w:snapToGrid w:val="0"/>
              <w:spacing w:before="120" w:beforeLines="50" w:line="360" w:lineRule="auto"/>
              <w:rPr>
                <w:rFonts w:hint="default" w:ascii="Times New Roman" w:hAnsi="Times New Roman" w:cs="Times New Roman"/>
                <w:b/>
                <w:bCs/>
                <w:color w:val="000000" w:themeColor="text1"/>
                <w:kern w:val="0"/>
                <w:sz w:val="24"/>
                <w:u w:val="single" w:color="auto"/>
                <w14:textFill>
                  <w14:solidFill>
                    <w14:schemeClr w14:val="tx1"/>
                  </w14:solidFill>
                </w14:textFill>
              </w:rPr>
            </w:pPr>
            <w:r>
              <w:rPr>
                <w:rFonts w:hint="default" w:ascii="Times New Roman" w:hAnsi="Times New Roman" w:cs="Times New Roman"/>
                <w:b/>
                <w:bCs/>
                <w:color w:val="000000" w:themeColor="text1"/>
                <w:kern w:val="0"/>
                <w:sz w:val="24"/>
                <w:u w:val="single" w:color="auto"/>
                <w:lang w:val="en-US" w:eastAsia="zh-CN"/>
                <w14:textFill>
                  <w14:solidFill>
                    <w14:schemeClr w14:val="tx1"/>
                  </w14:solidFill>
                </w14:textFill>
              </w:rPr>
              <w:t>1、</w:t>
            </w:r>
            <w:r>
              <w:rPr>
                <w:rFonts w:hint="eastAsia" w:ascii="Times New Roman" w:hAnsi="Times New Roman" w:cs="Times New Roman"/>
                <w:b/>
                <w:bCs/>
                <w:color w:val="000000" w:themeColor="text1"/>
                <w:kern w:val="0"/>
                <w:sz w:val="24"/>
                <w:u w:val="single" w:color="auto"/>
                <w:lang w:val="en-US" w:eastAsia="zh-CN"/>
                <w14:textFill>
                  <w14:solidFill>
                    <w14:schemeClr w14:val="tx1"/>
                  </w14:solidFill>
                </w14:textFill>
              </w:rPr>
              <w:t>“</w:t>
            </w:r>
            <w:r>
              <w:rPr>
                <w:rFonts w:hint="eastAsia" w:ascii="Times New Roman" w:hAnsi="Times New Roman" w:cs="Times New Roman"/>
                <w:b/>
                <w:bCs/>
                <w:color w:val="000000" w:themeColor="text1"/>
                <w:kern w:val="0"/>
                <w:sz w:val="24"/>
                <w:u w:val="single" w:color="auto"/>
                <w:lang w:eastAsia="zh-CN"/>
                <w14:textFill>
                  <w14:solidFill>
                    <w14:schemeClr w14:val="tx1"/>
                  </w14:solidFill>
                </w14:textFill>
              </w:rPr>
              <w:t>三线一单</w:t>
            </w:r>
            <w:r>
              <w:rPr>
                <w:rFonts w:hint="eastAsia" w:ascii="Times New Roman" w:hAnsi="Times New Roman" w:cs="Times New Roman"/>
                <w:b/>
                <w:bCs/>
                <w:color w:val="000000" w:themeColor="text1"/>
                <w:kern w:val="0"/>
                <w:sz w:val="24"/>
                <w:u w:val="single" w:color="auto"/>
                <w:lang w:val="en-US" w:eastAsia="zh-CN"/>
                <w14:textFill>
                  <w14:solidFill>
                    <w14:schemeClr w14:val="tx1"/>
                  </w14:solidFill>
                </w14:textFill>
              </w:rPr>
              <w:t>”</w:t>
            </w:r>
            <w:r>
              <w:rPr>
                <w:rFonts w:hint="eastAsia" w:ascii="Times New Roman" w:hAnsi="Times New Roman" w:cs="Times New Roman"/>
                <w:b/>
                <w:bCs/>
                <w:color w:val="000000" w:themeColor="text1"/>
                <w:kern w:val="0"/>
                <w:sz w:val="24"/>
                <w:u w:val="single" w:color="auto"/>
                <w:lang w:eastAsia="zh-CN"/>
                <w14:textFill>
                  <w14:solidFill>
                    <w14:schemeClr w14:val="tx1"/>
                  </w14:solidFill>
                </w14:textFill>
              </w:rPr>
              <w:t>符合性</w:t>
            </w:r>
            <w:r>
              <w:rPr>
                <w:rFonts w:hint="default" w:ascii="Times New Roman" w:hAnsi="Times New Roman" w:cs="Times New Roman"/>
                <w:b/>
                <w:bCs/>
                <w:color w:val="000000" w:themeColor="text1"/>
                <w:kern w:val="0"/>
                <w:sz w:val="24"/>
                <w:u w:val="single" w:color="auto"/>
                <w14:textFill>
                  <w14:solidFill>
                    <w14:schemeClr w14:val="tx1"/>
                  </w14:solidFill>
                </w14:textFill>
              </w:rPr>
              <w:t>分析</w:t>
            </w:r>
          </w:p>
          <w:p w14:paraId="29DA50D6">
            <w:pPr>
              <w:spacing w:line="360" w:lineRule="auto"/>
              <w:ind w:firstLine="480" w:firstLineChars="200"/>
              <w:rPr>
                <w:rFonts w:hint="default" w:ascii="Times New Roman" w:hAnsi="Times New Roman" w:cs="Times New Roman"/>
                <w:color w:val="000000" w:themeColor="text1"/>
                <w:kern w:val="0"/>
                <w:sz w:val="24"/>
                <w:szCs w:val="24"/>
                <w:u w:val="single" w:color="auto"/>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（1）生态保护红线</w:t>
            </w:r>
          </w:p>
          <w:p w14:paraId="7ACD0787">
            <w:pPr>
              <w:spacing w:line="360" w:lineRule="auto"/>
              <w:ind w:firstLine="480" w:firstLineChars="200"/>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本项目位于</w:t>
            </w:r>
            <w:r>
              <w:rPr>
                <w:rFonts w:hint="eastAsia" w:ascii="Times New Roman" w:hAnsi="Times New Roman" w:cs="Times New Roman"/>
                <w:color w:val="000000" w:themeColor="text1"/>
                <w:kern w:val="0"/>
                <w:sz w:val="24"/>
                <w:szCs w:val="24"/>
                <w:u w:val="single" w:color="auto"/>
                <w:lang w:val="en-US" w:eastAsia="zh-CN"/>
                <w14:textFill>
                  <w14:solidFill>
                    <w14:schemeClr w14:val="tx1"/>
                  </w14:solidFill>
                </w14:textFill>
              </w:rPr>
              <w:t>湖南省永州市新田县中山街道云梯岭村</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，根据《湖南省人民政府关于印发&lt;湖南省生态保护红线&gt;的通知》（湘政发〔2018〕20 号）和长沙市生态保护红线划定情况，本项目不在生态保护红线范围内。</w:t>
            </w:r>
          </w:p>
          <w:p w14:paraId="7A0E54DD">
            <w:pPr>
              <w:spacing w:line="360" w:lineRule="auto"/>
              <w:ind w:firstLine="480" w:firstLineChars="200"/>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）环境质量底线</w:t>
            </w:r>
          </w:p>
          <w:p w14:paraId="10C115A2">
            <w:pPr>
              <w:spacing w:line="360" w:lineRule="auto"/>
              <w:ind w:firstLine="480" w:firstLineChars="200"/>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本项目所在地环境空气污染物基本项目参照</w:t>
            </w:r>
            <w:r>
              <w:rPr>
                <w:rFonts w:hint="eastAsia" w:ascii="Times New Roman" w:hAnsi="Times New Roman" w:cs="Times New Roman"/>
                <w:color w:val="000000" w:themeColor="text1"/>
                <w:kern w:val="0"/>
                <w:sz w:val="24"/>
                <w:szCs w:val="24"/>
                <w:u w:val="single" w:color="auto"/>
                <w:lang w:eastAsia="zh-CN"/>
                <w14:textFill>
                  <w14:solidFill>
                    <w14:schemeClr w14:val="tx1"/>
                  </w14:solidFill>
                </w14:textFill>
              </w:rPr>
              <w:t>新田县</w:t>
            </w:r>
            <w:r>
              <w:rPr>
                <w:rFonts w:hint="default" w:ascii="Times New Roman" w:hAnsi="Times New Roman" w:cs="Times New Roman"/>
                <w:color w:val="000000" w:themeColor="text1"/>
                <w:kern w:val="0"/>
                <w:sz w:val="24"/>
                <w:szCs w:val="24"/>
                <w:u w:val="single" w:color="auto"/>
                <w14:textFill>
                  <w14:solidFill>
                    <w14:schemeClr w14:val="tx1"/>
                  </w14:solidFill>
                </w14:textFill>
              </w:rPr>
              <w:t>2023年环境空气质量监测数据，均达到《环境空气质量标准》（GB3095-2012）及 2018 年修改单中的二级标准，属于环境空气达标区</w:t>
            </w: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；新田河上的大历县村断面、纱帽岭村断面水质均满足《地表水环境质量标准》（GB3838-2002）Ⅲ类水质标准要求；项目周边 50m 范围内</w:t>
            </w:r>
            <w:r>
              <w:rPr>
                <w:rFonts w:hint="eastAsia" w:ascii="Times New Roman" w:hAnsi="Times New Roman" w:cs="Times New Roman"/>
                <w:color w:val="000000" w:themeColor="text1"/>
                <w:kern w:val="0"/>
                <w:sz w:val="24"/>
                <w:szCs w:val="24"/>
                <w:u w:val="single" w:color="auto"/>
                <w:lang w:eastAsia="zh-CN"/>
                <w14:textFill>
                  <w14:solidFill>
                    <w14:schemeClr w14:val="tx1"/>
                  </w14:solidFill>
                </w14:textFill>
              </w:rPr>
              <w:t>有一户声环境敏感点，根据现状监测结果，满足《声环境质量标准》（GB3096-2008）Ⅲ类标准要求</w:t>
            </w: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w:t>
            </w:r>
          </w:p>
          <w:p w14:paraId="6CA38C6D">
            <w:pPr>
              <w:spacing w:line="360" w:lineRule="auto"/>
              <w:ind w:firstLine="480" w:firstLineChars="200"/>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项目运营期采取相应的环保治理措施技术后，各类污染物能够达标排放，项目</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运营</w:t>
            </w:r>
            <w:r>
              <w:rPr>
                <w:rFonts w:hint="default" w:ascii="Times New Roman" w:hAnsi="Times New Roman" w:cs="Times New Roman"/>
                <w:color w:val="000000" w:themeColor="text1"/>
                <w:kern w:val="0"/>
                <w:sz w:val="24"/>
                <w:szCs w:val="24"/>
                <w:u w:val="single" w:color="auto"/>
                <w14:textFill>
                  <w14:solidFill>
                    <w14:schemeClr w14:val="tx1"/>
                  </w14:solidFill>
                </w14:textFill>
              </w:rPr>
              <w:t>后对区域内环境影响较小，环境质量可以保持现有水平，因此符合环境质量底线要求。</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 xml:space="preserve"> </w:t>
            </w:r>
          </w:p>
          <w:p w14:paraId="41A54F2B">
            <w:pPr>
              <w:spacing w:line="360" w:lineRule="auto"/>
              <w:ind w:firstLine="480" w:firstLineChars="200"/>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u w:val="single" w:color="auto"/>
                <w:lang w:eastAsia="zh-CN"/>
                <w14:textFill>
                  <w14:solidFill>
                    <w14:schemeClr w14:val="tx1"/>
                  </w14:solidFill>
                </w14:textFill>
              </w:rPr>
              <w:t>）资源利用上线</w:t>
            </w:r>
          </w:p>
          <w:p w14:paraId="2D5FFE81">
            <w:pPr>
              <w:spacing w:line="360" w:lineRule="auto"/>
              <w:ind w:firstLine="480" w:firstLineChars="200"/>
              <w:rPr>
                <w:rFonts w:hint="default" w:ascii="Times New Roman" w:hAnsi="Times New Roman" w:cs="Times New Roman"/>
                <w:color w:val="000000" w:themeColor="text1"/>
                <w:kern w:val="0"/>
                <w:sz w:val="24"/>
                <w:szCs w:val="24"/>
                <w:u w:val="single" w:color="auto"/>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指按照自然资源资产“只能增值、不能贬值”的原则，以保障生态安全和改善环境质量为目的，利用自然资源资产负债表，结合自然资源开发管控，提出的分区域分阶段的资源开发利用总量、强度、效率等上线管控要求。</w:t>
            </w:r>
          </w:p>
          <w:p w14:paraId="42684EE4">
            <w:pPr>
              <w:spacing w:line="360" w:lineRule="auto"/>
              <w:ind w:firstLine="480" w:firstLineChars="200"/>
              <w:rPr>
                <w:rFonts w:hint="default" w:ascii="Times New Roman" w:hAnsi="Times New Roman" w:cs="Times New Roman"/>
                <w:color w:val="000000" w:themeColor="text1"/>
                <w:kern w:val="0"/>
                <w:sz w:val="24"/>
                <w:szCs w:val="24"/>
                <w:u w:val="single" w:color="auto"/>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本项目为生产制造型项目，不对自然资源进行开发，购置原料生产加工，使已开发的资源提高价值，达到增值的目的。本项目能源</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为</w:t>
            </w:r>
            <w:r>
              <w:rPr>
                <w:rFonts w:hint="default" w:ascii="Times New Roman" w:hAnsi="Times New Roman" w:cs="Times New Roman"/>
                <w:color w:val="000000" w:themeColor="text1"/>
                <w:kern w:val="0"/>
                <w:sz w:val="24"/>
                <w:szCs w:val="24"/>
                <w:u w:val="single" w:color="auto"/>
                <w14:textFill>
                  <w14:solidFill>
                    <w14:schemeClr w14:val="tx1"/>
                  </w14:solidFill>
                </w14:textFill>
              </w:rPr>
              <w:t>电能，</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项目运营期</w:t>
            </w:r>
            <w:r>
              <w:rPr>
                <w:rFonts w:hint="default" w:ascii="Times New Roman" w:hAnsi="Times New Roman" w:cs="Times New Roman"/>
                <w:color w:val="000000" w:themeColor="text1"/>
                <w:kern w:val="0"/>
                <w:sz w:val="24"/>
                <w:szCs w:val="24"/>
                <w:u w:val="single" w:color="auto"/>
                <w14:textFill>
                  <w14:solidFill>
                    <w14:schemeClr w14:val="tx1"/>
                  </w14:solidFill>
                </w14:textFill>
              </w:rPr>
              <w:t>污染</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产生</w:t>
            </w:r>
            <w:r>
              <w:rPr>
                <w:rFonts w:hint="default" w:ascii="Times New Roman" w:hAnsi="Times New Roman" w:cs="Times New Roman"/>
                <w:color w:val="000000" w:themeColor="text1"/>
                <w:kern w:val="0"/>
                <w:sz w:val="24"/>
                <w:szCs w:val="24"/>
                <w:u w:val="single" w:color="auto"/>
                <w14:textFill>
                  <w14:solidFill>
                    <w14:schemeClr w14:val="tx1"/>
                  </w14:solidFill>
                </w14:textFill>
              </w:rPr>
              <w:t>小，能够有效的利用资源能源。</w:t>
            </w:r>
          </w:p>
          <w:p w14:paraId="3AE088A5">
            <w:pPr>
              <w:spacing w:line="360" w:lineRule="auto"/>
              <w:ind w:firstLine="480" w:firstLineChars="200"/>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因此，本项目符合资源利用上线要求。</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 xml:space="preserve"> </w:t>
            </w:r>
          </w:p>
          <w:p w14:paraId="6E771BC7">
            <w:pPr>
              <w:spacing w:line="360" w:lineRule="auto"/>
              <w:ind w:firstLine="480" w:firstLineChars="200"/>
              <w:rPr>
                <w:rFonts w:hint="default" w:ascii="Times New Roman" w:hAnsi="Times New Roman" w:cs="Times New Roman"/>
                <w:color w:val="000000" w:themeColor="text1"/>
                <w:kern w:val="0"/>
                <w:sz w:val="24"/>
                <w:szCs w:val="24"/>
                <w:u w:val="single" w:color="auto"/>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（4）生态环境准入清单</w:t>
            </w:r>
          </w:p>
          <w:p w14:paraId="2564EC83">
            <w:pPr>
              <w:spacing w:line="360" w:lineRule="auto"/>
              <w:ind w:firstLine="480" w:firstLineChars="200"/>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根据《永州市生态环境分区管控更新成果（2023版）》，</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本项目位于湖南省永州市新田县中山街道云梯岭村，属于</w:t>
            </w:r>
            <w:r>
              <w:rPr>
                <w:rFonts w:hint="eastAsia" w:ascii="Times New Roman" w:hAnsi="Times New Roman" w:cs="Times New Roman"/>
                <w:color w:val="000000" w:themeColor="text1"/>
                <w:kern w:val="0"/>
                <w:sz w:val="24"/>
                <w:szCs w:val="24"/>
                <w:u w:val="single" w:color="auto"/>
                <w:lang w:eastAsia="zh-CN"/>
                <w14:textFill>
                  <w14:solidFill>
                    <w14:schemeClr w14:val="tx1"/>
                  </w14:solidFill>
                </w14:textFill>
              </w:rPr>
              <w:t>中山街道</w:t>
            </w:r>
            <w:r>
              <w:rPr>
                <w:rFonts w:hint="default" w:ascii="Times New Roman" w:hAnsi="Times New Roman" w:cs="Times New Roman"/>
                <w:color w:val="000000" w:themeColor="text1"/>
                <w:kern w:val="0"/>
                <w:sz w:val="24"/>
                <w:szCs w:val="24"/>
                <w:u w:val="single" w:color="auto"/>
                <w14:textFill>
                  <w14:solidFill>
                    <w14:schemeClr w14:val="tx1"/>
                  </w14:solidFill>
                </w14:textFill>
              </w:rPr>
              <w:t>，为</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优先保护</w:t>
            </w:r>
            <w:r>
              <w:rPr>
                <w:rFonts w:hint="default" w:ascii="Times New Roman" w:hAnsi="Times New Roman" w:cs="Times New Roman"/>
                <w:color w:val="000000" w:themeColor="text1"/>
                <w:kern w:val="0"/>
                <w:sz w:val="24"/>
                <w:szCs w:val="24"/>
                <w:u w:val="single" w:color="auto"/>
                <w14:textFill>
                  <w14:solidFill>
                    <w14:schemeClr w14:val="tx1"/>
                  </w14:solidFill>
                </w14:textFill>
              </w:rPr>
              <w:t>单元</w:t>
            </w:r>
            <w:r>
              <w:rPr>
                <w:rFonts w:hint="default" w:ascii="Times New Roman" w:hAnsi="Times New Roman" w:cs="Times New Roman"/>
                <w:color w:val="000000" w:themeColor="text1"/>
                <w:sz w:val="24"/>
                <w:szCs w:val="24"/>
                <w:highlight w:val="none"/>
                <w:u w:val="single" w:color="auto"/>
                <w:lang w:val="en-US" w:eastAsia="zh-CN"/>
                <w14:textFill>
                  <w14:solidFill>
                    <w14:schemeClr w14:val="tx1"/>
                  </w14:solidFill>
                </w14:textFill>
              </w:rPr>
              <w:t>ZH43112810001</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w:t>
            </w:r>
          </w:p>
          <w:p w14:paraId="6E2005C7">
            <w:pPr>
              <w:spacing w:line="360" w:lineRule="auto"/>
              <w:ind w:firstLine="480" w:firstLineChars="200"/>
              <w:rPr>
                <w:rFonts w:hint="default" w:ascii="Times New Roman" w:hAnsi="Times New Roman" w:cs="Times New Roman"/>
                <w:color w:val="000000" w:themeColor="text1"/>
                <w:kern w:val="0"/>
                <w:sz w:val="24"/>
                <w:szCs w:val="24"/>
                <w:u w:val="single" w:color="auto"/>
                <w14:textFill>
                  <w14:solidFill>
                    <w14:schemeClr w14:val="tx1"/>
                  </w14:solidFill>
                </w14:textFill>
              </w:rPr>
            </w:pPr>
            <w:r>
              <w:rPr>
                <w:rFonts w:hint="default" w:ascii="Times New Roman" w:hAnsi="Times New Roman" w:cs="Times New Roman"/>
                <w:color w:val="000000" w:themeColor="text1"/>
                <w:kern w:val="0"/>
                <w:sz w:val="24"/>
                <w:szCs w:val="24"/>
                <w:u w:val="single" w:color="auto"/>
                <w14:textFill>
                  <w14:solidFill>
                    <w14:schemeClr w14:val="tx1"/>
                  </w14:solidFill>
                </w14:textFill>
              </w:rPr>
              <w:t>项目与《永州市生态环境分区管控更新成果（2023版）》符合性分析情况见</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表1-</w:t>
            </w:r>
            <w:r>
              <w:rPr>
                <w:rFonts w:hint="eastAsia" w:ascii="Times New Roman" w:hAnsi="Times New Roman" w:cs="Times New Roman"/>
                <w:color w:val="000000" w:themeColor="text1"/>
                <w:kern w:val="0"/>
                <w:sz w:val="24"/>
                <w:szCs w:val="24"/>
                <w:u w:val="single" w:color="auto"/>
                <w:lang w:val="en-US" w:eastAsia="zh-CN"/>
                <w14:textFill>
                  <w14:solidFill>
                    <w14:schemeClr w14:val="tx1"/>
                  </w14:solidFill>
                </w14:textFill>
              </w:rPr>
              <w:t>1</w:t>
            </w:r>
            <w:r>
              <w:rPr>
                <w:rFonts w:hint="default" w:ascii="Times New Roman" w:hAnsi="Times New Roman" w:cs="Times New Roman"/>
                <w:color w:val="000000" w:themeColor="text1"/>
                <w:kern w:val="0"/>
                <w:sz w:val="24"/>
                <w:szCs w:val="24"/>
                <w:u w:val="single" w:color="auto"/>
                <w:lang w:val="en-US" w:eastAsia="zh-CN"/>
                <w14:textFill>
                  <w14:solidFill>
                    <w14:schemeClr w14:val="tx1"/>
                  </w14:solidFill>
                </w14:textFill>
              </w:rPr>
              <w:t>。</w:t>
            </w:r>
          </w:p>
          <w:p w14:paraId="2FD37EE9">
            <w:pPr>
              <w:adjustRightInd w:val="0"/>
              <w:snapToGrid w:val="0"/>
              <w:spacing w:line="360" w:lineRule="auto"/>
              <w:jc w:val="center"/>
              <w:rPr>
                <w:rFonts w:hint="default" w:ascii="Times New Roman" w:hAnsi="Times New Roman" w:eastAsia="宋体" w:cs="Times New Roman"/>
                <w:b/>
                <w:bCs/>
                <w:color w:val="000000" w:themeColor="text1"/>
                <w:sz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u w:val="single"/>
                <w:lang w:val="en-US" w:eastAsia="zh-CN"/>
                <w14:textFill>
                  <w14:solidFill>
                    <w14:schemeClr w14:val="tx1"/>
                  </w14:solidFill>
                </w14:textFill>
              </w:rPr>
              <w:t>表1-1 本项目与永州市（新田县）生态环境管控要求的相符性分析</w:t>
            </w:r>
          </w:p>
          <w:tbl>
            <w:tblPr>
              <w:tblStyle w:val="39"/>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627"/>
              <w:gridCol w:w="2537"/>
              <w:gridCol w:w="708"/>
            </w:tblGrid>
            <w:tr w14:paraId="38425B82">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l2br w:val="nil"/>
                    <w:tr2bl w:val="nil"/>
                  </w:tcBorders>
                  <w:noWrap w:val="0"/>
                  <w:vAlign w:val="center"/>
                </w:tcPr>
                <w:p w14:paraId="0BF7FC7D">
                  <w:pPr>
                    <w:pStyle w:val="176"/>
                    <w:rPr>
                      <w:rFonts w:hint="default" w:ascii="Times New Roman" w:hAnsi="Times New Roman" w:cs="Times New Roman"/>
                      <w:b/>
                      <w:color w:val="000000" w:themeColor="text1"/>
                      <w:sz w:val="21"/>
                      <w:szCs w:val="24"/>
                      <w:highlight w:val="none"/>
                      <w:u w:val="single"/>
                      <w14:textFill>
                        <w14:solidFill>
                          <w14:schemeClr w14:val="tx1"/>
                        </w14:solidFill>
                      </w14:textFill>
                    </w:rPr>
                  </w:pPr>
                  <w:r>
                    <w:rPr>
                      <w:rFonts w:hint="default" w:ascii="Times New Roman" w:hAnsi="Times New Roman" w:cs="Times New Roman"/>
                      <w:b/>
                      <w:color w:val="000000" w:themeColor="text1"/>
                      <w:sz w:val="21"/>
                      <w:szCs w:val="24"/>
                      <w:highlight w:val="none"/>
                      <w:u w:val="single"/>
                      <w14:textFill>
                        <w14:solidFill>
                          <w14:schemeClr w14:val="tx1"/>
                        </w14:solidFill>
                      </w14:textFill>
                    </w:rPr>
                    <w:t>管控维度</w:t>
                  </w:r>
                </w:p>
              </w:tc>
              <w:tc>
                <w:tcPr>
                  <w:tcW w:w="3627" w:type="dxa"/>
                  <w:tcBorders>
                    <w:tl2br w:val="nil"/>
                    <w:tr2bl w:val="nil"/>
                  </w:tcBorders>
                  <w:noWrap w:val="0"/>
                  <w:vAlign w:val="center"/>
                </w:tcPr>
                <w:p w14:paraId="536A8520">
                  <w:pPr>
                    <w:pStyle w:val="176"/>
                    <w:rPr>
                      <w:rFonts w:hint="default" w:ascii="Times New Roman" w:hAnsi="Times New Roman" w:cs="Times New Roman"/>
                      <w:b/>
                      <w:color w:val="000000" w:themeColor="text1"/>
                      <w:sz w:val="21"/>
                      <w:szCs w:val="24"/>
                      <w:highlight w:val="none"/>
                      <w:u w:val="single"/>
                      <w14:textFill>
                        <w14:solidFill>
                          <w14:schemeClr w14:val="tx1"/>
                        </w14:solidFill>
                      </w14:textFill>
                    </w:rPr>
                  </w:pPr>
                  <w:r>
                    <w:rPr>
                      <w:rFonts w:hint="default" w:ascii="Times New Roman" w:hAnsi="Times New Roman" w:cs="Times New Roman"/>
                      <w:b/>
                      <w:color w:val="000000" w:themeColor="text1"/>
                      <w:sz w:val="21"/>
                      <w:szCs w:val="24"/>
                      <w:highlight w:val="none"/>
                      <w:u w:val="single"/>
                      <w14:textFill>
                        <w14:solidFill>
                          <w14:schemeClr w14:val="tx1"/>
                        </w14:solidFill>
                      </w14:textFill>
                    </w:rPr>
                    <w:t>管控要求</w:t>
                  </w:r>
                </w:p>
              </w:tc>
              <w:tc>
                <w:tcPr>
                  <w:tcW w:w="2537" w:type="dxa"/>
                  <w:tcBorders>
                    <w:tl2br w:val="nil"/>
                    <w:tr2bl w:val="nil"/>
                  </w:tcBorders>
                  <w:noWrap w:val="0"/>
                  <w:vAlign w:val="center"/>
                </w:tcPr>
                <w:p w14:paraId="44C39871">
                  <w:pPr>
                    <w:pStyle w:val="176"/>
                    <w:rPr>
                      <w:rFonts w:hint="default" w:ascii="Times New Roman" w:hAnsi="Times New Roman" w:cs="Times New Roman"/>
                      <w:b/>
                      <w:color w:val="000000" w:themeColor="text1"/>
                      <w:sz w:val="21"/>
                      <w:szCs w:val="24"/>
                      <w:highlight w:val="none"/>
                      <w:u w:val="single"/>
                      <w14:textFill>
                        <w14:solidFill>
                          <w14:schemeClr w14:val="tx1"/>
                        </w14:solidFill>
                      </w14:textFill>
                    </w:rPr>
                  </w:pPr>
                  <w:r>
                    <w:rPr>
                      <w:rFonts w:hint="default" w:ascii="Times New Roman" w:hAnsi="Times New Roman" w:cs="Times New Roman"/>
                      <w:b/>
                      <w:color w:val="000000" w:themeColor="text1"/>
                      <w:sz w:val="21"/>
                      <w:szCs w:val="24"/>
                      <w:highlight w:val="none"/>
                      <w:u w:val="single"/>
                      <w14:textFill>
                        <w14:solidFill>
                          <w14:schemeClr w14:val="tx1"/>
                        </w14:solidFill>
                      </w14:textFill>
                    </w:rPr>
                    <w:t>实际情况</w:t>
                  </w:r>
                </w:p>
              </w:tc>
              <w:tc>
                <w:tcPr>
                  <w:tcW w:w="708" w:type="dxa"/>
                  <w:tcBorders>
                    <w:tl2br w:val="nil"/>
                    <w:tr2bl w:val="nil"/>
                  </w:tcBorders>
                  <w:noWrap w:val="0"/>
                  <w:vAlign w:val="center"/>
                </w:tcPr>
                <w:p w14:paraId="689B851E">
                  <w:pPr>
                    <w:pStyle w:val="176"/>
                    <w:rPr>
                      <w:rFonts w:hint="default" w:ascii="Times New Roman" w:hAnsi="Times New Roman" w:cs="Times New Roman"/>
                      <w:b/>
                      <w:color w:val="000000" w:themeColor="text1"/>
                      <w:sz w:val="21"/>
                      <w:szCs w:val="24"/>
                      <w:highlight w:val="none"/>
                      <w:u w:val="single"/>
                      <w14:textFill>
                        <w14:solidFill>
                          <w14:schemeClr w14:val="tx1"/>
                        </w14:solidFill>
                      </w14:textFill>
                    </w:rPr>
                  </w:pPr>
                  <w:r>
                    <w:rPr>
                      <w:rFonts w:hint="default" w:ascii="Times New Roman" w:hAnsi="Times New Roman" w:cs="Times New Roman"/>
                      <w:b/>
                      <w:color w:val="000000" w:themeColor="text1"/>
                      <w:sz w:val="21"/>
                      <w:szCs w:val="24"/>
                      <w:highlight w:val="none"/>
                      <w:u w:val="single"/>
                      <w14:textFill>
                        <w14:solidFill>
                          <w14:schemeClr w14:val="tx1"/>
                        </w14:solidFill>
                      </w14:textFill>
                    </w:rPr>
                    <w:t>是否符合</w:t>
                  </w:r>
                </w:p>
              </w:tc>
            </w:tr>
            <w:tr w14:paraId="31E1855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Borders>
                    <w:tl2br w:val="nil"/>
                    <w:tr2bl w:val="nil"/>
                  </w:tcBorders>
                  <w:noWrap w:val="0"/>
                  <w:vAlign w:val="center"/>
                </w:tcPr>
                <w:p w14:paraId="648FFBFA">
                  <w:pPr>
                    <w:pStyle w:val="176"/>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空间布局约束</w:t>
                  </w:r>
                </w:p>
              </w:tc>
              <w:tc>
                <w:tcPr>
                  <w:tcW w:w="3627" w:type="dxa"/>
                  <w:tcBorders>
                    <w:tl2br w:val="nil"/>
                    <w:tr2bl w:val="nil"/>
                  </w:tcBorders>
                  <w:noWrap w:val="0"/>
                  <w:vAlign w:val="center"/>
                </w:tcPr>
                <w:p w14:paraId="5CBB3905">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（1.1）产业准入应严格执行国家、省级关于主体功能区划的环境保护及产业准入负面清单要求。</w:t>
                  </w:r>
                </w:p>
                <w:p w14:paraId="38B36C53">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（1.2）城市规划区内禁止新建烧制建筑砖瓦厂；城市建成区内禁止沥青搅拌站。</w:t>
                  </w:r>
                </w:p>
                <w:p w14:paraId="48847829">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（1.3）新田工业集中区调区扩区原则上不应超出省级主管部门确定的拓展空间；对园区外的现有企业加强环境监管，确保污染物达标排放。</w:t>
                  </w:r>
                </w:p>
              </w:tc>
              <w:tc>
                <w:tcPr>
                  <w:tcW w:w="2537" w:type="dxa"/>
                  <w:tcBorders>
                    <w:tl2br w:val="nil"/>
                    <w:tr2bl w:val="nil"/>
                  </w:tcBorders>
                  <w:noWrap w:val="0"/>
                  <w:vAlign w:val="center"/>
                </w:tcPr>
                <w:p w14:paraId="3836CB06">
                  <w:pPr>
                    <w:pStyle w:val="176"/>
                    <w:jc w:val="both"/>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（1.1）本项目符合当地产业准入负面清单要求；</w:t>
                  </w:r>
                </w:p>
                <w:p w14:paraId="7300DA82">
                  <w:pPr>
                    <w:pStyle w:val="176"/>
                    <w:jc w:val="both"/>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（1.2）本项目位于湖南省永州市新田县中山街道云梯岭村，不位于城市建成区，不属于砖瓦与沥青搅拌行业；</w:t>
                  </w:r>
                </w:p>
                <w:p w14:paraId="4E4776C6">
                  <w:pPr>
                    <w:pStyle w:val="176"/>
                    <w:jc w:val="both"/>
                    <w:rPr>
                      <w:rFonts w:hint="default" w:ascii="Times New Roman" w:hAnsi="Times New Roman"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（1.3）本项目采取有效环保措施，排放废气废水均满足相应标准要求</w:t>
                  </w:r>
                </w:p>
              </w:tc>
              <w:tc>
                <w:tcPr>
                  <w:tcW w:w="708" w:type="dxa"/>
                  <w:tcBorders>
                    <w:tl2br w:val="nil"/>
                    <w:tr2bl w:val="nil"/>
                  </w:tcBorders>
                  <w:noWrap w:val="0"/>
                  <w:vAlign w:val="center"/>
                </w:tcPr>
                <w:p w14:paraId="55BCB4BF">
                  <w:pPr>
                    <w:pStyle w:val="176"/>
                    <w:spacing w:beforeLines="0" w:afterLines="0"/>
                    <w:jc w:val="center"/>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符合</w:t>
                  </w:r>
                </w:p>
              </w:tc>
            </w:tr>
            <w:tr w14:paraId="48C80A8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6" w:type="dxa"/>
                  <w:tcBorders>
                    <w:tl2br w:val="nil"/>
                    <w:tr2bl w:val="nil"/>
                  </w:tcBorders>
                  <w:noWrap w:val="0"/>
                  <w:vAlign w:val="center"/>
                </w:tcPr>
                <w:p w14:paraId="1034DEB6">
                  <w:pPr>
                    <w:pStyle w:val="176"/>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污染物排放管控</w:t>
                  </w:r>
                </w:p>
              </w:tc>
              <w:tc>
                <w:tcPr>
                  <w:tcW w:w="3627" w:type="dxa"/>
                  <w:tcBorders>
                    <w:tl2br w:val="nil"/>
                    <w:tr2bl w:val="nil"/>
                  </w:tcBorders>
                  <w:noWrap w:val="0"/>
                  <w:vAlign w:val="center"/>
                </w:tcPr>
                <w:p w14:paraId="3F9FF17F">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（2.1）有关行业新建项目必须执行《新田县环境突出问题集中整治重点行业操作规范（试行）》，现有项目必须在规定期限内达到《规范》要求，否则自行淘汰退出。</w:t>
                  </w:r>
                </w:p>
                <w:p w14:paraId="75AFF378">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2.2）加大露天焚烧垃圾和露天烧烤的查处力度、禁止露天烧烤直排。及时处理群众对露天焚烧的投诉，依法查处露天焚烧建筑垃圾、生活垃圾、秸秆等行为。全面推广并形成“户分类减量、村收集利用、镇少量中转、县处理处置”等符合农村实情、具有新田县特色的农村垃圾收集处理体系。</w:t>
                  </w:r>
                </w:p>
              </w:tc>
              <w:tc>
                <w:tcPr>
                  <w:tcW w:w="2537" w:type="dxa"/>
                  <w:tcBorders>
                    <w:tl2br w:val="nil"/>
                    <w:tr2bl w:val="nil"/>
                  </w:tcBorders>
                  <w:noWrap w:val="0"/>
                  <w:vAlign w:val="center"/>
                </w:tcPr>
                <w:p w14:paraId="4E186965">
                  <w:pPr>
                    <w:pStyle w:val="176"/>
                    <w:jc w:val="both"/>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t>（</w:t>
                  </w: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2.1</w:t>
                  </w:r>
                  <w:r>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t>）本项目属于扩建项目，严格按照《规范》要求操作；</w:t>
                  </w:r>
                </w:p>
                <w:p w14:paraId="34D493ED">
                  <w:pPr>
                    <w:pStyle w:val="176"/>
                    <w:jc w:val="both"/>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t>（</w:t>
                  </w: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2.2</w:t>
                  </w:r>
                  <w:r>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t>）本项目不涉及露天焚烧垃圾</w:t>
                  </w:r>
                </w:p>
              </w:tc>
              <w:tc>
                <w:tcPr>
                  <w:tcW w:w="708" w:type="dxa"/>
                  <w:tcBorders>
                    <w:tl2br w:val="nil"/>
                    <w:tr2bl w:val="nil"/>
                  </w:tcBorders>
                  <w:noWrap w:val="0"/>
                  <w:vAlign w:val="center"/>
                </w:tcPr>
                <w:p w14:paraId="1AA793A2">
                  <w:pPr>
                    <w:pStyle w:val="176"/>
                    <w:jc w:val="center"/>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符合</w:t>
                  </w:r>
                </w:p>
              </w:tc>
            </w:tr>
            <w:tr w14:paraId="3138BBD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6" w:type="dxa"/>
                  <w:tcBorders>
                    <w:tl2br w:val="nil"/>
                    <w:tr2bl w:val="nil"/>
                  </w:tcBorders>
                  <w:noWrap w:val="0"/>
                  <w:vAlign w:val="center"/>
                </w:tcPr>
                <w:p w14:paraId="5BB99842">
                  <w:pPr>
                    <w:pStyle w:val="176"/>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环境风险防控</w:t>
                  </w:r>
                </w:p>
              </w:tc>
              <w:tc>
                <w:tcPr>
                  <w:tcW w:w="3627" w:type="dxa"/>
                  <w:tcBorders>
                    <w:tl2br w:val="nil"/>
                    <w:tr2bl w:val="nil"/>
                  </w:tcBorders>
                  <w:noWrap w:val="0"/>
                  <w:vAlign w:val="center"/>
                </w:tcPr>
                <w:p w14:paraId="1470CAA3">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（3.1）加强饮用水水源地风险管控，严格保护饮用水水质安全。</w:t>
                  </w:r>
                </w:p>
              </w:tc>
              <w:tc>
                <w:tcPr>
                  <w:tcW w:w="2537" w:type="dxa"/>
                  <w:tcBorders>
                    <w:tl2br w:val="nil"/>
                    <w:tr2bl w:val="nil"/>
                  </w:tcBorders>
                  <w:noWrap w:val="0"/>
                  <w:vAlign w:val="center"/>
                </w:tcPr>
                <w:p w14:paraId="6B14C7B7">
                  <w:pPr>
                    <w:pStyle w:val="176"/>
                    <w:jc w:val="both"/>
                    <w:rPr>
                      <w:rFonts w:hint="default" w:ascii="Times New Roman" w:hAnsi="Times New Roman" w:eastAsia="宋体"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本项目不涉及饮用水源地</w:t>
                  </w:r>
                </w:p>
              </w:tc>
              <w:tc>
                <w:tcPr>
                  <w:tcW w:w="708" w:type="dxa"/>
                  <w:tcBorders>
                    <w:tl2br w:val="nil"/>
                    <w:tr2bl w:val="nil"/>
                  </w:tcBorders>
                  <w:noWrap w:val="0"/>
                  <w:vAlign w:val="center"/>
                </w:tcPr>
                <w:p w14:paraId="0EC5E2D7">
                  <w:pPr>
                    <w:pStyle w:val="176"/>
                    <w:jc w:val="center"/>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符合</w:t>
                  </w:r>
                </w:p>
              </w:tc>
            </w:tr>
            <w:tr w14:paraId="5996FFA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26" w:type="dxa"/>
                  <w:tcBorders>
                    <w:tl2br w:val="nil"/>
                    <w:tr2bl w:val="nil"/>
                  </w:tcBorders>
                  <w:noWrap w:val="0"/>
                  <w:vAlign w:val="center"/>
                </w:tcPr>
                <w:p w14:paraId="3128FC78">
                  <w:pPr>
                    <w:pStyle w:val="176"/>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资源开发效率要求</w:t>
                  </w:r>
                </w:p>
              </w:tc>
              <w:tc>
                <w:tcPr>
                  <w:tcW w:w="3627" w:type="dxa"/>
                  <w:tcBorders>
                    <w:tl2br w:val="nil"/>
                    <w:tr2bl w:val="nil"/>
                  </w:tcBorders>
                  <w:noWrap w:val="0"/>
                  <w:vAlign w:val="center"/>
                </w:tcPr>
                <w:p w14:paraId="64D06992">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（4.1）高污染燃料禁燃区严格执行新田县人民政府办公室关于印发《新田县高污染燃料禁燃区划定方案》的通知（新政办函〔2019〕15号）。</w:t>
                  </w:r>
                </w:p>
                <w:p w14:paraId="35CB1687">
                  <w:pPr>
                    <w:pStyle w:val="176"/>
                    <w:jc w:val="both"/>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（4.2）到2025年，新田县用水总量目标为15187万m3，农业用水总量控制在12112万m3，万元地区生产总值用水量、万元工业增加值用水量分别比2020年降低10.08%、8.87%，农田灌溉水有效利用系数为0.555。</w:t>
                  </w:r>
                </w:p>
              </w:tc>
              <w:tc>
                <w:tcPr>
                  <w:tcW w:w="2537" w:type="dxa"/>
                  <w:tcBorders>
                    <w:tl2br w:val="nil"/>
                    <w:tr2bl w:val="nil"/>
                  </w:tcBorders>
                  <w:noWrap w:val="0"/>
                  <w:vAlign w:val="center"/>
                </w:tcPr>
                <w:p w14:paraId="77AEF060">
                  <w:pPr>
                    <w:pStyle w:val="176"/>
                    <w:jc w:val="both"/>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（4.1）本项目不位于</w:t>
                  </w:r>
                  <w:r>
                    <w:rPr>
                      <w:rFonts w:hint="default" w:ascii="Times New Roman" w:hAnsi="Times New Roman" w:cs="Times New Roman"/>
                      <w:color w:val="000000" w:themeColor="text1"/>
                      <w:sz w:val="21"/>
                      <w:szCs w:val="24"/>
                      <w:highlight w:val="none"/>
                      <w:u w:val="single"/>
                      <w14:textFill>
                        <w14:solidFill>
                          <w14:schemeClr w14:val="tx1"/>
                        </w14:solidFill>
                      </w14:textFill>
                    </w:rPr>
                    <w:t>《新田县高污染燃料禁燃区划定方案》</w:t>
                  </w:r>
                  <w:r>
                    <w:rPr>
                      <w:rFonts w:hint="eastAsia" w:ascii="Times New Roman" w:hAnsi="Times New Roman" w:cs="Times New Roman"/>
                      <w:color w:val="000000" w:themeColor="text1"/>
                      <w:sz w:val="21"/>
                      <w:szCs w:val="24"/>
                      <w:highlight w:val="none"/>
                      <w:u w:val="single"/>
                      <w:lang w:eastAsia="zh-CN"/>
                      <w14:textFill>
                        <w14:solidFill>
                          <w14:schemeClr w14:val="tx1"/>
                        </w14:solidFill>
                      </w14:textFill>
                    </w:rPr>
                    <w:t>中规定的禁燃区，所用成型生物质燃料燃烧产生废气采用布袋除尘设施处理后达标</w:t>
                  </w: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排放；</w:t>
                  </w:r>
                </w:p>
                <w:p w14:paraId="10910B54">
                  <w:pPr>
                    <w:pStyle w:val="176"/>
                    <w:jc w:val="both"/>
                    <w:rPr>
                      <w:rFonts w:hint="default" w:ascii="Times New Roman" w:hAnsi="Times New Roman" w:cs="Times New Roman"/>
                      <w:color w:val="000000" w:themeColor="text1"/>
                      <w:sz w:val="21"/>
                      <w:szCs w:val="24"/>
                      <w:highlight w:val="none"/>
                      <w:u w:val="single"/>
                      <w:lang w:val="en-US" w:eastAsia="zh-CN"/>
                      <w14:textFill>
                        <w14:solidFill>
                          <w14:schemeClr w14:val="tx1"/>
                        </w14:solidFill>
                      </w14:textFill>
                    </w:rPr>
                  </w:pPr>
                  <w:r>
                    <w:rPr>
                      <w:rFonts w:hint="eastAsia" w:ascii="Times New Roman" w:hAnsi="Times New Roman" w:cs="Times New Roman"/>
                      <w:color w:val="000000" w:themeColor="text1"/>
                      <w:sz w:val="21"/>
                      <w:szCs w:val="24"/>
                      <w:highlight w:val="none"/>
                      <w:u w:val="single"/>
                      <w:lang w:val="en-US" w:eastAsia="zh-CN"/>
                      <w14:textFill>
                        <w14:solidFill>
                          <w14:schemeClr w14:val="tx1"/>
                        </w14:solidFill>
                      </w14:textFill>
                    </w:rPr>
                    <w:t>（4.2）本项目运营期间，用水量较少，且生产废水基本可以回用；</w:t>
                  </w:r>
                </w:p>
              </w:tc>
              <w:tc>
                <w:tcPr>
                  <w:tcW w:w="708" w:type="dxa"/>
                  <w:tcBorders>
                    <w:tl2br w:val="nil"/>
                    <w:tr2bl w:val="nil"/>
                  </w:tcBorders>
                  <w:noWrap w:val="0"/>
                  <w:vAlign w:val="center"/>
                </w:tcPr>
                <w:p w14:paraId="35534140">
                  <w:pPr>
                    <w:pStyle w:val="176"/>
                    <w:jc w:val="center"/>
                    <w:rPr>
                      <w:rFonts w:hint="default" w:ascii="Times New Roman" w:hAnsi="Times New Roman" w:cs="Times New Roman"/>
                      <w:color w:val="000000" w:themeColor="text1"/>
                      <w:sz w:val="21"/>
                      <w:szCs w:val="24"/>
                      <w:highlight w:val="none"/>
                      <w:u w:val="single"/>
                      <w14:textFill>
                        <w14:solidFill>
                          <w14:schemeClr w14:val="tx1"/>
                        </w14:solidFill>
                      </w14:textFill>
                    </w:rPr>
                  </w:pPr>
                  <w:r>
                    <w:rPr>
                      <w:rFonts w:hint="default" w:ascii="Times New Roman" w:hAnsi="Times New Roman" w:cs="Times New Roman"/>
                      <w:color w:val="000000" w:themeColor="text1"/>
                      <w:sz w:val="21"/>
                      <w:szCs w:val="24"/>
                      <w:highlight w:val="none"/>
                      <w:u w:val="single"/>
                      <w14:textFill>
                        <w14:solidFill>
                          <w14:schemeClr w14:val="tx1"/>
                        </w14:solidFill>
                      </w14:textFill>
                    </w:rPr>
                    <w:t>符合</w:t>
                  </w:r>
                </w:p>
              </w:tc>
            </w:tr>
          </w:tbl>
          <w:p w14:paraId="3412E4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bCs/>
                <w:color w:val="000000" w:themeColor="text1"/>
                <w:sz w:val="24"/>
                <w:u w:val="single" w:color="auto"/>
                <w14:textFill>
                  <w14:solidFill>
                    <w14:schemeClr w14:val="tx1"/>
                  </w14:solidFill>
                </w14:textFill>
              </w:rPr>
            </w:pPr>
            <w:r>
              <w:rPr>
                <w:rFonts w:hint="default" w:ascii="Times New Roman" w:hAnsi="Times New Roman" w:cs="Times New Roman"/>
                <w:b/>
                <w:bCs/>
                <w:color w:val="000000" w:themeColor="text1"/>
                <w:sz w:val="24"/>
                <w:u w:val="none"/>
                <w14:textFill>
                  <w14:solidFill>
                    <w14:schemeClr w14:val="tx1"/>
                  </w14:solidFill>
                </w14:textFill>
              </w:rPr>
              <w:t>2</w:t>
            </w:r>
            <w:r>
              <w:rPr>
                <w:rFonts w:hint="default" w:ascii="Times New Roman" w:hAnsi="Times New Roman" w:cs="Times New Roman"/>
                <w:b/>
                <w:bCs/>
                <w:color w:val="000000" w:themeColor="text1"/>
                <w:sz w:val="24"/>
                <w:u w:val="single" w:color="auto"/>
                <w14:textFill>
                  <w14:solidFill>
                    <w14:schemeClr w14:val="tx1"/>
                  </w14:solidFill>
                </w14:textFill>
              </w:rPr>
              <w:t>、产业政策符合性</w:t>
            </w:r>
          </w:p>
          <w:p w14:paraId="01DB4E49">
            <w:pPr>
              <w:pStyle w:val="38"/>
              <w:spacing w:after="0" w:line="360" w:lineRule="auto"/>
              <w:ind w:left="0" w:leftChars="0" w:firstLine="480"/>
              <w:jc w:val="both"/>
              <w:rPr>
                <w:rFonts w:hint="default" w:ascii="Times New Roman" w:hAnsi="Times New Roman" w:cs="Times New Roman"/>
                <w:color w:val="000000" w:themeColor="text1"/>
                <w:sz w:val="24"/>
                <w:u w:val="single" w:color="auto"/>
                <w14:textFill>
                  <w14:solidFill>
                    <w14:schemeClr w14:val="tx1"/>
                  </w14:solidFill>
                </w14:textFill>
              </w:rPr>
            </w:pPr>
            <w:r>
              <w:rPr>
                <w:rFonts w:hint="default" w:ascii="Times New Roman" w:hAnsi="Times New Roman" w:cs="Times New Roman"/>
                <w:color w:val="000000" w:themeColor="text1"/>
                <w:sz w:val="24"/>
                <w:u w:val="single" w:color="auto"/>
                <w14:textFill>
                  <w14:solidFill>
                    <w14:schemeClr w14:val="tx1"/>
                  </w14:solidFill>
                </w14:textFill>
              </w:rPr>
              <w:t>本项目主要产品为水泥电杆，对照《产业结构调整指导目录（20</w:t>
            </w:r>
            <w:r>
              <w:rPr>
                <w:rFonts w:hint="default" w:ascii="Times New Roman" w:hAnsi="Times New Roman" w:cs="Times New Roman"/>
                <w:color w:val="000000" w:themeColor="text1"/>
                <w:sz w:val="24"/>
                <w:u w:val="single" w:color="auto"/>
                <w:lang w:val="en-US" w:eastAsia="zh-CN"/>
                <w14:textFill>
                  <w14:solidFill>
                    <w14:schemeClr w14:val="tx1"/>
                  </w14:solidFill>
                </w14:textFill>
              </w:rPr>
              <w:t>24</w:t>
            </w:r>
            <w:r>
              <w:rPr>
                <w:rFonts w:hint="default" w:ascii="Times New Roman" w:hAnsi="Times New Roman" w:cs="Times New Roman"/>
                <w:color w:val="000000" w:themeColor="text1"/>
                <w:sz w:val="24"/>
                <w:u w:val="single" w:color="auto"/>
                <w14:textFill>
                  <w14:solidFill>
                    <w14:schemeClr w14:val="tx1"/>
                  </w14:solidFill>
                </w14:textFill>
              </w:rPr>
              <w:t>年本》，本项目不属于国家限制及淘汰类中提及的内容</w:t>
            </w:r>
            <w:r>
              <w:rPr>
                <w:rFonts w:hint="eastAsia" w:ascii="Times New Roman" w:hAnsi="Times New Roman" w:cs="Times New Roman"/>
                <w:color w:val="000000" w:themeColor="text1"/>
                <w:sz w:val="24"/>
                <w:u w:val="single" w:color="auto"/>
                <w:lang w:eastAsia="zh-CN"/>
                <w14:textFill>
                  <w14:solidFill>
                    <w14:schemeClr w14:val="tx1"/>
                  </w14:solidFill>
                </w14:textFill>
              </w:rPr>
              <w:t>，属于允许类</w:t>
            </w:r>
            <w:r>
              <w:rPr>
                <w:rFonts w:hint="default" w:ascii="Times New Roman" w:hAnsi="Times New Roman" w:cs="Times New Roman"/>
                <w:color w:val="000000" w:themeColor="text1"/>
                <w:sz w:val="24"/>
                <w:u w:val="single" w:color="auto"/>
                <w14:textFill>
                  <w14:solidFill>
                    <w14:schemeClr w14:val="tx1"/>
                  </w14:solidFill>
                </w14:textFill>
              </w:rPr>
              <w:t>。因此项目建设符合国家现行产业政策。</w:t>
            </w:r>
          </w:p>
          <w:p w14:paraId="0D6AAB24">
            <w:pPr>
              <w:pStyle w:val="38"/>
              <w:spacing w:after="0" w:line="360" w:lineRule="auto"/>
              <w:ind w:left="0" w:leftChars="0" w:firstLine="480"/>
              <w:jc w:val="both"/>
              <w:rPr>
                <w:rFonts w:hint="default" w:ascii="Times New Roman" w:hAnsi="Times New Roman" w:cs="Times New Roman"/>
                <w:color w:val="000000" w:themeColor="text1"/>
                <w:sz w:val="24"/>
                <w:u w:val="single" w:color="auto"/>
                <w14:textFill>
                  <w14:solidFill>
                    <w14:schemeClr w14:val="tx1"/>
                  </w14:solidFill>
                </w14:textFill>
              </w:rPr>
            </w:pPr>
            <w:r>
              <w:rPr>
                <w:rFonts w:hint="default" w:ascii="Times New Roman" w:hAnsi="Times New Roman" w:cs="Times New Roman"/>
                <w:color w:val="000000" w:themeColor="text1"/>
                <w:sz w:val="24"/>
                <w:u w:val="single" w:color="auto"/>
                <w14:textFill>
                  <w14:solidFill>
                    <w14:schemeClr w14:val="tx1"/>
                  </w14:solidFill>
                </w14:textFill>
              </w:rPr>
              <w:t>项目使用的生产设备对照《部分工业行业淘汰落后生产工艺装备和产品指导目录（2010年本及2012年修订版）》可知，不属于国家限制及淘汰类中提及的内容。</w:t>
            </w:r>
          </w:p>
          <w:p w14:paraId="20744348">
            <w:pPr>
              <w:adjustRightInd w:val="0"/>
              <w:snapToGrid w:val="0"/>
              <w:spacing w:line="360" w:lineRule="auto"/>
              <w:rPr>
                <w:rFonts w:hint="default" w:ascii="Times New Roman" w:hAnsi="Times New Roman" w:cs="Times New Roman"/>
                <w:b/>
                <w:bCs/>
                <w:color w:val="000000" w:themeColor="text1"/>
                <w:sz w:val="24"/>
                <w:u w:val="single" w:color="auto"/>
                <w14:textFill>
                  <w14:solidFill>
                    <w14:schemeClr w14:val="tx1"/>
                  </w14:solidFill>
                </w14:textFill>
              </w:rPr>
            </w:pPr>
            <w:r>
              <w:rPr>
                <w:rFonts w:hint="default" w:ascii="Times New Roman" w:hAnsi="Times New Roman" w:cs="Times New Roman"/>
                <w:b/>
                <w:bCs/>
                <w:color w:val="000000" w:themeColor="text1"/>
                <w:sz w:val="24"/>
                <w:u w:val="single" w:color="auto"/>
                <w14:textFill>
                  <w14:solidFill>
                    <w14:schemeClr w14:val="tx1"/>
                  </w14:solidFill>
                </w14:textFill>
              </w:rPr>
              <w:t>3、</w:t>
            </w:r>
            <w:r>
              <w:rPr>
                <w:rFonts w:hint="default" w:ascii="Times New Roman" w:hAnsi="Times New Roman" w:cs="Times New Roman"/>
                <w:b/>
                <w:bCs/>
                <w:color w:val="000000" w:themeColor="text1"/>
                <w:sz w:val="24"/>
                <w:u w:val="single" w:color="auto"/>
                <w:lang w:eastAsia="zh-CN"/>
                <w14:textFill>
                  <w14:solidFill>
                    <w14:schemeClr w14:val="tx1"/>
                  </w14:solidFill>
                </w14:textFill>
              </w:rPr>
              <w:t>选址</w:t>
            </w:r>
            <w:r>
              <w:rPr>
                <w:rFonts w:hint="default" w:ascii="Times New Roman" w:hAnsi="Times New Roman" w:cs="Times New Roman"/>
                <w:b/>
                <w:bCs/>
                <w:color w:val="000000" w:themeColor="text1"/>
                <w:sz w:val="24"/>
                <w:u w:val="single" w:color="auto"/>
                <w14:textFill>
                  <w14:solidFill>
                    <w14:schemeClr w14:val="tx1"/>
                  </w14:solidFill>
                </w14:textFill>
              </w:rPr>
              <w:t>符合性分析</w:t>
            </w:r>
          </w:p>
          <w:p w14:paraId="483FB5CF">
            <w:pPr>
              <w:adjustRightInd w:val="0"/>
              <w:snapToGrid w:val="0"/>
              <w:spacing w:line="360" w:lineRule="auto"/>
              <w:ind w:firstLine="480" w:firstLineChars="200"/>
              <w:rPr>
                <w:rFonts w:hint="default" w:ascii="Times New Roman" w:hAnsi="Times New Roman" w:cs="Times New Roman"/>
                <w:color w:val="000000" w:themeColor="text1"/>
                <w:sz w:val="24"/>
                <w:u w:val="single" w:color="auto"/>
                <w14:textFill>
                  <w14:solidFill>
                    <w14:schemeClr w14:val="tx1"/>
                  </w14:solidFill>
                </w14:textFill>
              </w:rPr>
            </w:pPr>
            <w:r>
              <w:rPr>
                <w:rFonts w:hint="default" w:ascii="Times New Roman" w:hAnsi="Times New Roman" w:cs="Times New Roman"/>
                <w:color w:val="000000" w:themeColor="text1"/>
                <w:sz w:val="24"/>
                <w:u w:val="single" w:color="auto"/>
                <w14:textFill>
                  <w14:solidFill>
                    <w14:schemeClr w14:val="tx1"/>
                  </w14:solidFill>
                </w14:textFill>
              </w:rPr>
              <w:t>项目场地位于</w:t>
            </w:r>
            <w:r>
              <w:rPr>
                <w:rFonts w:hint="default" w:ascii="Times New Roman" w:hAnsi="Times New Roman" w:cs="Times New Roman"/>
                <w:color w:val="000000" w:themeColor="text1"/>
                <w:kern w:val="0"/>
                <w:sz w:val="24"/>
                <w:szCs w:val="24"/>
                <w:u w:val="single" w:color="auto"/>
                <w14:textFill>
                  <w14:solidFill>
                    <w14:schemeClr w14:val="tx1"/>
                  </w14:solidFill>
                </w14:textFill>
              </w:rPr>
              <w:t>新田县中山街道云梯岭村</w:t>
            </w:r>
            <w:r>
              <w:rPr>
                <w:rFonts w:hint="default" w:ascii="Times New Roman" w:hAnsi="Times New Roman" w:cs="Times New Roman"/>
                <w:color w:val="000000" w:themeColor="text1"/>
                <w:sz w:val="24"/>
                <w:u w:val="single" w:color="auto"/>
                <w14:textFill>
                  <w14:solidFill>
                    <w14:schemeClr w14:val="tx1"/>
                  </w14:solidFill>
                </w14:textFill>
              </w:rPr>
              <w:t>，南侧</w:t>
            </w:r>
            <w:r>
              <w:rPr>
                <w:rFonts w:hint="default" w:ascii="Times New Roman" w:hAnsi="Times New Roman" w:cs="Times New Roman"/>
                <w:color w:val="000000" w:themeColor="text1"/>
                <w:sz w:val="24"/>
                <w:u w:val="single" w:color="auto"/>
                <w:lang w:eastAsia="zh-CN"/>
                <w14:textFill>
                  <w14:solidFill>
                    <w14:schemeClr w14:val="tx1"/>
                  </w14:solidFill>
                </w14:textFill>
              </w:rPr>
              <w:t>临近新嘉公路</w:t>
            </w:r>
            <w:r>
              <w:rPr>
                <w:rFonts w:hint="default" w:ascii="Times New Roman" w:hAnsi="Times New Roman" w:cs="Times New Roman"/>
                <w:color w:val="000000" w:themeColor="text1"/>
                <w:sz w:val="24"/>
                <w:u w:val="single" w:color="auto"/>
                <w14:textFill>
                  <w14:solidFill>
                    <w14:schemeClr w14:val="tx1"/>
                  </w14:solidFill>
                </w14:textFill>
              </w:rPr>
              <w:t>，项目交通运输条件较为便利。本项目不属于县域规划范围，不占用基本农田，项目场址远离人口集中区，不在该地区饮用水源保护区等敏感点之内。项目地块及周围无文物保护单位，不在自然保护区范围内，不涉及水源保护区、风景名胜区，亦无需要特殊保护的环境目标，不属于环境敏感区。所以项目选址合理。</w:t>
            </w:r>
          </w:p>
          <w:p w14:paraId="5067785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23E4AA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C3BA828">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4E35365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0879F32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01C41C0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E59F42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85D74A2">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8B45AF7">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31A6508D">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CB59369">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508E201A">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37FE88B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0A2DB9C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2679CA3E">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000000" w:themeColor="text1"/>
                <w:sz w:val="24"/>
                <w:lang w:eastAsia="zh-CN"/>
                <w14:textFill>
                  <w14:solidFill>
                    <w14:schemeClr w14:val="tx1"/>
                  </w14:solidFill>
                </w14:textFill>
              </w:rPr>
            </w:pPr>
          </w:p>
          <w:p w14:paraId="1775DE71">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tc>
      </w:tr>
    </w:tbl>
    <w:p w14:paraId="535CCA9D">
      <w:pPr>
        <w:spacing w:line="360" w:lineRule="auto"/>
        <w:ind w:firstLine="600"/>
        <w:rPr>
          <w:rFonts w:hint="default" w:ascii="Times New Roman" w:hAnsi="Times New Roman" w:cs="Times New Roman"/>
          <w:color w:val="000000" w:themeColor="text1"/>
          <w:sz w:val="30"/>
          <w14:textFill>
            <w14:solidFill>
              <w14:schemeClr w14:val="tx1"/>
            </w14:solidFill>
          </w14:textFill>
        </w:rPr>
        <w:sectPr>
          <w:footerReference r:id="rId6" w:type="default"/>
          <w:pgSz w:w="11906" w:h="16838"/>
          <w:pgMar w:top="1440" w:right="1080" w:bottom="1440" w:left="1080" w:header="851" w:footer="1077" w:gutter="0"/>
          <w:pgBorders>
            <w:top w:val="none" w:sz="0" w:space="0"/>
            <w:left w:val="none" w:sz="0" w:space="0"/>
            <w:bottom w:val="none" w:sz="0" w:space="0"/>
            <w:right w:val="none" w:sz="0" w:space="0"/>
          </w:pgBorders>
          <w:pgNumType w:start="1"/>
          <w:cols w:space="720" w:num="1"/>
          <w:docGrid w:linePitch="312" w:charSpace="0"/>
        </w:sectPr>
      </w:pPr>
    </w:p>
    <w:p w14:paraId="602F3D92">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1" w:name="_Toc22390"/>
      <w:r>
        <w:rPr>
          <w:rFonts w:hint="default" w:ascii="Times New Roman" w:hAnsi="Times New Roman" w:eastAsia="宋体" w:cs="Times New Roman"/>
          <w:b/>
          <w:bCs/>
          <w:snapToGrid w:val="0"/>
          <w:color w:val="000000" w:themeColor="text1"/>
          <w:sz w:val="30"/>
          <w:szCs w:val="30"/>
          <w14:textFill>
            <w14:solidFill>
              <w14:schemeClr w14:val="tx1"/>
            </w14:solidFill>
          </w14:textFill>
        </w:rPr>
        <w:t>二、建设项目工程分析</w:t>
      </w:r>
      <w:bookmarkEnd w:id="1"/>
    </w:p>
    <w:tbl>
      <w:tblPr>
        <w:tblStyle w:val="39"/>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9092"/>
      </w:tblGrid>
      <w:tr w14:paraId="628D5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58" w:hRule="atLeast"/>
          <w:jc w:val="center"/>
        </w:trPr>
        <w:tc>
          <w:tcPr>
            <w:tcW w:w="433" w:type="pct"/>
            <w:vAlign w:val="center"/>
          </w:tcPr>
          <w:p w14:paraId="5AEA5BE1">
            <w:pPr>
              <w:pStyle w:val="35"/>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建设内容</w:t>
            </w:r>
          </w:p>
        </w:tc>
        <w:tc>
          <w:tcPr>
            <w:tcW w:w="4566" w:type="pct"/>
          </w:tcPr>
          <w:p w14:paraId="3384302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2.1建设内容及规模</w:t>
            </w:r>
          </w:p>
          <w:p w14:paraId="6B36A34D">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电线杆是早期中国重要的基础设施之一。后由于钢筋和混凝土的发展，结合技术上的探究，运用离心力的原理制造，钢筋混凝土锥形水泥杆、等径水泥电线杆代替了大部分木杆，水泥电杆坚固耐用、耐腐蚀、耐温差、高强度、抗裂。</w:t>
            </w:r>
          </w:p>
          <w:p w14:paraId="4DA4016E">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新田县新电东晖混凝土制品有限责任公司成立于20</w:t>
            </w:r>
            <w:r>
              <w:rPr>
                <w:rFonts w:hint="default" w:ascii="Times New Roman" w:hAnsi="Times New Roman" w:cs="Times New Roman"/>
                <w:color w:val="000000" w:themeColor="text1"/>
                <w:u w:val="single"/>
                <w:lang w:val="en-US" w:eastAsia="zh-CN"/>
                <w14:textFill>
                  <w14:solidFill>
                    <w14:schemeClr w14:val="tx1"/>
                  </w14:solidFill>
                </w14:textFill>
              </w:rPr>
              <w:t>07</w:t>
            </w:r>
            <w:r>
              <w:rPr>
                <w:rFonts w:hint="default" w:ascii="Times New Roman" w:hAnsi="Times New Roman" w:eastAsia="宋体" w:cs="Times New Roman"/>
                <w:color w:val="000000" w:themeColor="text1"/>
                <w:u w:val="single"/>
                <w:lang w:val="en-US" w:eastAsia="zh-CN"/>
                <w14:textFill>
                  <w14:solidFill>
                    <w14:schemeClr w14:val="tx1"/>
                  </w14:solidFill>
                </w14:textFill>
              </w:rPr>
              <w:t>年，主要经营水泥电杆、排水管、管桩等水泥制品生产、销售，</w:t>
            </w:r>
            <w:r>
              <w:rPr>
                <w:rFonts w:hint="default" w:ascii="Times New Roman" w:hAnsi="Times New Roman" w:cs="Times New Roman"/>
                <w:color w:val="000000" w:themeColor="text1"/>
                <w:u w:val="single"/>
                <w:lang w:val="en-US" w:eastAsia="zh-CN"/>
                <w14:textFill>
                  <w14:solidFill>
                    <w14:schemeClr w14:val="tx1"/>
                  </w14:solidFill>
                </w14:textFill>
              </w:rPr>
              <w:t>目前</w:t>
            </w:r>
            <w:r>
              <w:rPr>
                <w:rFonts w:hint="default" w:ascii="Times New Roman" w:hAnsi="Times New Roman" w:eastAsia="宋体" w:cs="Times New Roman"/>
                <w:color w:val="000000" w:themeColor="text1"/>
                <w:u w:val="single"/>
                <w:lang w:val="en-US" w:eastAsia="zh-CN"/>
                <w14:textFill>
                  <w14:solidFill>
                    <w14:schemeClr w14:val="tx1"/>
                  </w14:solidFill>
                </w14:textFill>
              </w:rPr>
              <w:t>租赁新田县中山街道云梯岭村场地生产水泥电杆，项目运行至今，与周边居民无环境污染纠纷及投诉。建设单位</w:t>
            </w:r>
            <w:r>
              <w:rPr>
                <w:rFonts w:hint="default" w:ascii="Times New Roman" w:hAnsi="Times New Roman" w:cs="Times New Roman"/>
                <w:color w:val="000000" w:themeColor="text1"/>
                <w:u w:val="single"/>
                <w:lang w:val="en-US" w:eastAsia="zh-CN"/>
                <w14:textFill>
                  <w14:solidFill>
                    <w14:schemeClr w14:val="tx1"/>
                  </w14:solidFill>
                </w14:textFill>
              </w:rPr>
              <w:t>已</w:t>
            </w:r>
            <w:r>
              <w:rPr>
                <w:rFonts w:hint="default" w:ascii="Times New Roman" w:hAnsi="Times New Roman" w:eastAsia="宋体" w:cs="Times New Roman"/>
                <w:color w:val="000000" w:themeColor="text1"/>
                <w:u w:val="single"/>
                <w:lang w:val="en-US" w:eastAsia="zh-CN"/>
                <w14:textFill>
                  <w14:solidFill>
                    <w14:schemeClr w14:val="tx1"/>
                  </w14:solidFill>
                </w14:textFill>
              </w:rPr>
              <w:t>于2014年12月办理了《年产1万根水泥电杆生产线建设项目环境影响登记表》。为支持</w:t>
            </w:r>
            <w:r>
              <w:rPr>
                <w:rFonts w:hint="eastAsia" w:ascii="Times New Roman" w:hAnsi="Times New Roman" w:cs="Times New Roman"/>
                <w:color w:val="000000" w:themeColor="text1"/>
                <w:u w:val="single"/>
                <w:lang w:val="en-US" w:eastAsia="zh-CN"/>
                <w14:textFill>
                  <w14:solidFill>
                    <w14:schemeClr w14:val="tx1"/>
                  </w14:solidFill>
                </w14:textFill>
              </w:rPr>
              <w:t>新田县发展</w:t>
            </w:r>
            <w:r>
              <w:rPr>
                <w:rFonts w:hint="default" w:ascii="Times New Roman" w:hAnsi="Times New Roman" w:eastAsia="宋体" w:cs="Times New Roman"/>
                <w:color w:val="000000" w:themeColor="text1"/>
                <w:u w:val="single"/>
                <w:lang w:val="en-US" w:eastAsia="zh-CN"/>
                <w14:textFill>
                  <w14:solidFill>
                    <w14:schemeClr w14:val="tx1"/>
                  </w14:solidFill>
                </w14:textFill>
              </w:rPr>
              <w:t>、助力</w:t>
            </w:r>
            <w:r>
              <w:rPr>
                <w:rFonts w:hint="eastAsia" w:ascii="Times New Roman" w:hAnsi="Times New Roman" w:cs="Times New Roman"/>
                <w:color w:val="000000" w:themeColor="text1"/>
                <w:u w:val="single"/>
                <w:lang w:val="en-US" w:eastAsia="zh-CN"/>
                <w14:textFill>
                  <w14:solidFill>
                    <w14:schemeClr w14:val="tx1"/>
                  </w14:solidFill>
                </w14:textFill>
              </w:rPr>
              <w:t>新田</w:t>
            </w:r>
            <w:r>
              <w:rPr>
                <w:rFonts w:hint="default" w:ascii="Times New Roman" w:hAnsi="Times New Roman" w:eastAsia="宋体" w:cs="Times New Roman"/>
                <w:color w:val="000000" w:themeColor="text1"/>
                <w:u w:val="single"/>
                <w:lang w:val="en-US" w:eastAsia="zh-CN"/>
                <w14:textFill>
                  <w14:solidFill>
                    <w14:schemeClr w14:val="tx1"/>
                  </w14:solidFill>
                </w14:textFill>
              </w:rPr>
              <w:t>县基础设施建设，创造良好的社会效益和经济效益，新田县新电东晖混凝土制品有限责任公司拟</w:t>
            </w:r>
            <w:r>
              <w:rPr>
                <w:rFonts w:hint="default" w:ascii="Times New Roman" w:hAnsi="Times New Roman" w:cs="Times New Roman"/>
                <w:color w:val="000000" w:themeColor="text1"/>
                <w:u w:val="single"/>
                <w:lang w:val="en-US" w:eastAsia="zh-CN"/>
                <w14:textFill>
                  <w14:solidFill>
                    <w14:schemeClr w14:val="tx1"/>
                  </w14:solidFill>
                </w14:textFill>
              </w:rPr>
              <w:t>再</w:t>
            </w:r>
            <w:r>
              <w:rPr>
                <w:rFonts w:hint="default" w:ascii="Times New Roman" w:hAnsi="Times New Roman" w:eastAsia="宋体" w:cs="Times New Roman"/>
                <w:color w:val="000000" w:themeColor="text1"/>
                <w:u w:val="single"/>
                <w:lang w:val="en-US" w:eastAsia="zh-CN"/>
                <w14:textFill>
                  <w14:solidFill>
                    <w14:schemeClr w14:val="tx1"/>
                  </w14:solidFill>
                </w14:textFill>
              </w:rPr>
              <w:t>投资</w:t>
            </w:r>
            <w:r>
              <w:rPr>
                <w:rFonts w:hint="default" w:ascii="Times New Roman" w:hAnsi="Times New Roman" w:cs="Times New Roman"/>
                <w:color w:val="000000" w:themeColor="text1"/>
                <w:u w:val="single"/>
                <w:lang w:val="en-US" w:eastAsia="zh-CN"/>
                <w14:textFill>
                  <w14:solidFill>
                    <w14:schemeClr w14:val="tx1"/>
                  </w14:solidFill>
                </w14:textFill>
              </w:rPr>
              <w:t>4</w:t>
            </w:r>
            <w:r>
              <w:rPr>
                <w:rFonts w:hint="default" w:ascii="Times New Roman" w:hAnsi="Times New Roman" w:eastAsia="宋体" w:cs="Times New Roman"/>
                <w:color w:val="000000" w:themeColor="text1"/>
                <w:u w:val="single"/>
                <w:lang w:val="en-US" w:eastAsia="zh-CN"/>
                <w14:textFill>
                  <w14:solidFill>
                    <w14:schemeClr w14:val="tx1"/>
                  </w14:solidFill>
                </w14:textFill>
              </w:rPr>
              <w:t>00万元，在</w:t>
            </w:r>
            <w:r>
              <w:rPr>
                <w:rFonts w:hint="default" w:ascii="Times New Roman" w:hAnsi="Times New Roman" w:cs="Times New Roman"/>
                <w:color w:val="000000" w:themeColor="text1"/>
                <w:u w:val="single"/>
                <w:lang w:val="en-US" w:eastAsia="zh-CN"/>
                <w14:textFill>
                  <w14:solidFill>
                    <w14:schemeClr w14:val="tx1"/>
                  </w14:solidFill>
                </w14:textFill>
              </w:rPr>
              <w:t>现有1万根水泥电杆基础上扩建为</w:t>
            </w:r>
            <w:r>
              <w:rPr>
                <w:rFonts w:hint="default" w:ascii="Times New Roman" w:hAnsi="Times New Roman" w:eastAsia="宋体" w:cs="Times New Roman"/>
                <w:color w:val="000000" w:themeColor="text1"/>
                <w:u w:val="single"/>
                <w:lang w:val="en-US" w:eastAsia="zh-CN"/>
                <w14:textFill>
                  <w14:solidFill>
                    <w14:schemeClr w14:val="tx1"/>
                  </w14:solidFill>
                </w14:textFill>
              </w:rPr>
              <w:t>年产2万根水泥电杆，项目建成后，将实现年产水泥电杆2万根。</w:t>
            </w:r>
          </w:p>
          <w:p w14:paraId="4F672425">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经对照《中华人民共和国环境保护法》、《中华人民共和国环境影响评价法》、《建设项目环境保护管理条例》（国务院令第682号）以及《建设项目环境影响评价分类管理名录》（2021年版），本项目属于《建设项目环境影响评价分类管理名录》中“二十七、非金属矿物制品业-55石膏、水泥制品及类似制品制造 302”类别，需编制环境影响评价报告表</w:t>
            </w:r>
            <w:r>
              <w:rPr>
                <w:rFonts w:hint="default" w:ascii="Times New Roman" w:hAnsi="Times New Roman" w:cs="Times New Roman"/>
                <w:color w:val="000000" w:themeColor="text1"/>
                <w:u w:val="single"/>
                <w:lang w:val="en-US" w:eastAsia="zh-CN"/>
                <w14:textFill>
                  <w14:solidFill>
                    <w14:schemeClr w14:val="tx1"/>
                  </w14:solidFill>
                </w14:textFill>
              </w:rPr>
              <w:t>。</w:t>
            </w:r>
          </w:p>
          <w:p w14:paraId="7D80AC36">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cs="Times New Roman"/>
                <w:b/>
                <w:bCs/>
                <w:color w:val="000000" w:themeColor="text1"/>
                <w:lang w:val="en-US" w:eastAsia="zh-CN"/>
                <w14:textFill>
                  <w14:solidFill>
                    <w14:schemeClr w14:val="tx1"/>
                  </w14:solidFill>
                </w14:textFill>
              </w:rPr>
              <w:t>2.2项目概况</w:t>
            </w:r>
          </w:p>
          <w:p w14:paraId="60C2B7C1">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cs="Times New Roman"/>
                <w:color w:val="000000" w:themeColor="text1"/>
                <w:u w:val="single"/>
                <w:lang w:val="en-US" w:eastAsia="zh-CN"/>
                <w14:textFill>
                  <w14:solidFill>
                    <w14:schemeClr w14:val="tx1"/>
                  </w14:solidFill>
                </w14:textFill>
              </w:rPr>
              <w:t>由于项目原环评登记表未明确建设内容，因此</w:t>
            </w:r>
            <w:r>
              <w:rPr>
                <w:rFonts w:hint="default" w:ascii="Times New Roman" w:hAnsi="Times New Roman" w:cs="Times New Roman"/>
                <w:color w:val="000000" w:themeColor="text1"/>
                <w:u w:val="single"/>
                <w:lang w:val="en-US" w:eastAsia="zh-CN"/>
                <w14:textFill>
                  <w14:solidFill>
                    <w14:schemeClr w14:val="tx1"/>
                  </w14:solidFill>
                </w14:textFill>
              </w:rPr>
              <w:t>本</w:t>
            </w:r>
            <w:r>
              <w:rPr>
                <w:rFonts w:hint="default" w:ascii="Times New Roman" w:hAnsi="Times New Roman" w:eastAsia="宋体" w:cs="Times New Roman"/>
                <w:color w:val="000000" w:themeColor="text1"/>
                <w:u w:val="single"/>
                <w:lang w:val="en-US" w:eastAsia="zh-CN"/>
                <w14:textFill>
                  <w14:solidFill>
                    <w14:schemeClr w14:val="tx1"/>
                  </w14:solidFill>
                </w14:textFill>
              </w:rPr>
              <w:t>项目</w:t>
            </w:r>
            <w:r>
              <w:rPr>
                <w:rFonts w:hint="eastAsia" w:ascii="Times New Roman" w:hAnsi="Times New Roman" w:cs="Times New Roman"/>
                <w:color w:val="000000" w:themeColor="text1"/>
                <w:u w:val="single"/>
                <w:lang w:val="en-US" w:eastAsia="zh-CN"/>
                <w14:textFill>
                  <w14:solidFill>
                    <w14:schemeClr w14:val="tx1"/>
                  </w14:solidFill>
                </w14:textFill>
              </w:rPr>
              <w:t>按照现有建设情况进行说明，</w:t>
            </w:r>
            <w:r>
              <w:rPr>
                <w:rFonts w:hint="default" w:ascii="Times New Roman" w:hAnsi="Times New Roman" w:eastAsia="宋体" w:cs="Times New Roman"/>
                <w:color w:val="000000" w:themeColor="text1"/>
                <w:u w:val="single"/>
                <w:lang w:val="en-US" w:eastAsia="zh-CN"/>
                <w14:textFill>
                  <w14:solidFill>
                    <w14:schemeClr w14:val="tx1"/>
                  </w14:solidFill>
                </w14:textFill>
              </w:rPr>
              <w:t>主要工程内容见下表2.1-1所示。</w:t>
            </w:r>
          </w:p>
          <w:p w14:paraId="164A494D">
            <w:pPr>
              <w:pStyle w:val="163"/>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表2.1-1    主要建设内容、规模及功能定位一览表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051"/>
              <w:gridCol w:w="1218"/>
              <w:gridCol w:w="3545"/>
              <w:gridCol w:w="2001"/>
              <w:gridCol w:w="1046"/>
            </w:tblGrid>
            <w:tr w14:paraId="4277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restart"/>
                  <w:noWrap w:val="0"/>
                  <w:vAlign w:val="center"/>
                </w:tcPr>
                <w:p w14:paraId="70F2BA3A">
                  <w:pPr>
                    <w:pStyle w:val="164"/>
                    <w:snapToGrid w:val="0"/>
                    <w:ind w:firstLine="0" w:firstLineChars="0"/>
                    <w:jc w:val="center"/>
                    <w:rPr>
                      <w:rFonts w:hint="default" w:ascii="Times New Roman" w:hAnsi="Times New Roman" w:cs="Times New Roman"/>
                      <w:b/>
                      <w:color w:val="000000" w:themeColor="text1"/>
                      <w:szCs w:val="21"/>
                      <w:u w:val="single"/>
                      <w14:textFill>
                        <w14:solidFill>
                          <w14:schemeClr w14:val="tx1"/>
                        </w14:solidFill>
                      </w14:textFill>
                    </w:rPr>
                  </w:pPr>
                  <w:r>
                    <w:rPr>
                      <w:rFonts w:hint="default" w:ascii="Times New Roman" w:hAnsi="Times New Roman" w:cs="Times New Roman"/>
                      <w:b/>
                      <w:color w:val="000000" w:themeColor="text1"/>
                      <w:szCs w:val="21"/>
                      <w:u w:val="single"/>
                      <w14:textFill>
                        <w14:solidFill>
                          <w14:schemeClr w14:val="tx1"/>
                        </w14:solidFill>
                      </w14:textFill>
                    </w:rPr>
                    <w:t>工程组成</w:t>
                  </w:r>
                </w:p>
              </w:tc>
              <w:tc>
                <w:tcPr>
                  <w:tcW w:w="687" w:type="pct"/>
                  <w:vMerge w:val="restart"/>
                  <w:noWrap w:val="0"/>
                  <w:vAlign w:val="center"/>
                </w:tcPr>
                <w:p w14:paraId="62695B97">
                  <w:pPr>
                    <w:snapToGrid w:val="0"/>
                    <w:jc w:val="center"/>
                    <w:rPr>
                      <w:rFonts w:hint="default" w:ascii="Times New Roman" w:hAnsi="Times New Roman" w:cs="Times New Roman"/>
                      <w:b/>
                      <w:color w:val="000000" w:themeColor="text1"/>
                      <w:szCs w:val="21"/>
                      <w:u w:val="single"/>
                      <w14:textFill>
                        <w14:solidFill>
                          <w14:schemeClr w14:val="tx1"/>
                        </w14:solidFill>
                      </w14:textFill>
                    </w:rPr>
                  </w:pPr>
                  <w:r>
                    <w:rPr>
                      <w:rFonts w:hint="default" w:ascii="Times New Roman" w:hAnsi="Times New Roman" w:cs="Times New Roman"/>
                      <w:b/>
                      <w:color w:val="000000" w:themeColor="text1"/>
                      <w:szCs w:val="21"/>
                      <w:u w:val="single"/>
                      <w14:textFill>
                        <w14:solidFill>
                          <w14:schemeClr w14:val="tx1"/>
                        </w14:solidFill>
                      </w14:textFill>
                    </w:rPr>
                    <w:t>建设内容</w:t>
                  </w:r>
                </w:p>
              </w:tc>
              <w:tc>
                <w:tcPr>
                  <w:tcW w:w="3129" w:type="pct"/>
                  <w:gridSpan w:val="2"/>
                  <w:noWrap w:val="0"/>
                  <w:vAlign w:val="center"/>
                </w:tcPr>
                <w:p w14:paraId="0B9319CE">
                  <w:pPr>
                    <w:snapToGrid w:val="0"/>
                    <w:jc w:val="center"/>
                    <w:rPr>
                      <w:rFonts w:hint="eastAsia" w:ascii="Times New Roman" w:hAnsi="Times New Roman" w:eastAsia="宋体" w:cs="Times New Roman"/>
                      <w:b/>
                      <w:color w:val="000000" w:themeColor="text1"/>
                      <w:szCs w:val="21"/>
                      <w:u w:val="single"/>
                      <w:lang w:eastAsia="zh-CN"/>
                      <w14:textFill>
                        <w14:solidFill>
                          <w14:schemeClr w14:val="tx1"/>
                        </w14:solidFill>
                      </w14:textFill>
                    </w:rPr>
                  </w:pPr>
                  <w:r>
                    <w:rPr>
                      <w:rFonts w:hint="eastAsia" w:ascii="Times New Roman" w:hAnsi="Times New Roman" w:cs="Times New Roman"/>
                      <w:b/>
                      <w:color w:val="000000" w:themeColor="text1"/>
                      <w:szCs w:val="21"/>
                      <w:u w:val="single"/>
                      <w:lang w:eastAsia="zh-CN"/>
                      <w14:textFill>
                        <w14:solidFill>
                          <w14:schemeClr w14:val="tx1"/>
                        </w14:solidFill>
                      </w14:textFill>
                    </w:rPr>
                    <w:t>扩建情况</w:t>
                  </w:r>
                </w:p>
              </w:tc>
              <w:tc>
                <w:tcPr>
                  <w:tcW w:w="590" w:type="pct"/>
                  <w:vMerge w:val="restart"/>
                  <w:noWrap w:val="0"/>
                  <w:vAlign w:val="center"/>
                </w:tcPr>
                <w:p w14:paraId="1F94A70C">
                  <w:pPr>
                    <w:pStyle w:val="164"/>
                    <w:snapToGrid w:val="0"/>
                    <w:ind w:firstLine="0" w:firstLineChars="0"/>
                    <w:jc w:val="center"/>
                    <w:rPr>
                      <w:rFonts w:hint="eastAsia" w:ascii="Times New Roman" w:hAnsi="Times New Roman" w:eastAsia="宋体" w:cs="Times New Roman"/>
                      <w:b/>
                      <w:color w:val="000000" w:themeColor="text1"/>
                      <w:szCs w:val="21"/>
                      <w:u w:val="single"/>
                      <w:lang w:eastAsia="zh-CN"/>
                      <w14:textFill>
                        <w14:solidFill>
                          <w14:schemeClr w14:val="tx1"/>
                        </w14:solidFill>
                      </w14:textFill>
                    </w:rPr>
                  </w:pPr>
                  <w:r>
                    <w:rPr>
                      <w:rFonts w:hint="eastAsia" w:ascii="Times New Roman" w:hAnsi="Times New Roman" w:cs="Times New Roman"/>
                      <w:b/>
                      <w:color w:val="000000" w:themeColor="text1"/>
                      <w:szCs w:val="21"/>
                      <w:u w:val="single"/>
                      <w:lang w:eastAsia="zh-CN"/>
                      <w14:textFill>
                        <w14:solidFill>
                          <w14:schemeClr w14:val="tx1"/>
                        </w14:solidFill>
                      </w14:textFill>
                    </w:rPr>
                    <w:t>变化情况</w:t>
                  </w:r>
                </w:p>
              </w:tc>
            </w:tr>
            <w:tr w14:paraId="49F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229CECC5">
                  <w:pPr>
                    <w:pStyle w:val="164"/>
                    <w:snapToGrid w:val="0"/>
                    <w:ind w:firstLine="0" w:firstLineChars="0"/>
                    <w:jc w:val="center"/>
                    <w:rPr>
                      <w:rFonts w:hint="default" w:ascii="Times New Roman" w:hAnsi="Times New Roman" w:cs="Times New Roman"/>
                      <w:b/>
                      <w:color w:val="000000" w:themeColor="text1"/>
                      <w:szCs w:val="21"/>
                      <w:u w:val="single"/>
                      <w14:textFill>
                        <w14:solidFill>
                          <w14:schemeClr w14:val="tx1"/>
                        </w14:solidFill>
                      </w14:textFill>
                    </w:rPr>
                  </w:pPr>
                </w:p>
              </w:tc>
              <w:tc>
                <w:tcPr>
                  <w:tcW w:w="687" w:type="pct"/>
                  <w:vMerge w:val="continue"/>
                  <w:noWrap w:val="0"/>
                  <w:vAlign w:val="center"/>
                </w:tcPr>
                <w:p w14:paraId="5DDB7040">
                  <w:pPr>
                    <w:snapToGrid w:val="0"/>
                    <w:jc w:val="center"/>
                    <w:rPr>
                      <w:rFonts w:hint="default" w:ascii="Times New Roman" w:hAnsi="Times New Roman" w:cs="Times New Roman"/>
                      <w:b/>
                      <w:color w:val="000000" w:themeColor="text1"/>
                      <w:szCs w:val="21"/>
                      <w:u w:val="single"/>
                      <w14:textFill>
                        <w14:solidFill>
                          <w14:schemeClr w14:val="tx1"/>
                        </w14:solidFill>
                      </w14:textFill>
                    </w:rPr>
                  </w:pPr>
                </w:p>
              </w:tc>
              <w:tc>
                <w:tcPr>
                  <w:tcW w:w="2000" w:type="pct"/>
                  <w:noWrap w:val="0"/>
                  <w:vAlign w:val="center"/>
                </w:tcPr>
                <w:p w14:paraId="13DCD3F7">
                  <w:pPr>
                    <w:snapToGrid w:val="0"/>
                    <w:jc w:val="center"/>
                    <w:rPr>
                      <w:rFonts w:hint="eastAsia" w:ascii="Times New Roman" w:hAnsi="Times New Roman" w:eastAsia="宋体" w:cs="Times New Roman"/>
                      <w:b/>
                      <w:color w:val="000000" w:themeColor="text1"/>
                      <w:szCs w:val="21"/>
                      <w:u w:val="single"/>
                      <w:lang w:eastAsia="zh-CN"/>
                      <w14:textFill>
                        <w14:solidFill>
                          <w14:schemeClr w14:val="tx1"/>
                        </w14:solidFill>
                      </w14:textFill>
                    </w:rPr>
                  </w:pPr>
                  <w:r>
                    <w:rPr>
                      <w:rFonts w:hint="eastAsia" w:ascii="Times New Roman" w:hAnsi="Times New Roman" w:cs="Times New Roman"/>
                      <w:b/>
                      <w:color w:val="000000" w:themeColor="text1"/>
                      <w:szCs w:val="21"/>
                      <w:u w:val="single"/>
                      <w:lang w:eastAsia="zh-CN"/>
                      <w14:textFill>
                        <w14:solidFill>
                          <w14:schemeClr w14:val="tx1"/>
                        </w14:solidFill>
                      </w14:textFill>
                    </w:rPr>
                    <w:t>扩建前</w:t>
                  </w:r>
                </w:p>
              </w:tc>
              <w:tc>
                <w:tcPr>
                  <w:tcW w:w="1128" w:type="pct"/>
                  <w:noWrap w:val="0"/>
                  <w:vAlign w:val="center"/>
                </w:tcPr>
                <w:p w14:paraId="3BE11767">
                  <w:pPr>
                    <w:snapToGrid w:val="0"/>
                    <w:jc w:val="center"/>
                    <w:rPr>
                      <w:rFonts w:hint="eastAsia" w:ascii="Times New Roman" w:hAnsi="Times New Roman" w:eastAsia="宋体" w:cs="Times New Roman"/>
                      <w:b/>
                      <w:color w:val="000000" w:themeColor="text1"/>
                      <w:szCs w:val="21"/>
                      <w:u w:val="single"/>
                      <w:lang w:eastAsia="zh-CN"/>
                      <w14:textFill>
                        <w14:solidFill>
                          <w14:schemeClr w14:val="tx1"/>
                        </w14:solidFill>
                      </w14:textFill>
                    </w:rPr>
                  </w:pPr>
                  <w:r>
                    <w:rPr>
                      <w:rFonts w:hint="eastAsia" w:ascii="Times New Roman" w:hAnsi="Times New Roman" w:cs="Times New Roman"/>
                      <w:b/>
                      <w:color w:val="000000" w:themeColor="text1"/>
                      <w:szCs w:val="21"/>
                      <w:u w:val="single"/>
                      <w:lang w:eastAsia="zh-CN"/>
                      <w14:textFill>
                        <w14:solidFill>
                          <w14:schemeClr w14:val="tx1"/>
                        </w14:solidFill>
                      </w14:textFill>
                    </w:rPr>
                    <w:t>扩建后</w:t>
                  </w:r>
                </w:p>
              </w:tc>
              <w:tc>
                <w:tcPr>
                  <w:tcW w:w="590" w:type="pct"/>
                  <w:vMerge w:val="continue"/>
                  <w:noWrap w:val="0"/>
                  <w:vAlign w:val="center"/>
                </w:tcPr>
                <w:p w14:paraId="207A573E">
                  <w:pPr>
                    <w:pStyle w:val="164"/>
                    <w:snapToGrid w:val="0"/>
                    <w:ind w:firstLine="0" w:firstLineChars="0"/>
                    <w:jc w:val="center"/>
                    <w:rPr>
                      <w:rFonts w:hint="default" w:ascii="Times New Roman" w:hAnsi="Times New Roman" w:cs="Times New Roman"/>
                      <w:b/>
                      <w:color w:val="000000" w:themeColor="text1"/>
                      <w:szCs w:val="21"/>
                      <w:u w:val="single"/>
                      <w14:textFill>
                        <w14:solidFill>
                          <w14:schemeClr w14:val="tx1"/>
                        </w14:solidFill>
                      </w14:textFill>
                    </w:rPr>
                  </w:pPr>
                </w:p>
              </w:tc>
            </w:tr>
            <w:tr w14:paraId="2869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noWrap w:val="0"/>
                  <w:vAlign w:val="center"/>
                </w:tcPr>
                <w:p w14:paraId="5D03E272">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主体工程</w:t>
                  </w:r>
                </w:p>
              </w:tc>
              <w:tc>
                <w:tcPr>
                  <w:tcW w:w="687" w:type="pct"/>
                  <w:noWrap w:val="0"/>
                  <w:vAlign w:val="center"/>
                </w:tcPr>
                <w:p w14:paraId="3BFBEE15">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生产车间</w:t>
                  </w:r>
                </w:p>
              </w:tc>
              <w:tc>
                <w:tcPr>
                  <w:tcW w:w="2000" w:type="pct"/>
                  <w:noWrap w:val="0"/>
                  <w:vAlign w:val="center"/>
                </w:tcPr>
                <w:p w14:paraId="14DB7DA0">
                  <w:pPr>
                    <w:pStyle w:val="32"/>
                    <w:spacing w:line="240" w:lineRule="auto"/>
                    <w:jc w:val="both"/>
                    <w:rPr>
                      <w:rFonts w:hint="default" w:ascii="Times New Roman" w:hAnsi="Times New Roman" w:cs="Times New Roman"/>
                      <w:bCs w:val="0"/>
                      <w:color w:val="000000" w:themeColor="text1"/>
                      <w:szCs w:val="21"/>
                      <w:u w:val="single"/>
                      <w14:textFill>
                        <w14:solidFill>
                          <w14:schemeClr w14:val="tx1"/>
                        </w14:solidFill>
                      </w14:textFill>
                    </w:rPr>
                  </w:pPr>
                  <w:r>
                    <w:rPr>
                      <w:rFonts w:hint="default" w:ascii="Times New Roman" w:hAnsi="Times New Roman" w:cs="Times New Roman"/>
                      <w:color w:val="000000" w:themeColor="text1"/>
                      <w:u w:val="single"/>
                      <w14:textFill>
                        <w14:solidFill>
                          <w14:schemeClr w14:val="tx1"/>
                        </w14:solidFill>
                      </w14:textFill>
                    </w:rPr>
                    <w:t>1栋1F</w:t>
                  </w:r>
                  <w:r>
                    <w:rPr>
                      <w:rFonts w:hint="eastAsia" w:ascii="Times New Roman" w:hAnsi="Times New Roman" w:cs="Times New Roman"/>
                      <w:color w:val="000000" w:themeColor="text1"/>
                      <w:u w:val="single"/>
                      <w:lang w:eastAsia="zh-CN"/>
                      <w14:textFill>
                        <w14:solidFill>
                          <w14:schemeClr w14:val="tx1"/>
                        </w14:solidFill>
                      </w14:textFill>
                    </w:rPr>
                    <w:t>，</w:t>
                  </w:r>
                  <w:r>
                    <w:rPr>
                      <w:rFonts w:hint="default" w:ascii="Times New Roman" w:hAnsi="Times New Roman" w:cs="Times New Roman"/>
                      <w:color w:val="000000" w:themeColor="text1"/>
                      <w:u w:val="single"/>
                      <w14:textFill>
                        <w14:solidFill>
                          <w14:schemeClr w14:val="tx1"/>
                        </w14:solidFill>
                      </w14:textFill>
                    </w:rPr>
                    <w:t>建筑面积为1600m</w:t>
                  </w:r>
                  <w:r>
                    <w:rPr>
                      <w:rFonts w:hint="default" w:ascii="Times New Roman" w:hAnsi="Times New Roman" w:cs="Times New Roman"/>
                      <w:color w:val="000000" w:themeColor="text1"/>
                      <w:u w:val="single"/>
                      <w:vertAlign w:val="superscript"/>
                      <w14:textFill>
                        <w14:solidFill>
                          <w14:schemeClr w14:val="tx1"/>
                        </w14:solidFill>
                      </w14:textFill>
                    </w:rPr>
                    <w:t>2</w:t>
                  </w:r>
                  <w:r>
                    <w:rPr>
                      <w:rFonts w:hint="default" w:ascii="Times New Roman" w:hAnsi="Times New Roman" w:cs="Times New Roman"/>
                      <w:color w:val="000000" w:themeColor="text1"/>
                      <w:u w:val="single"/>
                      <w14:textFill>
                        <w14:solidFill>
                          <w14:schemeClr w14:val="tx1"/>
                        </w14:solidFill>
                      </w14:textFill>
                    </w:rPr>
                    <w:t>，</w:t>
                  </w:r>
                  <w:r>
                    <w:rPr>
                      <w:rFonts w:hint="default" w:ascii="Times New Roman" w:hAnsi="Times New Roman" w:cs="Times New Roman"/>
                      <w:bCs/>
                      <w:color w:val="000000" w:themeColor="text1"/>
                      <w:szCs w:val="21"/>
                      <w:u w:val="single"/>
                      <w14:textFill>
                        <w14:solidFill>
                          <w14:schemeClr w14:val="tx1"/>
                        </w14:solidFill>
                      </w14:textFill>
                    </w:rPr>
                    <w:t>钢架结构</w:t>
                  </w:r>
                  <w:r>
                    <w:rPr>
                      <w:rFonts w:hint="default" w:ascii="Times New Roman" w:hAnsi="Times New Roman" w:cs="Times New Roman"/>
                      <w:color w:val="000000" w:themeColor="text1"/>
                      <w:u w:val="single"/>
                      <w14:textFill>
                        <w14:solidFill>
                          <w14:schemeClr w14:val="tx1"/>
                        </w14:solidFill>
                      </w14:textFill>
                    </w:rPr>
                    <w:t>，内设钢筋下料区、打箍区、搅拌区、</w:t>
                  </w:r>
                  <w:r>
                    <w:rPr>
                      <w:rFonts w:hint="eastAsia" w:ascii="Times New Roman" w:hAnsi="Times New Roman" w:cs="Times New Roman"/>
                      <w:color w:val="000000" w:themeColor="text1"/>
                      <w:u w:val="single"/>
                      <w:lang w:eastAsia="zh-CN"/>
                      <w14:textFill>
                        <w14:solidFill>
                          <w14:schemeClr w14:val="tx1"/>
                        </w14:solidFill>
                      </w14:textFill>
                    </w:rPr>
                    <w:t>热力间</w:t>
                  </w:r>
                </w:p>
              </w:tc>
              <w:tc>
                <w:tcPr>
                  <w:tcW w:w="1128" w:type="pct"/>
                  <w:noWrap w:val="0"/>
                  <w:vAlign w:val="center"/>
                </w:tcPr>
                <w:p w14:paraId="4FB0224C">
                  <w:pPr>
                    <w:pStyle w:val="32"/>
                    <w:spacing w:line="240" w:lineRule="auto"/>
                    <w:jc w:val="center"/>
                    <w:rPr>
                      <w:rFonts w:hint="eastAsia" w:ascii="Times New Roman" w:hAnsi="Times New Roman" w:eastAsia="宋体" w:cs="Times New Roman"/>
                      <w:color w:val="000000" w:themeColor="text1"/>
                      <w:u w:val="single"/>
                      <w:lang w:eastAsia="zh-CN"/>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与扩建前一致，仅新增设备</w:t>
                  </w:r>
                </w:p>
              </w:tc>
              <w:tc>
                <w:tcPr>
                  <w:tcW w:w="590" w:type="pct"/>
                  <w:noWrap w:val="0"/>
                  <w:vAlign w:val="center"/>
                </w:tcPr>
                <w:p w14:paraId="18A4A797">
                  <w:pPr>
                    <w:tabs>
                      <w:tab w:val="left" w:pos="1021"/>
                    </w:tabs>
                    <w:snapToGrid w:val="0"/>
                    <w:jc w:val="center"/>
                    <w:rPr>
                      <w:rFonts w:hint="eastAsia" w:ascii="Times New Roman" w:hAnsi="Times New Roman" w:eastAsia="宋体" w:cs="Times New Roman"/>
                      <w:bCs/>
                      <w:color w:val="000000" w:themeColor="text1"/>
                      <w:szCs w:val="21"/>
                      <w:u w:val="single"/>
                      <w:lang w:eastAsia="zh-CN"/>
                      <w14:textFill>
                        <w14:solidFill>
                          <w14:schemeClr w14:val="tx1"/>
                        </w14:solidFill>
                      </w14:textFill>
                    </w:rPr>
                  </w:pPr>
                  <w:r>
                    <w:rPr>
                      <w:rFonts w:hint="eastAsia" w:ascii="Times New Roman" w:hAnsi="Times New Roman" w:cs="Times New Roman"/>
                      <w:bCs/>
                      <w:color w:val="000000" w:themeColor="text1"/>
                      <w:szCs w:val="21"/>
                      <w:u w:val="single"/>
                      <w:lang w:eastAsia="zh-CN"/>
                      <w14:textFill>
                        <w14:solidFill>
                          <w14:schemeClr w14:val="tx1"/>
                        </w14:solidFill>
                      </w14:textFill>
                    </w:rPr>
                    <w:t>新增设备</w:t>
                  </w:r>
                </w:p>
              </w:tc>
            </w:tr>
            <w:tr w14:paraId="571E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noWrap w:val="0"/>
                  <w:vAlign w:val="center"/>
                </w:tcPr>
                <w:p w14:paraId="28C33A1D">
                  <w:pPr>
                    <w:pStyle w:val="164"/>
                    <w:snapToGrid w:val="0"/>
                    <w:ind w:firstLine="0" w:firstLineChars="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辅助工程</w:t>
                  </w:r>
                </w:p>
              </w:tc>
              <w:tc>
                <w:tcPr>
                  <w:tcW w:w="687" w:type="pct"/>
                  <w:noWrap w:val="0"/>
                  <w:vAlign w:val="center"/>
                </w:tcPr>
                <w:p w14:paraId="0C8E662F">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综合用房</w:t>
                  </w:r>
                </w:p>
              </w:tc>
              <w:tc>
                <w:tcPr>
                  <w:tcW w:w="2000" w:type="pct"/>
                  <w:noWrap w:val="0"/>
                  <w:vAlign w:val="center"/>
                </w:tcPr>
                <w:p w14:paraId="6BFDF30C">
                  <w:pPr>
                    <w:tabs>
                      <w:tab w:val="left" w:pos="1021"/>
                    </w:tabs>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1栋1F，建筑面积80m</w:t>
                  </w:r>
                  <w:r>
                    <w:rPr>
                      <w:rFonts w:hint="default" w:ascii="Times New Roman" w:hAnsi="Times New Roman" w:cs="Times New Roman"/>
                      <w:bCs/>
                      <w:color w:val="000000" w:themeColor="text1"/>
                      <w:szCs w:val="21"/>
                      <w:u w:val="single"/>
                      <w:vertAlign w:val="superscript"/>
                      <w14:textFill>
                        <w14:solidFill>
                          <w14:schemeClr w14:val="tx1"/>
                        </w14:solidFill>
                      </w14:textFill>
                    </w:rPr>
                    <w:t>2</w:t>
                  </w:r>
                  <w:r>
                    <w:rPr>
                      <w:rFonts w:hint="default" w:ascii="Times New Roman" w:hAnsi="Times New Roman" w:cs="Times New Roman"/>
                      <w:bCs/>
                      <w:color w:val="000000" w:themeColor="text1"/>
                      <w:szCs w:val="21"/>
                      <w:u w:val="single"/>
                      <w14:textFill>
                        <w14:solidFill>
                          <w14:schemeClr w14:val="tx1"/>
                        </w14:solidFill>
                      </w14:textFill>
                    </w:rPr>
                    <w:t>，砖混结构，位于用地东南角，主要用于日常办公、住宿</w:t>
                  </w:r>
                </w:p>
              </w:tc>
              <w:tc>
                <w:tcPr>
                  <w:tcW w:w="1128" w:type="pct"/>
                  <w:noWrap w:val="0"/>
                  <w:vAlign w:val="center"/>
                </w:tcPr>
                <w:p w14:paraId="53ABB19E">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08A08D74">
                  <w:pPr>
                    <w:snapToGrid w:val="0"/>
                    <w:jc w:val="center"/>
                    <w:rPr>
                      <w:rFonts w:hint="default" w:ascii="Times New Roman" w:hAnsi="Times New Roman" w:eastAsia="宋体" w:cs="Times New Roman"/>
                      <w:bCs/>
                      <w:color w:val="000000" w:themeColor="text1"/>
                      <w:szCs w:val="21"/>
                      <w:u w:val="single"/>
                      <w:lang w:val="en-US" w:eastAsia="zh-CN"/>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6AEE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restart"/>
                  <w:noWrap w:val="0"/>
                  <w:vAlign w:val="center"/>
                </w:tcPr>
                <w:p w14:paraId="3ECDC238">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储运工程</w:t>
                  </w:r>
                </w:p>
              </w:tc>
              <w:tc>
                <w:tcPr>
                  <w:tcW w:w="687" w:type="pct"/>
                  <w:noWrap w:val="0"/>
                  <w:vAlign w:val="center"/>
                </w:tcPr>
                <w:p w14:paraId="6F96C5F6">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水泥筒仓</w:t>
                  </w:r>
                </w:p>
              </w:tc>
              <w:tc>
                <w:tcPr>
                  <w:tcW w:w="2000" w:type="pct"/>
                  <w:noWrap w:val="0"/>
                  <w:vAlign w:val="center"/>
                </w:tcPr>
                <w:p w14:paraId="4346A77F">
                  <w:pPr>
                    <w:tabs>
                      <w:tab w:val="left" w:pos="1021"/>
                    </w:tabs>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1个，容积为60t，</w:t>
                  </w:r>
                  <w:r>
                    <w:rPr>
                      <w:rFonts w:hint="default" w:ascii="Times New Roman" w:hAnsi="Times New Roman" w:cs="Times New Roman"/>
                      <w:bCs/>
                      <w:color w:val="000000" w:themeColor="text1"/>
                      <w:szCs w:val="21"/>
                      <w:u w:val="single"/>
                      <w:lang w:val="en-US" w:eastAsia="zh-CN"/>
                      <w14:textFill>
                        <w14:solidFill>
                          <w14:schemeClr w14:val="tx1"/>
                        </w14:solidFill>
                      </w14:textFill>
                    </w:rPr>
                    <w:t>自带布袋除尘设施，</w:t>
                  </w:r>
                  <w:r>
                    <w:rPr>
                      <w:rFonts w:hint="default" w:ascii="Times New Roman" w:hAnsi="Times New Roman" w:cs="Times New Roman"/>
                      <w:bCs/>
                      <w:color w:val="000000" w:themeColor="text1"/>
                      <w:szCs w:val="21"/>
                      <w:u w:val="single"/>
                      <w14:textFill>
                        <w14:solidFill>
                          <w14:schemeClr w14:val="tx1"/>
                        </w14:solidFill>
                      </w14:textFill>
                    </w:rPr>
                    <w:t>设在原料堆场内，靠近生产车间</w:t>
                  </w:r>
                </w:p>
              </w:tc>
              <w:tc>
                <w:tcPr>
                  <w:tcW w:w="1128" w:type="pct"/>
                  <w:noWrap w:val="0"/>
                  <w:vAlign w:val="center"/>
                </w:tcPr>
                <w:p w14:paraId="27355A21">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与扩建前一致，仅新增设备</w:t>
                  </w:r>
                </w:p>
              </w:tc>
              <w:tc>
                <w:tcPr>
                  <w:tcW w:w="590" w:type="pct"/>
                  <w:noWrap w:val="0"/>
                  <w:vAlign w:val="center"/>
                </w:tcPr>
                <w:p w14:paraId="6B822569">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eastAsia="zh-CN"/>
                      <w14:textFill>
                        <w14:solidFill>
                          <w14:schemeClr w14:val="tx1"/>
                        </w14:solidFill>
                      </w14:textFill>
                    </w:rPr>
                    <w:t>新增设备</w:t>
                  </w:r>
                </w:p>
              </w:tc>
            </w:tr>
            <w:tr w14:paraId="3CAA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73FF4EAB">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1F1A6828">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仓库</w:t>
                  </w:r>
                </w:p>
              </w:tc>
              <w:tc>
                <w:tcPr>
                  <w:tcW w:w="2000" w:type="pct"/>
                  <w:noWrap w:val="0"/>
                  <w:vAlign w:val="center"/>
                </w:tcPr>
                <w:p w14:paraId="64EF9BFA">
                  <w:pPr>
                    <w:tabs>
                      <w:tab w:val="left" w:pos="1021"/>
                    </w:tabs>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1栋1F，建筑面积800m</w:t>
                  </w:r>
                  <w:r>
                    <w:rPr>
                      <w:rFonts w:hint="default" w:ascii="Times New Roman" w:hAnsi="Times New Roman" w:cs="Times New Roman"/>
                      <w:bCs/>
                      <w:color w:val="000000" w:themeColor="text1"/>
                      <w:szCs w:val="21"/>
                      <w:u w:val="single"/>
                      <w:vertAlign w:val="superscript"/>
                      <w14:textFill>
                        <w14:solidFill>
                          <w14:schemeClr w14:val="tx1"/>
                        </w14:solidFill>
                      </w14:textFill>
                    </w:rPr>
                    <w:t>2</w:t>
                  </w:r>
                  <w:r>
                    <w:rPr>
                      <w:rFonts w:hint="default" w:ascii="Times New Roman" w:hAnsi="Times New Roman" w:cs="Times New Roman"/>
                      <w:bCs/>
                      <w:color w:val="000000" w:themeColor="text1"/>
                      <w:szCs w:val="21"/>
                      <w:u w:val="single"/>
                      <w14:textFill>
                        <w14:solidFill>
                          <w14:schemeClr w14:val="tx1"/>
                        </w14:solidFill>
                      </w14:textFill>
                    </w:rPr>
                    <w:t>，</w:t>
                  </w:r>
                  <w:r>
                    <w:rPr>
                      <w:rFonts w:hint="default" w:ascii="Times New Roman" w:hAnsi="Times New Roman" w:cs="Times New Roman"/>
                      <w:color w:val="000000" w:themeColor="text1"/>
                      <w:u w:val="single"/>
                      <w14:textFill>
                        <w14:solidFill>
                          <w14:schemeClr w14:val="tx1"/>
                        </w14:solidFill>
                      </w14:textFill>
                    </w:rPr>
                    <w:t>板房结构</w:t>
                  </w:r>
                  <w:r>
                    <w:rPr>
                      <w:rFonts w:hint="eastAsia" w:ascii="Times New Roman" w:hAnsi="Times New Roman" w:cs="Times New Roman"/>
                      <w:color w:val="000000" w:themeColor="text1"/>
                      <w:u w:val="single"/>
                      <w:lang w:eastAsia="zh-CN"/>
                      <w14:textFill>
                        <w14:solidFill>
                          <w14:schemeClr w14:val="tx1"/>
                        </w14:solidFill>
                      </w14:textFill>
                    </w:rPr>
                    <w:t>，</w:t>
                  </w:r>
                  <w:r>
                    <w:rPr>
                      <w:rFonts w:hint="default" w:ascii="Times New Roman" w:hAnsi="Times New Roman" w:cs="Times New Roman"/>
                      <w:bCs/>
                      <w:color w:val="000000" w:themeColor="text1"/>
                      <w:szCs w:val="21"/>
                      <w:u w:val="single"/>
                      <w14:textFill>
                        <w14:solidFill>
                          <w14:schemeClr w14:val="tx1"/>
                        </w14:solidFill>
                      </w14:textFill>
                    </w:rPr>
                    <w:t>位于用地东北面，主要用于存放设备、工具等</w:t>
                  </w:r>
                </w:p>
              </w:tc>
              <w:tc>
                <w:tcPr>
                  <w:tcW w:w="1128" w:type="pct"/>
                  <w:noWrap w:val="0"/>
                  <w:vAlign w:val="center"/>
                </w:tcPr>
                <w:p w14:paraId="1D32484B">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6D0EA2C0">
                  <w:pPr>
                    <w:snapToGrid w:val="0"/>
                    <w:jc w:val="center"/>
                    <w:rPr>
                      <w:rFonts w:hint="default" w:ascii="Times New Roman" w:hAnsi="Times New Roman" w:cs="Times New Roman"/>
                      <w:color w:val="000000" w:themeColor="text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1F50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401DF7AC">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5CCB09D5">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成品堆场</w:t>
                  </w:r>
                </w:p>
              </w:tc>
              <w:tc>
                <w:tcPr>
                  <w:tcW w:w="2000" w:type="pct"/>
                  <w:noWrap w:val="0"/>
                  <w:vAlign w:val="center"/>
                </w:tcPr>
                <w:p w14:paraId="4F2C7746">
                  <w:pPr>
                    <w:tabs>
                      <w:tab w:val="left" w:pos="1021"/>
                    </w:tabs>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露天堆存，占地面积为1800m</w:t>
                  </w:r>
                  <w:r>
                    <w:rPr>
                      <w:rFonts w:hint="default" w:ascii="Times New Roman" w:hAnsi="Times New Roman" w:cs="Times New Roman"/>
                      <w:bCs/>
                      <w:color w:val="000000" w:themeColor="text1"/>
                      <w:szCs w:val="21"/>
                      <w:u w:val="single"/>
                      <w:vertAlign w:val="superscript"/>
                      <w14:textFill>
                        <w14:solidFill>
                          <w14:schemeClr w14:val="tx1"/>
                        </w14:solidFill>
                      </w14:textFill>
                    </w:rPr>
                    <w:t>2</w:t>
                  </w:r>
                  <w:r>
                    <w:rPr>
                      <w:rFonts w:hint="default" w:ascii="Times New Roman" w:hAnsi="Times New Roman" w:cs="Times New Roman"/>
                      <w:bCs/>
                      <w:color w:val="000000" w:themeColor="text1"/>
                      <w:szCs w:val="21"/>
                      <w:u w:val="single"/>
                      <w14:textFill>
                        <w14:solidFill>
                          <w14:schemeClr w14:val="tx1"/>
                        </w14:solidFill>
                      </w14:textFill>
                    </w:rPr>
                    <w:t>，位于用地中部，主要用于堆存水泥电杆</w:t>
                  </w:r>
                </w:p>
              </w:tc>
              <w:tc>
                <w:tcPr>
                  <w:tcW w:w="1128" w:type="pct"/>
                  <w:noWrap w:val="0"/>
                  <w:vAlign w:val="center"/>
                </w:tcPr>
                <w:p w14:paraId="1FA6DDB0">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28032B5B">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5B6A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4ACB8204">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09C1E944">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原料堆场</w:t>
                  </w:r>
                </w:p>
              </w:tc>
              <w:tc>
                <w:tcPr>
                  <w:tcW w:w="2000" w:type="pct"/>
                  <w:noWrap w:val="0"/>
                  <w:vAlign w:val="center"/>
                </w:tcPr>
                <w:p w14:paraId="1A14FC51">
                  <w:pPr>
                    <w:tabs>
                      <w:tab w:val="left" w:pos="1021"/>
                    </w:tabs>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1栋1F，建筑面积500m</w:t>
                  </w:r>
                  <w:r>
                    <w:rPr>
                      <w:rFonts w:hint="default" w:ascii="Times New Roman" w:hAnsi="Times New Roman" w:cs="Times New Roman"/>
                      <w:bCs/>
                      <w:color w:val="000000" w:themeColor="text1"/>
                      <w:szCs w:val="21"/>
                      <w:u w:val="single"/>
                      <w:vertAlign w:val="superscript"/>
                      <w14:textFill>
                        <w14:solidFill>
                          <w14:schemeClr w14:val="tx1"/>
                        </w14:solidFill>
                      </w14:textFill>
                    </w:rPr>
                    <w:t>2</w:t>
                  </w:r>
                  <w:r>
                    <w:rPr>
                      <w:rFonts w:hint="default" w:ascii="Times New Roman" w:hAnsi="Times New Roman" w:cs="Times New Roman"/>
                      <w:bCs/>
                      <w:color w:val="000000" w:themeColor="text1"/>
                      <w:szCs w:val="21"/>
                      <w:u w:val="single"/>
                      <w14:textFill>
                        <w14:solidFill>
                          <w14:schemeClr w14:val="tx1"/>
                        </w14:solidFill>
                      </w14:textFill>
                    </w:rPr>
                    <w:t>，钢棚结构</w:t>
                  </w:r>
                  <w:r>
                    <w:rPr>
                      <w:rFonts w:hint="eastAsia" w:ascii="Times New Roman" w:hAnsi="Times New Roman" w:cs="Times New Roman"/>
                      <w:bCs/>
                      <w:color w:val="000000" w:themeColor="text1"/>
                      <w:szCs w:val="21"/>
                      <w:u w:val="single"/>
                      <w:lang w:eastAsia="zh-CN"/>
                      <w14:textFill>
                        <w14:solidFill>
                          <w14:schemeClr w14:val="tx1"/>
                        </w14:solidFill>
                      </w14:textFill>
                    </w:rPr>
                    <w:t>，</w:t>
                  </w:r>
                  <w:r>
                    <w:rPr>
                      <w:rFonts w:hint="default" w:ascii="Times New Roman" w:hAnsi="Times New Roman" w:cs="Times New Roman"/>
                      <w:bCs/>
                      <w:color w:val="000000" w:themeColor="text1"/>
                      <w:szCs w:val="21"/>
                      <w:u w:val="single"/>
                      <w14:textFill>
                        <w14:solidFill>
                          <w14:schemeClr w14:val="tx1"/>
                        </w14:solidFill>
                      </w14:textFill>
                    </w:rPr>
                    <w:t>位于用地西北面，主要用于堆存河沙、碎石等原料</w:t>
                  </w:r>
                </w:p>
              </w:tc>
              <w:tc>
                <w:tcPr>
                  <w:tcW w:w="1128" w:type="pct"/>
                  <w:noWrap w:val="0"/>
                  <w:vAlign w:val="center"/>
                </w:tcPr>
                <w:p w14:paraId="33D52F2A">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1AE406FD">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73AC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3" w:type="pct"/>
                  <w:vMerge w:val="restart"/>
                  <w:noWrap w:val="0"/>
                  <w:vAlign w:val="center"/>
                </w:tcPr>
                <w:p w14:paraId="35556D56">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环保工程</w:t>
                  </w:r>
                </w:p>
              </w:tc>
              <w:tc>
                <w:tcPr>
                  <w:tcW w:w="687" w:type="pct"/>
                  <w:noWrap w:val="0"/>
                  <w:vAlign w:val="center"/>
                </w:tcPr>
                <w:p w14:paraId="5F13B31E">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废气治理</w:t>
                  </w:r>
                </w:p>
              </w:tc>
              <w:tc>
                <w:tcPr>
                  <w:tcW w:w="2000" w:type="pct"/>
                  <w:noWrap w:val="0"/>
                  <w:vAlign w:val="center"/>
                </w:tcPr>
                <w:p w14:paraId="0CCC76B3">
                  <w:pPr>
                    <w:pStyle w:val="164"/>
                    <w:snapToGrid w:val="0"/>
                    <w:ind w:firstLine="0" w:firstLineChars="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lang w:eastAsia="zh-CN"/>
                      <w14:textFill>
                        <w14:solidFill>
                          <w14:schemeClr w14:val="tx1"/>
                        </w14:solidFill>
                      </w14:textFill>
                    </w:rPr>
                    <w:t>生物质燃料蒸汽发生器</w:t>
                  </w:r>
                  <w:r>
                    <w:rPr>
                      <w:rFonts w:hint="default" w:ascii="Times New Roman" w:hAnsi="Times New Roman" w:cs="Times New Roman"/>
                      <w:color w:val="000000" w:themeColor="text1"/>
                      <w:szCs w:val="21"/>
                      <w:u w:val="single"/>
                      <w14:textFill>
                        <w14:solidFill>
                          <w14:schemeClr w14:val="tx1"/>
                        </w14:solidFill>
                      </w14:textFill>
                    </w:rPr>
                    <w:t>燃烧废气经</w:t>
                  </w:r>
                  <w:r>
                    <w:rPr>
                      <w:rFonts w:hint="eastAsia" w:ascii="Times New Roman" w:hAnsi="Times New Roman" w:cs="Times New Roman"/>
                      <w:color w:val="000000" w:themeColor="text1"/>
                      <w:szCs w:val="21"/>
                      <w:u w:val="single"/>
                      <w:lang w:val="en-US" w:eastAsia="zh-CN"/>
                      <w14:textFill>
                        <w14:solidFill>
                          <w14:schemeClr w14:val="tx1"/>
                        </w14:solidFill>
                      </w14:textFill>
                    </w:rPr>
                    <w:t>布袋</w:t>
                  </w:r>
                  <w:r>
                    <w:rPr>
                      <w:rFonts w:hint="default" w:ascii="Times New Roman" w:hAnsi="Times New Roman" w:cs="Times New Roman"/>
                      <w:color w:val="000000" w:themeColor="text1"/>
                      <w:szCs w:val="21"/>
                      <w:u w:val="single"/>
                      <w14:textFill>
                        <w14:solidFill>
                          <w14:schemeClr w14:val="tx1"/>
                        </w14:solidFill>
                      </w14:textFill>
                    </w:rPr>
                    <w:t>除尘设备处理后，再通过排气筒（排气筒高度</w:t>
                  </w:r>
                  <w:r>
                    <w:rPr>
                      <w:rFonts w:hint="default" w:ascii="Times New Roman" w:hAnsi="Times New Roman" w:cs="Times New Roman"/>
                      <w:color w:val="000000" w:themeColor="text1"/>
                      <w:szCs w:val="21"/>
                      <w:u w:val="single"/>
                      <w:lang w:val="en-US" w:eastAsia="zh-CN"/>
                      <w14:textFill>
                        <w14:solidFill>
                          <w14:schemeClr w14:val="tx1"/>
                        </w14:solidFill>
                      </w14:textFill>
                    </w:rPr>
                    <w:t>15</w:t>
                  </w:r>
                  <w:r>
                    <w:rPr>
                      <w:rFonts w:hint="default" w:ascii="Times New Roman" w:hAnsi="Times New Roman" w:cs="Times New Roman"/>
                      <w:color w:val="000000" w:themeColor="text1"/>
                      <w:szCs w:val="21"/>
                      <w:u w:val="single"/>
                      <w14:textFill>
                        <w14:solidFill>
                          <w14:schemeClr w14:val="tx1"/>
                        </w14:solidFill>
                      </w14:textFill>
                    </w:rPr>
                    <w:t>m）排入大气；水泥筒仓粉尘经筒仓自带的布袋除尘器处理后，无组织排放；焊接烟尘以无组织形式排放；油烟废气经过抽油烟机处理后排放，同时在堆场及生产区设置喷淋设施，洒水进行降尘；原辅料均入棚管理，物料棚应具备防风、防雨、防晒功能；同步设置临时遮风防雨篷布，配套完善绿地建设</w:t>
                  </w:r>
                </w:p>
              </w:tc>
              <w:tc>
                <w:tcPr>
                  <w:tcW w:w="1128" w:type="pct"/>
                  <w:noWrap w:val="0"/>
                  <w:vAlign w:val="center"/>
                </w:tcPr>
                <w:p w14:paraId="00B738C1">
                  <w:pPr>
                    <w:snapToGrid w:val="0"/>
                    <w:ind w:firstLine="0" w:firstLineChars="0"/>
                    <w:jc w:val="center"/>
                    <w:rPr>
                      <w:rFonts w:hint="default" w:ascii="Times New Roman" w:hAnsi="Times New Roman" w:cs="Times New Roman"/>
                      <w:color w:val="000000" w:themeColor="text1"/>
                      <w:szCs w:val="21"/>
                      <w:u w:val="single"/>
                      <w:lang w:eastAsia="zh-CN"/>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处理措施与扩建前一致</w:t>
                  </w:r>
                </w:p>
              </w:tc>
              <w:tc>
                <w:tcPr>
                  <w:tcW w:w="590" w:type="pct"/>
                  <w:noWrap w:val="0"/>
                  <w:vAlign w:val="center"/>
                </w:tcPr>
                <w:p w14:paraId="5424E955">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7ABDF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93" w:type="pct"/>
                  <w:vMerge w:val="continue"/>
                  <w:noWrap w:val="0"/>
                  <w:vAlign w:val="center"/>
                </w:tcPr>
                <w:p w14:paraId="7FBD5FA5">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647C85FF">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污水处理</w:t>
                  </w:r>
                </w:p>
              </w:tc>
              <w:tc>
                <w:tcPr>
                  <w:tcW w:w="2000" w:type="pct"/>
                  <w:noWrap w:val="0"/>
                  <w:vAlign w:val="center"/>
                </w:tcPr>
                <w:p w14:paraId="7B8C509C">
                  <w:pPr>
                    <w:snapToGrid w:val="0"/>
                    <w:jc w:val="both"/>
                    <w:rPr>
                      <w:rFonts w:hint="default" w:ascii="Times New Roman" w:hAnsi="Times New Roman" w:eastAsia="宋体" w:cs="Times New Roman"/>
                      <w:bCs/>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pacing w:val="6"/>
                      <w:szCs w:val="21"/>
                      <w:u w:val="single"/>
                      <w14:textFill>
                        <w14:solidFill>
                          <w14:schemeClr w14:val="tx1"/>
                        </w14:solidFill>
                      </w14:textFill>
                    </w:rPr>
                    <w:t>蒸汽养护过程产生的冷凝水和设备清洗废水</w:t>
                  </w:r>
                  <w:r>
                    <w:rPr>
                      <w:rFonts w:hint="default" w:ascii="Times New Roman" w:hAnsi="Times New Roman" w:cs="Times New Roman"/>
                      <w:color w:val="000000" w:themeColor="text1"/>
                      <w:szCs w:val="21"/>
                      <w:u w:val="single"/>
                      <w14:textFill>
                        <w14:solidFill>
                          <w14:schemeClr w14:val="tx1"/>
                        </w14:solidFill>
                      </w14:textFill>
                    </w:rPr>
                    <w:t>经过厂区沉淀池</w:t>
                  </w:r>
                  <w:r>
                    <w:rPr>
                      <w:rFonts w:hint="eastAsia" w:ascii="Times New Roman" w:hAnsi="Times New Roman" w:cs="Times New Roman"/>
                      <w:color w:val="000000" w:themeColor="text1"/>
                      <w:szCs w:val="21"/>
                      <w:u w:val="single"/>
                      <w:lang w:eastAsia="zh-CN"/>
                      <w14:textFill>
                        <w14:solidFill>
                          <w14:schemeClr w14:val="tx1"/>
                        </w14:solidFill>
                      </w14:textFill>
                    </w:rPr>
                    <w:t>（</w:t>
                  </w:r>
                  <w:r>
                    <w:rPr>
                      <w:rFonts w:hint="eastAsia" w:ascii="Times New Roman" w:hAnsi="Times New Roman" w:cs="Times New Roman"/>
                      <w:color w:val="000000" w:themeColor="text1"/>
                      <w:szCs w:val="21"/>
                      <w:u w:val="single"/>
                      <w:lang w:val="en-US" w:eastAsia="zh-CN"/>
                      <w14:textFill>
                        <w14:solidFill>
                          <w14:schemeClr w14:val="tx1"/>
                        </w14:solidFill>
                      </w14:textFill>
                    </w:rPr>
                    <w:t>50m</w:t>
                  </w:r>
                  <w:r>
                    <w:rPr>
                      <w:rFonts w:hint="eastAsia" w:ascii="Times New Roman" w:hAnsi="Times New Roman" w:cs="Times New Roman"/>
                      <w:color w:val="000000" w:themeColor="text1"/>
                      <w:szCs w:val="21"/>
                      <w:u w:val="single"/>
                      <w:vertAlign w:val="superscript"/>
                      <w:lang w:val="en-US" w:eastAsia="zh-CN"/>
                      <w14:textFill>
                        <w14:solidFill>
                          <w14:schemeClr w14:val="tx1"/>
                        </w14:solidFill>
                      </w14:textFill>
                    </w:rPr>
                    <w:t>3</w:t>
                  </w:r>
                  <w:r>
                    <w:rPr>
                      <w:rFonts w:hint="eastAsia" w:ascii="Times New Roman" w:hAnsi="Times New Roman" w:cs="Times New Roman"/>
                      <w:color w:val="000000" w:themeColor="text1"/>
                      <w:szCs w:val="21"/>
                      <w:u w:val="single"/>
                      <w:lang w:eastAsia="zh-CN"/>
                      <w14:textFill>
                        <w14:solidFill>
                          <w14:schemeClr w14:val="tx1"/>
                        </w14:solidFill>
                      </w14:textFill>
                    </w:rPr>
                    <w:t>）</w:t>
                  </w:r>
                  <w:r>
                    <w:rPr>
                      <w:rFonts w:hint="default" w:ascii="Times New Roman" w:hAnsi="Times New Roman" w:cs="Times New Roman"/>
                      <w:color w:val="000000" w:themeColor="text1"/>
                      <w:szCs w:val="21"/>
                      <w:u w:val="single"/>
                      <w14:textFill>
                        <w14:solidFill>
                          <w14:schemeClr w14:val="tx1"/>
                        </w14:solidFill>
                      </w14:textFill>
                    </w:rPr>
                    <w:t>沉淀处理后回用于生产过程，不外排；生活污水经化粪池处理后，用于绿地浇灌、施肥；初期雨水经过沉淀处理后，回用于生产过程</w:t>
                  </w:r>
                </w:p>
              </w:tc>
              <w:tc>
                <w:tcPr>
                  <w:tcW w:w="1128" w:type="pct"/>
                  <w:noWrap w:val="0"/>
                  <w:vAlign w:val="center"/>
                </w:tcPr>
                <w:p w14:paraId="2BCDBF6B">
                  <w:pPr>
                    <w:snapToGrid w:val="0"/>
                    <w:jc w:val="center"/>
                    <w:rPr>
                      <w:rFonts w:hint="default" w:ascii="Times New Roman" w:hAnsi="Times New Roman" w:cs="Times New Roman"/>
                      <w:color w:val="000000" w:themeColor="text1"/>
                      <w:spacing w:val="6"/>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处理措施与扩建前一致</w:t>
                  </w:r>
                </w:p>
              </w:tc>
              <w:tc>
                <w:tcPr>
                  <w:tcW w:w="590" w:type="pct"/>
                  <w:noWrap w:val="0"/>
                  <w:vAlign w:val="center"/>
                </w:tcPr>
                <w:p w14:paraId="73394D7D">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0ABB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0C70CD0A">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50C9CC63">
                  <w:pPr>
                    <w:pStyle w:val="170"/>
                    <w:adjustRightInd/>
                    <w:snapToGrid w:val="0"/>
                    <w:spacing w:line="240" w:lineRule="auto"/>
                    <w:rPr>
                      <w:rFonts w:hint="default" w:ascii="Times New Roman" w:hAnsi="Times New Roman" w:cs="Times New Roman"/>
                      <w:bCs/>
                      <w:color w:val="000000" w:themeColor="text1"/>
                      <w:kern w:val="2"/>
                      <w:sz w:val="21"/>
                      <w:szCs w:val="21"/>
                      <w:u w:val="single"/>
                      <w14:textFill>
                        <w14:solidFill>
                          <w14:schemeClr w14:val="tx1"/>
                        </w14:solidFill>
                      </w14:textFill>
                    </w:rPr>
                  </w:pPr>
                  <w:r>
                    <w:rPr>
                      <w:rFonts w:hint="default" w:ascii="Times New Roman" w:hAnsi="Times New Roman" w:cs="Times New Roman"/>
                      <w:bCs/>
                      <w:color w:val="000000" w:themeColor="text1"/>
                      <w:kern w:val="2"/>
                      <w:sz w:val="21"/>
                      <w:szCs w:val="21"/>
                      <w:u w:val="single"/>
                      <w14:textFill>
                        <w14:solidFill>
                          <w14:schemeClr w14:val="tx1"/>
                        </w14:solidFill>
                      </w14:textFill>
                    </w:rPr>
                    <w:t>噪声处理</w:t>
                  </w:r>
                </w:p>
              </w:tc>
              <w:tc>
                <w:tcPr>
                  <w:tcW w:w="2000" w:type="pct"/>
                  <w:noWrap w:val="0"/>
                  <w:vAlign w:val="center"/>
                </w:tcPr>
                <w:p w14:paraId="18B47D61">
                  <w:pPr>
                    <w:pStyle w:val="170"/>
                    <w:adjustRightInd/>
                    <w:snapToGrid w:val="0"/>
                    <w:spacing w:line="240" w:lineRule="auto"/>
                    <w:jc w:val="both"/>
                    <w:rPr>
                      <w:rFonts w:hint="default" w:ascii="Times New Roman" w:hAnsi="Times New Roman" w:cs="Times New Roman"/>
                      <w:color w:val="000000" w:themeColor="text1"/>
                      <w:kern w:val="2"/>
                      <w:sz w:val="21"/>
                      <w:szCs w:val="21"/>
                      <w:u w:val="single"/>
                      <w14:textFill>
                        <w14:solidFill>
                          <w14:schemeClr w14:val="tx1"/>
                        </w14:solidFill>
                      </w14:textFill>
                    </w:rPr>
                  </w:pPr>
                  <w:r>
                    <w:rPr>
                      <w:rFonts w:hint="default" w:ascii="Times New Roman" w:hAnsi="Times New Roman" w:cs="Times New Roman"/>
                      <w:color w:val="000000" w:themeColor="text1"/>
                      <w:kern w:val="2"/>
                      <w:sz w:val="21"/>
                      <w:szCs w:val="21"/>
                      <w:u w:val="single"/>
                      <w14:textFill>
                        <w14:solidFill>
                          <w14:schemeClr w14:val="tx1"/>
                        </w14:solidFill>
                      </w14:textFill>
                    </w:rPr>
                    <w:t>安装减振降噪设施、选用低噪音的设备；合理布局；合理安排工作时间；加强绿化；对进出车辆限速禁鸣管理</w:t>
                  </w:r>
                </w:p>
              </w:tc>
              <w:tc>
                <w:tcPr>
                  <w:tcW w:w="1128" w:type="pct"/>
                  <w:noWrap w:val="0"/>
                  <w:vAlign w:val="center"/>
                </w:tcPr>
                <w:p w14:paraId="3AFD89E1">
                  <w:pPr>
                    <w:adjustRightInd/>
                    <w:snapToGrid w:val="0"/>
                    <w:spacing w:line="240" w:lineRule="auto"/>
                    <w:jc w:val="center"/>
                    <w:rPr>
                      <w:rFonts w:hint="default" w:ascii="Times New Roman" w:hAnsi="Times New Roman" w:cs="Times New Roman"/>
                      <w:color w:val="000000" w:themeColor="text1"/>
                      <w:kern w:val="2"/>
                      <w:sz w:val="2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处理措施与扩建前一致</w:t>
                  </w:r>
                </w:p>
              </w:tc>
              <w:tc>
                <w:tcPr>
                  <w:tcW w:w="590" w:type="pct"/>
                  <w:noWrap w:val="0"/>
                  <w:vAlign w:val="center"/>
                </w:tcPr>
                <w:p w14:paraId="37802836">
                  <w:pPr>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w:t>
                  </w:r>
                </w:p>
              </w:tc>
            </w:tr>
            <w:tr w14:paraId="0864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64C3C49B">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07FBAFF8">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lang w:val="en-US" w:eastAsia="zh-CN"/>
                      <w14:textFill>
                        <w14:solidFill>
                          <w14:schemeClr w14:val="tx1"/>
                        </w14:solidFill>
                      </w14:textFill>
                    </w:rPr>
                    <w:t>固废处理</w:t>
                  </w:r>
                </w:p>
              </w:tc>
              <w:tc>
                <w:tcPr>
                  <w:tcW w:w="2000" w:type="pct"/>
                  <w:noWrap w:val="0"/>
                  <w:vAlign w:val="center"/>
                </w:tcPr>
                <w:p w14:paraId="642C247B">
                  <w:pPr>
                    <w:snapToGrid w:val="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厂区设置垃圾收集桶；</w:t>
                  </w:r>
                  <w:r>
                    <w:rPr>
                      <w:rFonts w:hint="default" w:ascii="Times New Roman" w:hAnsi="Times New Roman" w:cs="Times New Roman"/>
                      <w:bCs/>
                      <w:color w:val="000000" w:themeColor="text1"/>
                      <w:szCs w:val="21"/>
                      <w:u w:val="single"/>
                      <w:lang w:val="en-US" w:eastAsia="zh-CN"/>
                      <w14:textFill>
                        <w14:solidFill>
                          <w14:schemeClr w14:val="tx1"/>
                        </w14:solidFill>
                      </w14:textFill>
                    </w:rPr>
                    <w:t>按要求设置一般固废间</w:t>
                  </w:r>
                  <w:r>
                    <w:rPr>
                      <w:rFonts w:hint="eastAsia" w:ascii="Times New Roman" w:hAnsi="Times New Roman" w:cs="Times New Roman"/>
                      <w:bCs/>
                      <w:color w:val="000000" w:themeColor="text1"/>
                      <w:szCs w:val="21"/>
                      <w:u w:val="single"/>
                      <w:lang w:val="en-US" w:eastAsia="zh-CN"/>
                      <w14:textFill>
                        <w14:solidFill>
                          <w14:schemeClr w14:val="tx1"/>
                        </w14:solidFill>
                      </w14:textFill>
                    </w:rPr>
                    <w:t>（50m</w:t>
                  </w:r>
                  <w:r>
                    <w:rPr>
                      <w:rFonts w:hint="eastAsia" w:ascii="Times New Roman" w:hAnsi="Times New Roman" w:cs="Times New Roman"/>
                      <w:bCs/>
                      <w:color w:val="000000" w:themeColor="text1"/>
                      <w:szCs w:val="21"/>
                      <w:u w:val="singl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Cs w:val="21"/>
                      <w:u w:val="single"/>
                      <w:lang w:val="en-US" w:eastAsia="zh-CN"/>
                      <w14:textFill>
                        <w14:solidFill>
                          <w14:schemeClr w14:val="tx1"/>
                        </w14:solidFill>
                      </w14:textFill>
                    </w:rPr>
                    <w:t>）</w:t>
                  </w:r>
                  <w:r>
                    <w:rPr>
                      <w:rFonts w:hint="default" w:ascii="Times New Roman" w:hAnsi="Times New Roman" w:cs="Times New Roman"/>
                      <w:bCs/>
                      <w:color w:val="000000" w:themeColor="text1"/>
                      <w:szCs w:val="21"/>
                      <w:u w:val="single"/>
                      <w:lang w:val="en-US" w:eastAsia="zh-CN"/>
                      <w14:textFill>
                        <w14:solidFill>
                          <w14:schemeClr w14:val="tx1"/>
                        </w14:solidFill>
                      </w14:textFill>
                    </w:rPr>
                    <w:t>和危废间</w:t>
                  </w:r>
                  <w:r>
                    <w:rPr>
                      <w:rFonts w:hint="eastAsia" w:ascii="Times New Roman" w:hAnsi="Times New Roman" w:cs="Times New Roman"/>
                      <w:bCs/>
                      <w:color w:val="000000" w:themeColor="text1"/>
                      <w:szCs w:val="21"/>
                      <w:u w:val="single"/>
                      <w:lang w:val="en-US" w:eastAsia="zh-CN"/>
                      <w14:textFill>
                        <w14:solidFill>
                          <w14:schemeClr w14:val="tx1"/>
                        </w14:solidFill>
                      </w14:textFill>
                    </w:rPr>
                    <w:t>（10m</w:t>
                  </w:r>
                  <w:r>
                    <w:rPr>
                      <w:rFonts w:hint="eastAsia" w:ascii="Times New Roman" w:hAnsi="Times New Roman" w:cs="Times New Roman"/>
                      <w:bCs/>
                      <w:color w:val="000000" w:themeColor="text1"/>
                      <w:szCs w:val="21"/>
                      <w:u w:val="single"/>
                      <w:vertAlign w:val="superscript"/>
                      <w:lang w:val="en-US" w:eastAsia="zh-CN"/>
                      <w14:textFill>
                        <w14:solidFill>
                          <w14:schemeClr w14:val="tx1"/>
                        </w14:solidFill>
                      </w14:textFill>
                    </w:rPr>
                    <w:t>3</w:t>
                  </w:r>
                  <w:r>
                    <w:rPr>
                      <w:rFonts w:hint="eastAsia" w:ascii="Times New Roman" w:hAnsi="Times New Roman" w:cs="Times New Roman"/>
                      <w:bCs/>
                      <w:color w:val="000000" w:themeColor="text1"/>
                      <w:szCs w:val="21"/>
                      <w:u w:val="single"/>
                      <w:lang w:val="en-US" w:eastAsia="zh-CN"/>
                      <w14:textFill>
                        <w14:solidFill>
                          <w14:schemeClr w14:val="tx1"/>
                        </w14:solidFill>
                      </w14:textFill>
                    </w:rPr>
                    <w:t>）</w:t>
                  </w:r>
                </w:p>
              </w:tc>
              <w:tc>
                <w:tcPr>
                  <w:tcW w:w="1128" w:type="pct"/>
                  <w:noWrap w:val="0"/>
                  <w:vAlign w:val="center"/>
                </w:tcPr>
                <w:p w14:paraId="2925379A">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处理措施与扩建前一致</w:t>
                  </w:r>
                </w:p>
              </w:tc>
              <w:tc>
                <w:tcPr>
                  <w:tcW w:w="590" w:type="pct"/>
                  <w:noWrap w:val="0"/>
                  <w:vAlign w:val="center"/>
                </w:tcPr>
                <w:p w14:paraId="3309EF3B">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58D5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restart"/>
                  <w:noWrap w:val="0"/>
                  <w:vAlign w:val="center"/>
                </w:tcPr>
                <w:p w14:paraId="6996AD21">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公用工程</w:t>
                  </w:r>
                </w:p>
              </w:tc>
              <w:tc>
                <w:tcPr>
                  <w:tcW w:w="687" w:type="pct"/>
                  <w:noWrap w:val="0"/>
                  <w:vAlign w:val="center"/>
                </w:tcPr>
                <w:p w14:paraId="44717DF1">
                  <w:pPr>
                    <w:tabs>
                      <w:tab w:val="left" w:pos="1021"/>
                    </w:tabs>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给水</w:t>
                  </w:r>
                </w:p>
              </w:tc>
              <w:tc>
                <w:tcPr>
                  <w:tcW w:w="2000" w:type="pct"/>
                  <w:noWrap w:val="0"/>
                  <w:vAlign w:val="center"/>
                </w:tcPr>
                <w:p w14:paraId="18BB1297">
                  <w:pPr>
                    <w:pStyle w:val="164"/>
                    <w:snapToGrid w:val="0"/>
                    <w:ind w:firstLine="0" w:firstLineChars="0"/>
                    <w:jc w:val="both"/>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生活、生产用水来自厂区自掘地下水水井</w:t>
                  </w:r>
                </w:p>
              </w:tc>
              <w:tc>
                <w:tcPr>
                  <w:tcW w:w="1128" w:type="pct"/>
                  <w:noWrap w:val="0"/>
                  <w:vAlign w:val="center"/>
                </w:tcPr>
                <w:p w14:paraId="67710793">
                  <w:pPr>
                    <w:snapToGrid w:val="0"/>
                    <w:ind w:firstLine="0" w:firstLineChars="0"/>
                    <w:jc w:val="center"/>
                    <w:rPr>
                      <w:rFonts w:hint="default" w:ascii="Times New Roman" w:hAnsi="Times New Roman" w:cs="Times New Roman"/>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66E19113">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6A92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0" w:hRule="atLeast"/>
                <w:jc w:val="center"/>
              </w:trPr>
              <w:tc>
                <w:tcPr>
                  <w:tcW w:w="593" w:type="pct"/>
                  <w:vMerge w:val="continue"/>
                  <w:noWrap w:val="0"/>
                  <w:vAlign w:val="center"/>
                </w:tcPr>
                <w:p w14:paraId="539234AB">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4DD580E2">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排水</w:t>
                  </w:r>
                </w:p>
              </w:tc>
              <w:tc>
                <w:tcPr>
                  <w:tcW w:w="2000" w:type="pct"/>
                  <w:noWrap w:val="0"/>
                  <w:vAlign w:val="center"/>
                </w:tcPr>
                <w:p w14:paraId="77E5C567">
                  <w:pPr>
                    <w:snapToGrid w:val="0"/>
                    <w:jc w:val="both"/>
                    <w:rPr>
                      <w:rFonts w:hint="default" w:ascii="Times New Roman" w:hAnsi="Times New Roman" w:eastAsia="宋体" w:cs="Times New Roman"/>
                      <w:bCs/>
                      <w:color w:val="000000" w:themeColor="text1"/>
                      <w:szCs w:val="21"/>
                      <w:u w:val="single"/>
                      <w:lang w:eastAsia="zh-CN"/>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生活污水经过厂区化粪池处理后，</w:t>
                  </w:r>
                  <w:r>
                    <w:rPr>
                      <w:rFonts w:hint="default" w:ascii="Times New Roman" w:hAnsi="Times New Roman" w:cs="Times New Roman"/>
                      <w:color w:val="000000" w:themeColor="text1"/>
                      <w:szCs w:val="21"/>
                      <w:u w:val="single"/>
                      <w14:textFill>
                        <w14:solidFill>
                          <w14:schemeClr w14:val="tx1"/>
                        </w14:solidFill>
                      </w14:textFill>
                    </w:rPr>
                    <w:t>用于绿地浇灌</w:t>
                  </w:r>
                  <w:r>
                    <w:rPr>
                      <w:rFonts w:hint="default" w:ascii="Times New Roman" w:hAnsi="Times New Roman" w:cs="Times New Roman"/>
                      <w:bCs/>
                      <w:color w:val="000000" w:themeColor="text1"/>
                      <w:szCs w:val="21"/>
                      <w:u w:val="single"/>
                      <w14:textFill>
                        <w14:solidFill>
                          <w14:schemeClr w14:val="tx1"/>
                        </w14:solidFill>
                      </w14:textFill>
                    </w:rPr>
                    <w:t>；蒸汽养护过程产生的</w:t>
                  </w:r>
                  <w:r>
                    <w:rPr>
                      <w:rFonts w:hint="default" w:ascii="Times New Roman" w:hAnsi="Times New Roman" w:cs="Times New Roman"/>
                      <w:color w:val="000000" w:themeColor="text1"/>
                      <w:spacing w:val="6"/>
                      <w:szCs w:val="21"/>
                      <w:u w:val="single"/>
                      <w14:textFill>
                        <w14:solidFill>
                          <w14:schemeClr w14:val="tx1"/>
                        </w14:solidFill>
                      </w14:textFill>
                    </w:rPr>
                    <w:t>冷凝水、设备清洗废水</w:t>
                  </w:r>
                  <w:r>
                    <w:rPr>
                      <w:rFonts w:hint="default" w:ascii="Times New Roman" w:hAnsi="Times New Roman" w:cs="Times New Roman"/>
                      <w:bCs/>
                      <w:color w:val="000000" w:themeColor="text1"/>
                      <w:szCs w:val="21"/>
                      <w:u w:val="single"/>
                      <w14:textFill>
                        <w14:solidFill>
                          <w14:schemeClr w14:val="tx1"/>
                        </w14:solidFill>
                      </w14:textFill>
                    </w:rPr>
                    <w:t>和初期雨水经过沉淀池处理后，全部回用于生产过程，不外排</w:t>
                  </w:r>
                </w:p>
              </w:tc>
              <w:tc>
                <w:tcPr>
                  <w:tcW w:w="1128" w:type="pct"/>
                  <w:noWrap w:val="0"/>
                  <w:vAlign w:val="center"/>
                </w:tcPr>
                <w:p w14:paraId="2C7C3804">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3045608E">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r w14:paraId="0C6B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93" w:type="pct"/>
                  <w:vMerge w:val="continue"/>
                  <w:noWrap w:val="0"/>
                  <w:vAlign w:val="center"/>
                </w:tcPr>
                <w:p w14:paraId="2117C557">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p>
              </w:tc>
              <w:tc>
                <w:tcPr>
                  <w:tcW w:w="687" w:type="pct"/>
                  <w:noWrap w:val="0"/>
                  <w:vAlign w:val="center"/>
                </w:tcPr>
                <w:p w14:paraId="425AD55A">
                  <w:pPr>
                    <w:pStyle w:val="164"/>
                    <w:snapToGrid w:val="0"/>
                    <w:ind w:firstLine="0" w:firstLineChars="0"/>
                    <w:jc w:val="center"/>
                    <w:rPr>
                      <w:rFonts w:hint="default" w:ascii="Times New Roman" w:hAnsi="Times New Roman" w:cs="Times New Roman"/>
                      <w:bCs/>
                      <w:color w:val="000000" w:themeColor="text1"/>
                      <w:szCs w:val="21"/>
                      <w:u w:val="single"/>
                      <w14:textFill>
                        <w14:solidFill>
                          <w14:schemeClr w14:val="tx1"/>
                        </w14:solidFill>
                      </w14:textFill>
                    </w:rPr>
                  </w:pPr>
                  <w:r>
                    <w:rPr>
                      <w:rFonts w:hint="default" w:ascii="Times New Roman" w:hAnsi="Times New Roman" w:cs="Times New Roman"/>
                      <w:bCs/>
                      <w:color w:val="000000" w:themeColor="text1"/>
                      <w:szCs w:val="21"/>
                      <w:u w:val="single"/>
                      <w14:textFill>
                        <w14:solidFill>
                          <w14:schemeClr w14:val="tx1"/>
                        </w14:solidFill>
                      </w14:textFill>
                    </w:rPr>
                    <w:t>供电</w:t>
                  </w:r>
                </w:p>
              </w:tc>
              <w:tc>
                <w:tcPr>
                  <w:tcW w:w="2000" w:type="pct"/>
                  <w:noWrap w:val="0"/>
                  <w:vAlign w:val="center"/>
                </w:tcPr>
                <w:p w14:paraId="0F8490A4">
                  <w:pPr>
                    <w:snapToGrid w:val="0"/>
                    <w:jc w:val="center"/>
                    <w:rPr>
                      <w:rFonts w:hint="default" w:ascii="Times New Roman" w:hAnsi="Times New Roman" w:eastAsia="宋体" w:cs="Times New Roman"/>
                      <w:bCs/>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eastAsia="zh-CN"/>
                      <w14:textFill>
                        <w14:solidFill>
                          <w14:schemeClr w14:val="tx1"/>
                        </w14:solidFill>
                      </w14:textFill>
                    </w:rPr>
                    <w:t>当地电网</w:t>
                  </w:r>
                </w:p>
              </w:tc>
              <w:tc>
                <w:tcPr>
                  <w:tcW w:w="1128" w:type="pct"/>
                  <w:noWrap w:val="0"/>
                  <w:vAlign w:val="center"/>
                </w:tcPr>
                <w:p w14:paraId="1120D5E4">
                  <w:pPr>
                    <w:snapToGrid w:val="0"/>
                    <w:jc w:val="center"/>
                    <w:rPr>
                      <w:rFonts w:hint="default" w:ascii="Times New Roman" w:hAnsi="Times New Roman" w:cs="Times New Roman"/>
                      <w:color w:val="000000" w:themeColor="text1"/>
                      <w:szCs w:val="21"/>
                      <w:u w:val="single"/>
                      <w:lang w:eastAsia="zh-CN"/>
                      <w14:textFill>
                        <w14:solidFill>
                          <w14:schemeClr w14:val="tx1"/>
                        </w14:solidFill>
                      </w14:textFill>
                    </w:rPr>
                  </w:pPr>
                  <w:r>
                    <w:rPr>
                      <w:rFonts w:hint="eastAsia" w:ascii="Times New Roman" w:hAnsi="Times New Roman" w:cs="Times New Roman"/>
                      <w:color w:val="000000" w:themeColor="text1"/>
                      <w:u w:val="single"/>
                      <w:lang w:eastAsia="zh-CN"/>
                      <w14:textFill>
                        <w14:solidFill>
                          <w14:schemeClr w14:val="tx1"/>
                        </w14:solidFill>
                      </w14:textFill>
                    </w:rPr>
                    <w:t>与扩建前一致</w:t>
                  </w:r>
                </w:p>
              </w:tc>
              <w:tc>
                <w:tcPr>
                  <w:tcW w:w="590" w:type="pct"/>
                  <w:noWrap w:val="0"/>
                  <w:vAlign w:val="center"/>
                </w:tcPr>
                <w:p w14:paraId="1098F87E">
                  <w:pPr>
                    <w:snapToGrid w:val="0"/>
                    <w:jc w:val="center"/>
                    <w:rPr>
                      <w:rFonts w:hint="default" w:ascii="Times New Roman" w:hAnsi="Times New Roman" w:cs="Times New Roman"/>
                      <w:bCs/>
                      <w:color w:val="000000" w:themeColor="text1"/>
                      <w:szCs w:val="21"/>
                      <w:u w:val="single"/>
                      <w14:textFill>
                        <w14:solidFill>
                          <w14:schemeClr w14:val="tx1"/>
                        </w14:solidFill>
                      </w14:textFill>
                    </w:rPr>
                  </w:pPr>
                  <w:r>
                    <w:rPr>
                      <w:rFonts w:hint="eastAsia" w:ascii="Times New Roman" w:hAnsi="Times New Roman" w:cs="Times New Roman"/>
                      <w:bCs/>
                      <w:color w:val="000000" w:themeColor="text1"/>
                      <w:szCs w:val="21"/>
                      <w:u w:val="single"/>
                      <w:lang w:val="en-US" w:eastAsia="zh-CN"/>
                      <w14:textFill>
                        <w14:solidFill>
                          <w14:schemeClr w14:val="tx1"/>
                        </w14:solidFill>
                      </w14:textFill>
                    </w:rPr>
                    <w:t>依托现有</w:t>
                  </w:r>
                </w:p>
              </w:tc>
            </w:tr>
          </w:tbl>
          <w:p w14:paraId="65D717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2.</w:t>
            </w:r>
            <w:r>
              <w:rPr>
                <w:rFonts w:hint="default" w:ascii="Times New Roman" w:hAnsi="Times New Roman" w:cs="Times New Roman"/>
                <w:b/>
                <w:color w:val="000000" w:themeColor="text1"/>
                <w:sz w:val="24"/>
                <w:szCs w:val="24"/>
                <w:u w:val="single"/>
                <w:lang w:val="en-US" w:eastAsia="zh-CN"/>
                <w14:textFill>
                  <w14:solidFill>
                    <w14:schemeClr w14:val="tx1"/>
                  </w14:solidFill>
                </w14:textFill>
              </w:rPr>
              <w:t>3</w:t>
            </w: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产品方案</w:t>
            </w:r>
          </w:p>
          <w:p w14:paraId="0036AB3E">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cs="Times New Roman"/>
                <w:color w:val="000000" w:themeColor="text1"/>
                <w:u w:val="single"/>
                <w:lang w:val="en-US" w:eastAsia="zh-CN"/>
                <w14:textFill>
                  <w14:solidFill>
                    <w14:schemeClr w14:val="tx1"/>
                  </w14:solidFill>
                </w14:textFill>
              </w:rPr>
              <w:t>本项目扩建前产能设计规模为1万根</w:t>
            </w:r>
            <w:r>
              <w:rPr>
                <w:rFonts w:hint="default" w:ascii="Times New Roman" w:hAnsi="Times New Roman" w:cs="Times New Roman"/>
                <w:color w:val="000000" w:themeColor="text1"/>
                <w:sz w:val="24"/>
                <w:szCs w:val="24"/>
                <w:u w:val="single"/>
                <w:lang w:eastAsia="zh-CN"/>
                <w14:textFill>
                  <w14:solidFill>
                    <w14:schemeClr w14:val="tx1"/>
                  </w14:solidFill>
                </w14:textFill>
              </w:rPr>
              <w:t>水泥电杆</w:t>
            </w:r>
            <w:r>
              <w:rPr>
                <w:rFonts w:hint="eastAsia" w:ascii="Times New Roman" w:hAnsi="Times New Roman" w:cs="Times New Roman"/>
                <w:color w:val="000000" w:themeColor="text1"/>
                <w:u w:val="single"/>
                <w:lang w:val="en-US" w:eastAsia="zh-CN"/>
                <w14:textFill>
                  <w14:solidFill>
                    <w14:schemeClr w14:val="tx1"/>
                  </w14:solidFill>
                </w14:textFill>
              </w:rPr>
              <w:t>，扩建后产能设计规模为2万根</w:t>
            </w:r>
            <w:r>
              <w:rPr>
                <w:rFonts w:hint="default" w:ascii="Times New Roman" w:hAnsi="Times New Roman" w:cs="Times New Roman"/>
                <w:color w:val="000000" w:themeColor="text1"/>
                <w:sz w:val="24"/>
                <w:szCs w:val="24"/>
                <w:u w:val="single"/>
                <w:lang w:eastAsia="zh-CN"/>
                <w14:textFill>
                  <w14:solidFill>
                    <w14:schemeClr w14:val="tx1"/>
                  </w14:solidFill>
                </w14:textFill>
              </w:rPr>
              <w:t>水泥电杆</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eastAsia="宋体" w:cs="Times New Roman"/>
                <w:color w:val="000000" w:themeColor="text1"/>
                <w:u w:val="single"/>
                <w:lang w:val="en-US" w:eastAsia="zh-CN"/>
                <w14:textFill>
                  <w14:solidFill>
                    <w14:schemeClr w14:val="tx1"/>
                  </w14:solidFill>
                </w14:textFill>
              </w:rPr>
              <w:t>项目主要的产品方案见表2.1-3。</w:t>
            </w:r>
          </w:p>
          <w:p w14:paraId="0E7F61D5">
            <w:pPr>
              <w:pStyle w:val="163"/>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表2.1-3  项目主要产品方案一览表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068"/>
              <w:gridCol w:w="2236"/>
              <w:gridCol w:w="1214"/>
              <w:gridCol w:w="1214"/>
              <w:gridCol w:w="1214"/>
              <w:gridCol w:w="1214"/>
            </w:tblGrid>
            <w:tr w14:paraId="59F7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1" w:type="dxa"/>
                  <w:shd w:val="clear" w:color="auto" w:fill="auto"/>
                  <w:vAlign w:val="center"/>
                </w:tcPr>
                <w:p w14:paraId="1193F4B8">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序号</w:t>
                  </w:r>
                </w:p>
              </w:tc>
              <w:tc>
                <w:tcPr>
                  <w:tcW w:w="1068" w:type="dxa"/>
                  <w:shd w:val="clear" w:color="auto" w:fill="auto"/>
                  <w:vAlign w:val="center"/>
                </w:tcPr>
                <w:p w14:paraId="2A139925">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产品名称</w:t>
                  </w:r>
                </w:p>
              </w:tc>
              <w:tc>
                <w:tcPr>
                  <w:tcW w:w="2236" w:type="dxa"/>
                  <w:shd w:val="clear" w:color="auto" w:fill="auto"/>
                  <w:vAlign w:val="center"/>
                </w:tcPr>
                <w:p w14:paraId="7176B21C">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规格</w:t>
                  </w:r>
                </w:p>
              </w:tc>
              <w:tc>
                <w:tcPr>
                  <w:tcW w:w="1214" w:type="dxa"/>
                  <w:shd w:val="clear" w:color="auto" w:fill="auto"/>
                  <w:vAlign w:val="center"/>
                </w:tcPr>
                <w:p w14:paraId="314A07AB">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扩建前</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根</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p>
              </w:tc>
              <w:tc>
                <w:tcPr>
                  <w:tcW w:w="1214" w:type="dxa"/>
                  <w:shd w:val="clear" w:color="auto" w:fill="auto"/>
                  <w:vAlign w:val="center"/>
                </w:tcPr>
                <w:p w14:paraId="56D0C5BC">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扩建后</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根</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p>
              </w:tc>
              <w:tc>
                <w:tcPr>
                  <w:tcW w:w="1214" w:type="dxa"/>
                  <w:shd w:val="clear" w:color="auto" w:fill="auto"/>
                  <w:vAlign w:val="center"/>
                </w:tcPr>
                <w:p w14:paraId="332E2ADE">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变化量</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根</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w:t>
                  </w:r>
                </w:p>
              </w:tc>
              <w:tc>
                <w:tcPr>
                  <w:tcW w:w="1214" w:type="dxa"/>
                  <w:shd w:val="clear" w:color="auto" w:fill="auto"/>
                  <w:vAlign w:val="center"/>
                </w:tcPr>
                <w:p w14:paraId="621FC116">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重量</w:t>
                  </w:r>
                </w:p>
              </w:tc>
            </w:tr>
            <w:tr w14:paraId="57FB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1" w:type="dxa"/>
                  <w:shd w:val="clear" w:color="auto" w:fill="auto"/>
                  <w:vAlign w:val="center"/>
                </w:tcPr>
                <w:p w14:paraId="19820F71">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w:t>
                  </w:r>
                </w:p>
              </w:tc>
              <w:tc>
                <w:tcPr>
                  <w:tcW w:w="1068" w:type="dxa"/>
                  <w:shd w:val="clear" w:color="auto" w:fill="auto"/>
                  <w:vAlign w:val="center"/>
                </w:tcPr>
                <w:p w14:paraId="2059F60B">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电线电杆</w:t>
                  </w:r>
                </w:p>
              </w:tc>
              <w:tc>
                <w:tcPr>
                  <w:tcW w:w="2236" w:type="dxa"/>
                  <w:shd w:val="clear" w:color="auto" w:fill="auto"/>
                  <w:vAlign w:val="center"/>
                </w:tcPr>
                <w:p w14:paraId="27C5F9E2">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190—10m</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190—12m</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190—15m</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150—8m</w:t>
                  </w:r>
                </w:p>
              </w:tc>
              <w:tc>
                <w:tcPr>
                  <w:tcW w:w="1214" w:type="dxa"/>
                  <w:shd w:val="clear" w:color="auto" w:fill="auto"/>
                  <w:vAlign w:val="center"/>
                </w:tcPr>
                <w:p w14:paraId="09AD9538">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10000</w:t>
                  </w:r>
                </w:p>
              </w:tc>
              <w:tc>
                <w:tcPr>
                  <w:tcW w:w="1214" w:type="dxa"/>
                  <w:shd w:val="clear" w:color="auto" w:fill="auto"/>
                  <w:vAlign w:val="center"/>
                </w:tcPr>
                <w:p w14:paraId="0973E8EE">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20000</w:t>
                  </w:r>
                </w:p>
              </w:tc>
              <w:tc>
                <w:tcPr>
                  <w:tcW w:w="1214" w:type="dxa"/>
                  <w:shd w:val="clear" w:color="auto" w:fill="auto"/>
                  <w:vAlign w:val="center"/>
                </w:tcPr>
                <w:p w14:paraId="0C8053E6">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+10000</w:t>
                  </w:r>
                </w:p>
              </w:tc>
              <w:tc>
                <w:tcPr>
                  <w:tcW w:w="1214" w:type="dxa"/>
                  <w:shd w:val="clear" w:color="auto" w:fill="auto"/>
                  <w:vAlign w:val="center"/>
                </w:tcPr>
                <w:p w14:paraId="4404C7BD">
                  <w:pPr>
                    <w:pStyle w:val="161"/>
                    <w:keepNext w:val="0"/>
                    <w:keepLines w:val="0"/>
                    <w:pageBreakBefore w:val="0"/>
                    <w:widowControl/>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408kg/根</w:t>
                  </w:r>
                </w:p>
              </w:tc>
            </w:tr>
          </w:tbl>
          <w:p w14:paraId="0523FB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000000" w:themeColor="text1"/>
                <w:sz w:val="24"/>
                <w:szCs w:val="24"/>
                <w:u w:val="none"/>
                <w:lang w:val="en-US" w:eastAsia="zh-CN"/>
                <w14:textFill>
                  <w14:solidFill>
                    <w14:schemeClr w14:val="tx1"/>
                  </w14:solidFill>
                </w14:textFill>
              </w:rPr>
            </w:pPr>
          </w:p>
          <w:p w14:paraId="2591E2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color w:val="000000" w:themeColor="text1"/>
                <w:sz w:val="24"/>
                <w:szCs w:val="24"/>
                <w:u w:val="none"/>
                <w:lang w:val="en-US" w:eastAsia="zh-CN"/>
                <w14:textFill>
                  <w14:solidFill>
                    <w14:schemeClr w14:val="tx1"/>
                  </w14:solidFill>
                </w14:textFill>
              </w:rPr>
            </w:pPr>
          </w:p>
          <w:p w14:paraId="6D2330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pPr>
            <w:r>
              <w:rPr>
                <w:rFonts w:hint="eastAsia" w:ascii="Times New Roman" w:hAnsi="Times New Roman" w:cs="Times New Roman"/>
                <w:b/>
                <w:color w:val="000000" w:themeColor="text1"/>
                <w:sz w:val="24"/>
                <w:szCs w:val="24"/>
                <w:u w:val="none"/>
                <w:lang w:val="en-US" w:eastAsia="zh-CN"/>
                <w14:textFill>
                  <w14:solidFill>
                    <w14:schemeClr w14:val="tx1"/>
                  </w14:solidFill>
                </w14:textFill>
              </w:rPr>
              <w:t>表2.1-4 物料平衡表</w:t>
            </w:r>
          </w:p>
          <w:tbl>
            <w:tblPr>
              <w:tblStyle w:val="39"/>
              <w:tblW w:w="88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844"/>
              <w:gridCol w:w="1698"/>
              <w:gridCol w:w="1051"/>
              <w:gridCol w:w="2390"/>
              <w:gridCol w:w="1153"/>
            </w:tblGrid>
            <w:tr w14:paraId="04BE7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0C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序号</w:t>
                  </w:r>
                </w:p>
              </w:tc>
              <w:tc>
                <w:tcPr>
                  <w:tcW w:w="1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997B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投入物料（t/a）</w:t>
                  </w:r>
                </w:p>
              </w:tc>
              <w:tc>
                <w:tcPr>
                  <w:tcW w:w="25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05D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产出物料（t/a）</w:t>
                  </w:r>
                </w:p>
              </w:tc>
            </w:tr>
            <w:tr w14:paraId="4AC8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26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B1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原料名称</w:t>
                  </w: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EE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数量/t</w:t>
                  </w:r>
                </w:p>
              </w:tc>
              <w:tc>
                <w:tcPr>
                  <w:tcW w:w="1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CA6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项目</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B7F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数量/t</w:t>
                  </w:r>
                </w:p>
              </w:tc>
            </w:tr>
            <w:tr w14:paraId="2A11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80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27F">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水泥</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363A">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128</w:t>
                  </w:r>
                  <w:r>
                    <w:rPr>
                      <w:rFonts w:hint="default" w:ascii="Times New Roman" w:hAnsi="Times New Roman" w:cs="Times New Roman"/>
                      <w:color w:val="000000" w:themeColor="text1"/>
                      <w:kern w:val="0"/>
                      <w:szCs w:val="21"/>
                      <w:u w:val="single"/>
                      <w:lang w:val="en-US" w:eastAsia="zh-CN"/>
                      <w14:textFill>
                        <w14:solidFill>
                          <w14:schemeClr w14:val="tx1"/>
                        </w14:solidFill>
                      </w14:textFill>
                    </w:rPr>
                    <w:t>5</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5D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产品</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AEE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水泥杆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560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8160</w:t>
                  </w:r>
                </w:p>
              </w:tc>
            </w:tr>
            <w:tr w14:paraId="6DCA0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76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2</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D6BD">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碎石</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75B7">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3200</w:t>
                  </w:r>
                </w:p>
              </w:tc>
              <w:tc>
                <w:tcPr>
                  <w:tcW w:w="592" w:type="pct"/>
                  <w:vMerge w:val="restart"/>
                  <w:tcBorders>
                    <w:top w:val="single" w:color="000000" w:sz="4" w:space="0"/>
                    <w:left w:val="single" w:color="000000" w:sz="4" w:space="0"/>
                    <w:right w:val="single" w:color="000000" w:sz="4" w:space="0"/>
                  </w:tcBorders>
                  <w:shd w:val="clear" w:color="auto" w:fill="auto"/>
                  <w:vAlign w:val="center"/>
                </w:tcPr>
                <w:p w14:paraId="5F3319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eastAsia="zh-CN"/>
                      <w14:textFill>
                        <w14:solidFill>
                          <w14:schemeClr w14:val="tx1"/>
                        </w14:solidFill>
                      </w14:textFill>
                    </w:rPr>
                    <w:t>废气</w:t>
                  </w: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930C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G1堆场扬尘</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08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0.799</w:t>
                  </w:r>
                </w:p>
              </w:tc>
            </w:tr>
            <w:tr w14:paraId="4FBD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707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3</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E6BD">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河沙</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EC960">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2680</w:t>
                  </w:r>
                </w:p>
              </w:tc>
              <w:tc>
                <w:tcPr>
                  <w:tcW w:w="592" w:type="pct"/>
                  <w:vMerge w:val="continue"/>
                  <w:tcBorders>
                    <w:left w:val="single" w:color="000000" w:sz="4" w:space="0"/>
                    <w:right w:val="single" w:color="000000" w:sz="4" w:space="0"/>
                  </w:tcBorders>
                  <w:shd w:val="clear" w:color="auto" w:fill="auto"/>
                  <w:vAlign w:val="center"/>
                </w:tcPr>
                <w:p w14:paraId="740FEEA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1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0B4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G2筒仓粉尘</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5B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0.078</w:t>
                  </w:r>
                </w:p>
              </w:tc>
            </w:tr>
            <w:tr w14:paraId="2B130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A5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4</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8D3A">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钢材</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212C">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1000</w:t>
                  </w:r>
                </w:p>
              </w:tc>
              <w:tc>
                <w:tcPr>
                  <w:tcW w:w="592" w:type="pct"/>
                  <w:vMerge w:val="continue"/>
                  <w:tcBorders>
                    <w:left w:val="single" w:color="000000" w:sz="4" w:space="0"/>
                    <w:right w:val="single" w:color="000000" w:sz="4" w:space="0"/>
                  </w:tcBorders>
                  <w:shd w:val="clear" w:color="auto" w:fill="auto"/>
                  <w:vAlign w:val="center"/>
                </w:tcPr>
                <w:p w14:paraId="40C6B5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1347" w:type="pct"/>
                  <w:tcBorders>
                    <w:top w:val="single" w:color="000000" w:sz="4" w:space="0"/>
                    <w:left w:val="nil"/>
                    <w:bottom w:val="single" w:color="000000" w:sz="4" w:space="0"/>
                    <w:right w:val="single" w:color="000000" w:sz="4" w:space="0"/>
                  </w:tcBorders>
                  <w:shd w:val="clear" w:color="auto" w:fill="auto"/>
                  <w:noWrap/>
                  <w:vAlign w:val="center"/>
                </w:tcPr>
                <w:p w14:paraId="7DC1BF0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G3搅拌粉尘</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293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0.043</w:t>
                  </w:r>
                </w:p>
              </w:tc>
            </w:tr>
            <w:tr w14:paraId="1BFC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D4A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5</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0532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ACF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592" w:type="pct"/>
                  <w:vMerge w:val="restart"/>
                  <w:tcBorders>
                    <w:top w:val="single" w:color="000000" w:sz="4" w:space="0"/>
                    <w:left w:val="single" w:color="000000" w:sz="4" w:space="0"/>
                    <w:right w:val="single" w:color="000000" w:sz="4" w:space="0"/>
                  </w:tcBorders>
                  <w:shd w:val="clear" w:color="auto" w:fill="auto"/>
                  <w:vAlign w:val="center"/>
                </w:tcPr>
                <w:p w14:paraId="4B6121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eastAsia="zh-CN"/>
                      <w14:textFill>
                        <w14:solidFill>
                          <w14:schemeClr w14:val="tx1"/>
                        </w14:solidFill>
                      </w14:textFill>
                    </w:rPr>
                    <w:t>固废</w:t>
                  </w:r>
                </w:p>
              </w:tc>
              <w:tc>
                <w:tcPr>
                  <w:tcW w:w="1347" w:type="pct"/>
                  <w:tcBorders>
                    <w:top w:val="single" w:color="000000" w:sz="4" w:space="0"/>
                    <w:left w:val="nil"/>
                    <w:bottom w:val="single" w:color="000000" w:sz="4" w:space="0"/>
                    <w:right w:val="single" w:color="000000" w:sz="4" w:space="0"/>
                  </w:tcBorders>
                  <w:shd w:val="clear" w:color="auto" w:fill="auto"/>
                  <w:noWrap/>
                  <w:vAlign w:val="center"/>
                </w:tcPr>
                <w:p w14:paraId="43C6AE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S1废边角料</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306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eastAsia" w:ascii="Times New Roman" w:hAnsi="Times New Roman" w:cs="Times New Roman"/>
                      <w:color w:val="000000" w:themeColor="text1"/>
                      <w:u w:val="single"/>
                      <w:lang w:val="en-US" w:eastAsia="zh-CN"/>
                      <w14:textFill>
                        <w14:solidFill>
                          <w14:schemeClr w14:val="tx1"/>
                        </w14:solidFill>
                      </w14:textFill>
                    </w:rPr>
                    <w:t>2.28</w:t>
                  </w:r>
                </w:p>
              </w:tc>
            </w:tr>
            <w:tr w14:paraId="10EA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05A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6</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774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9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1B0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592" w:type="pct"/>
                  <w:vMerge w:val="continue"/>
                  <w:tcBorders>
                    <w:left w:val="single" w:color="000000" w:sz="4" w:space="0"/>
                    <w:right w:val="single" w:color="000000" w:sz="4" w:space="0"/>
                  </w:tcBorders>
                  <w:shd w:val="clear" w:color="auto" w:fill="auto"/>
                  <w:vAlign w:val="center"/>
                </w:tcPr>
                <w:p w14:paraId="3D6AF0B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1347" w:type="pct"/>
                  <w:tcBorders>
                    <w:top w:val="single" w:color="000000" w:sz="4" w:space="0"/>
                    <w:left w:val="nil"/>
                    <w:bottom w:val="single" w:color="000000" w:sz="4" w:space="0"/>
                    <w:right w:val="single" w:color="000000" w:sz="4" w:space="0"/>
                  </w:tcBorders>
                  <w:shd w:val="clear" w:color="auto" w:fill="auto"/>
                  <w:noWrap/>
                  <w:vAlign w:val="center"/>
                </w:tcPr>
                <w:p w14:paraId="437739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S2水泥浆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AB84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1.8</w:t>
                  </w:r>
                </w:p>
              </w:tc>
            </w:tr>
            <w:tr w14:paraId="441D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FAA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EF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合计</w:t>
                  </w:r>
                </w:p>
              </w:tc>
              <w:tc>
                <w:tcPr>
                  <w:tcW w:w="9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F7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8165</w:t>
                  </w:r>
                </w:p>
              </w:tc>
              <w:tc>
                <w:tcPr>
                  <w:tcW w:w="19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A435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eastAsia="zh-CN"/>
                      <w14:textFill>
                        <w14:solidFill>
                          <w14:schemeClr w14:val="tx1"/>
                        </w14:solidFill>
                      </w14:textFill>
                    </w:rPr>
                    <w:t>合计</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07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rPr>
                      <w:rFonts w:hint="default" w:ascii="Times New Roman" w:hAnsi="Times New Roman" w:cs="Times New Roman"/>
                      <w:color w:val="000000" w:themeColor="text1"/>
                      <w:u w:val="single"/>
                      <w:lang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8165</w:t>
                  </w:r>
                </w:p>
              </w:tc>
            </w:tr>
          </w:tbl>
          <w:p w14:paraId="741B34B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color w:val="000000" w:themeColor="text1"/>
                <w:sz w:val="24"/>
                <w:szCs w:val="24"/>
                <w:u w:val="none"/>
                <w:lang w:val="en-US" w:eastAsia="zh-CN"/>
                <w14:textFill>
                  <w14:solidFill>
                    <w14:schemeClr w14:val="tx1"/>
                  </w14:solidFill>
                </w14:textFill>
              </w:rPr>
              <w:t>4</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主要原辅材料及用量</w:t>
            </w:r>
          </w:p>
          <w:p w14:paraId="66ACFBC1">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u w:val="single"/>
                <w:lang w:val="en-US" w:eastAsia="zh-CN"/>
                <w14:textFill>
                  <w14:solidFill>
                    <w14:schemeClr w14:val="tx1"/>
                  </w14:solidFill>
                </w14:textFill>
              </w:rPr>
            </w:pPr>
            <w:r>
              <w:rPr>
                <w:rFonts w:hint="eastAsia" w:ascii="Times New Roman" w:hAnsi="Times New Roman" w:cs="Times New Roman"/>
                <w:color w:val="000000" w:themeColor="text1"/>
                <w:u w:val="single"/>
                <w:lang w:val="en-US" w:eastAsia="zh-CN"/>
                <w14:textFill>
                  <w14:solidFill>
                    <w14:schemeClr w14:val="tx1"/>
                  </w14:solidFill>
                </w14:textFill>
              </w:rPr>
              <w:t>由于项目原环评登记表未明确原辅料用量情况，因此扩建前年用量参考建设单位提供实际用量后折算。本项目原辅料外购均来源于合法企业，</w:t>
            </w:r>
            <w:r>
              <w:rPr>
                <w:rFonts w:hint="default" w:ascii="Times New Roman" w:hAnsi="Times New Roman" w:eastAsia="宋体" w:cs="Times New Roman"/>
                <w:color w:val="000000" w:themeColor="text1"/>
                <w:u w:val="single"/>
                <w:lang w:val="en-US" w:eastAsia="zh-CN"/>
                <w14:textFill>
                  <w14:solidFill>
                    <w14:schemeClr w14:val="tx1"/>
                  </w14:solidFill>
                </w14:textFill>
              </w:rPr>
              <w:t>项目原辅材料及年用量见表2.1-4。</w:t>
            </w:r>
          </w:p>
          <w:p w14:paraId="10D0AF50">
            <w:pPr>
              <w:pStyle w:val="163"/>
              <w:keepNext w:val="0"/>
              <w:keepLines w:val="0"/>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表2.1-4  项目原辅材料消耗一览表</w:t>
            </w:r>
          </w:p>
          <w:tbl>
            <w:tblPr>
              <w:tblStyle w:val="3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830"/>
              <w:gridCol w:w="1275"/>
              <w:gridCol w:w="2237"/>
              <w:gridCol w:w="2760"/>
            </w:tblGrid>
            <w:tr w14:paraId="24A6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53923BF9">
                  <w:pPr>
                    <w:tabs>
                      <w:tab w:val="left" w:pos="1021"/>
                    </w:tabs>
                    <w:jc w:val="center"/>
                    <w:rPr>
                      <w:rFonts w:hint="default" w:ascii="Times New Roman" w:hAnsi="Times New Roman" w:cs="Times New Roman"/>
                      <w:b/>
                      <w:bCs/>
                      <w:color w:val="000000" w:themeColor="text1"/>
                      <w:szCs w:val="21"/>
                      <w:u w:val="single"/>
                      <w14:textFill>
                        <w14:solidFill>
                          <w14:schemeClr w14:val="tx1"/>
                        </w14:solidFill>
                      </w14:textFill>
                    </w:rPr>
                  </w:pPr>
                  <w:r>
                    <w:rPr>
                      <w:rFonts w:hint="default" w:ascii="Times New Roman" w:hAnsi="Times New Roman" w:cs="Times New Roman"/>
                      <w:b/>
                      <w:bCs/>
                      <w:color w:val="000000" w:themeColor="text1"/>
                      <w:szCs w:val="21"/>
                      <w:u w:val="single"/>
                      <w14:textFill>
                        <w14:solidFill>
                          <w14:schemeClr w14:val="tx1"/>
                        </w14:solidFill>
                      </w14:textFill>
                    </w:rPr>
                    <w:t>序号</w:t>
                  </w:r>
                </w:p>
              </w:tc>
              <w:tc>
                <w:tcPr>
                  <w:tcW w:w="1830" w:type="dxa"/>
                  <w:noWrap w:val="0"/>
                  <w:vAlign w:val="center"/>
                </w:tcPr>
                <w:p w14:paraId="048C20A6">
                  <w:pPr>
                    <w:tabs>
                      <w:tab w:val="left" w:pos="1021"/>
                    </w:tabs>
                    <w:jc w:val="center"/>
                    <w:rPr>
                      <w:rFonts w:hint="default" w:ascii="Times New Roman" w:hAnsi="Times New Roman" w:cs="Times New Roman"/>
                      <w:b/>
                      <w:bCs/>
                      <w:color w:val="000000" w:themeColor="text1"/>
                      <w:szCs w:val="21"/>
                      <w:u w:val="single"/>
                      <w14:textFill>
                        <w14:solidFill>
                          <w14:schemeClr w14:val="tx1"/>
                        </w14:solidFill>
                      </w14:textFill>
                    </w:rPr>
                  </w:pPr>
                  <w:r>
                    <w:rPr>
                      <w:rFonts w:hint="default" w:ascii="Times New Roman" w:hAnsi="Times New Roman" w:cs="Times New Roman"/>
                      <w:b/>
                      <w:bCs/>
                      <w:color w:val="000000" w:themeColor="text1"/>
                      <w:szCs w:val="21"/>
                      <w:u w:val="single"/>
                      <w14:textFill>
                        <w14:solidFill>
                          <w14:schemeClr w14:val="tx1"/>
                        </w14:solidFill>
                      </w14:textFill>
                    </w:rPr>
                    <w:t>名称</w:t>
                  </w:r>
                </w:p>
              </w:tc>
              <w:tc>
                <w:tcPr>
                  <w:tcW w:w="1275" w:type="dxa"/>
                  <w:noWrap w:val="0"/>
                  <w:vAlign w:val="center"/>
                </w:tcPr>
                <w:p w14:paraId="340046F7">
                  <w:pPr>
                    <w:jc w:val="center"/>
                    <w:rPr>
                      <w:rFonts w:hint="default" w:ascii="Times New Roman" w:hAnsi="Times New Roman" w:eastAsia="宋体" w:cs="Times New Roman"/>
                      <w:b/>
                      <w:bCs/>
                      <w:color w:val="000000" w:themeColor="text1"/>
                      <w:szCs w:val="21"/>
                      <w:u w:val="single"/>
                      <w:lang w:val="en-US" w:eastAsia="zh-CN"/>
                      <w14:textFill>
                        <w14:solidFill>
                          <w14:schemeClr w14:val="tx1"/>
                        </w14:solidFill>
                      </w14:textFill>
                    </w:rPr>
                  </w:pPr>
                  <w:r>
                    <w:rPr>
                      <w:rFonts w:hint="default" w:ascii="Times New Roman" w:hAnsi="Times New Roman" w:cs="Times New Roman"/>
                      <w:b/>
                      <w:bCs/>
                      <w:color w:val="000000" w:themeColor="text1"/>
                      <w:szCs w:val="21"/>
                      <w:u w:val="single"/>
                      <w:lang w:val="en-US" w:eastAsia="zh-CN"/>
                      <w14:textFill>
                        <w14:solidFill>
                          <w14:schemeClr w14:val="tx1"/>
                        </w14:solidFill>
                      </w14:textFill>
                    </w:rPr>
                    <w:t>单位</w:t>
                  </w:r>
                </w:p>
              </w:tc>
              <w:tc>
                <w:tcPr>
                  <w:tcW w:w="2237" w:type="dxa"/>
                  <w:noWrap w:val="0"/>
                  <w:vAlign w:val="center"/>
                </w:tcPr>
                <w:p w14:paraId="71E81EB1">
                  <w:pPr>
                    <w:jc w:val="center"/>
                    <w:rPr>
                      <w:rFonts w:hint="default" w:ascii="Times New Roman" w:hAnsi="Times New Roman" w:cs="Times New Roman"/>
                      <w:b/>
                      <w:bCs/>
                      <w:color w:val="000000" w:themeColor="text1"/>
                      <w:szCs w:val="21"/>
                      <w:u w:val="single"/>
                      <w14:textFill>
                        <w14:solidFill>
                          <w14:schemeClr w14:val="tx1"/>
                        </w14:solidFill>
                      </w14:textFill>
                    </w:rPr>
                  </w:pPr>
                  <w:r>
                    <w:rPr>
                      <w:rFonts w:hint="eastAsia" w:ascii="Times New Roman" w:hAnsi="Times New Roman" w:cs="Times New Roman"/>
                      <w:b/>
                      <w:bCs/>
                      <w:color w:val="000000" w:themeColor="text1"/>
                      <w:szCs w:val="21"/>
                      <w:u w:val="single"/>
                      <w:lang w:val="en-US" w:eastAsia="zh-CN"/>
                      <w14:textFill>
                        <w14:solidFill>
                          <w14:schemeClr w14:val="tx1"/>
                        </w14:solidFill>
                      </w14:textFill>
                    </w:rPr>
                    <w:t>扩建前</w:t>
                  </w:r>
                  <w:r>
                    <w:rPr>
                      <w:rFonts w:hint="default" w:ascii="Times New Roman" w:hAnsi="Times New Roman" w:cs="Times New Roman"/>
                      <w:b/>
                      <w:bCs/>
                      <w:color w:val="000000" w:themeColor="text1"/>
                      <w:szCs w:val="21"/>
                      <w:u w:val="single"/>
                      <w:lang w:val="en-US" w:eastAsia="zh-CN"/>
                      <w14:textFill>
                        <w14:solidFill>
                          <w14:schemeClr w14:val="tx1"/>
                        </w14:solidFill>
                      </w14:textFill>
                    </w:rPr>
                    <w:t>年用量</w:t>
                  </w:r>
                </w:p>
              </w:tc>
              <w:tc>
                <w:tcPr>
                  <w:tcW w:w="2760" w:type="dxa"/>
                  <w:noWrap w:val="0"/>
                  <w:vAlign w:val="center"/>
                </w:tcPr>
                <w:p w14:paraId="6D6472E7">
                  <w:pPr>
                    <w:jc w:val="center"/>
                    <w:rPr>
                      <w:rFonts w:hint="default" w:ascii="Times New Roman" w:hAnsi="Times New Roman" w:cs="Times New Roman"/>
                      <w:b/>
                      <w:bCs/>
                      <w:color w:val="000000" w:themeColor="text1"/>
                      <w:szCs w:val="21"/>
                      <w:u w:val="single"/>
                      <w:lang w:val="en-US" w:eastAsia="zh-CN"/>
                      <w14:textFill>
                        <w14:solidFill>
                          <w14:schemeClr w14:val="tx1"/>
                        </w14:solidFill>
                      </w14:textFill>
                    </w:rPr>
                  </w:pPr>
                  <w:r>
                    <w:rPr>
                      <w:rFonts w:hint="eastAsia" w:ascii="Times New Roman" w:hAnsi="Times New Roman" w:cs="Times New Roman"/>
                      <w:b/>
                      <w:bCs/>
                      <w:color w:val="000000" w:themeColor="text1"/>
                      <w:szCs w:val="21"/>
                      <w:u w:val="single"/>
                      <w:lang w:val="en-US" w:eastAsia="zh-CN"/>
                      <w14:textFill>
                        <w14:solidFill>
                          <w14:schemeClr w14:val="tx1"/>
                        </w14:solidFill>
                      </w14:textFill>
                    </w:rPr>
                    <w:t>扩建后</w:t>
                  </w:r>
                  <w:r>
                    <w:rPr>
                      <w:rFonts w:hint="default" w:ascii="Times New Roman" w:hAnsi="Times New Roman" w:cs="Times New Roman"/>
                      <w:b/>
                      <w:bCs/>
                      <w:color w:val="000000" w:themeColor="text1"/>
                      <w:szCs w:val="21"/>
                      <w:u w:val="single"/>
                      <w:lang w:val="en-US" w:eastAsia="zh-CN"/>
                      <w14:textFill>
                        <w14:solidFill>
                          <w14:schemeClr w14:val="tx1"/>
                        </w14:solidFill>
                      </w14:textFill>
                    </w:rPr>
                    <w:t>年用量</w:t>
                  </w:r>
                </w:p>
              </w:tc>
            </w:tr>
            <w:tr w14:paraId="64A1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5A0D4DBF">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w:t>
                  </w:r>
                </w:p>
              </w:tc>
              <w:tc>
                <w:tcPr>
                  <w:tcW w:w="1830" w:type="dxa"/>
                  <w:noWrap w:val="0"/>
                  <w:vAlign w:val="center"/>
                </w:tcPr>
                <w:p w14:paraId="3A60FEFA">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水泥</w:t>
                  </w:r>
                </w:p>
              </w:tc>
              <w:tc>
                <w:tcPr>
                  <w:tcW w:w="1275" w:type="dxa"/>
                  <w:noWrap w:val="0"/>
                  <w:vAlign w:val="center"/>
                </w:tcPr>
                <w:p w14:paraId="7ACE976D">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0FB55A28">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640</w:t>
                  </w:r>
                </w:p>
              </w:tc>
              <w:tc>
                <w:tcPr>
                  <w:tcW w:w="2760" w:type="dxa"/>
                  <w:shd w:val="clear" w:color="auto" w:fill="auto"/>
                  <w:noWrap w:val="0"/>
                  <w:vAlign w:val="center"/>
                </w:tcPr>
                <w:p w14:paraId="008D0EEE">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1280</w:t>
                  </w:r>
                </w:p>
              </w:tc>
            </w:tr>
            <w:tr w14:paraId="6360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2D8E61AD">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2</w:t>
                  </w:r>
                </w:p>
              </w:tc>
              <w:tc>
                <w:tcPr>
                  <w:tcW w:w="1830" w:type="dxa"/>
                  <w:noWrap w:val="0"/>
                  <w:vAlign w:val="center"/>
                </w:tcPr>
                <w:p w14:paraId="73ABBE11">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碎石</w:t>
                  </w:r>
                </w:p>
              </w:tc>
              <w:tc>
                <w:tcPr>
                  <w:tcW w:w="1275" w:type="dxa"/>
                  <w:noWrap w:val="0"/>
                  <w:vAlign w:val="center"/>
                </w:tcPr>
                <w:p w14:paraId="5A84D430">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57BA185E">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1600</w:t>
                  </w:r>
                </w:p>
              </w:tc>
              <w:tc>
                <w:tcPr>
                  <w:tcW w:w="2760" w:type="dxa"/>
                  <w:shd w:val="clear" w:color="auto" w:fill="auto"/>
                  <w:noWrap w:val="0"/>
                  <w:vAlign w:val="center"/>
                </w:tcPr>
                <w:p w14:paraId="780F9929">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3200</w:t>
                  </w:r>
                </w:p>
              </w:tc>
            </w:tr>
            <w:tr w14:paraId="178F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1A0E0EC9">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3</w:t>
                  </w:r>
                </w:p>
              </w:tc>
              <w:tc>
                <w:tcPr>
                  <w:tcW w:w="1830" w:type="dxa"/>
                  <w:noWrap w:val="0"/>
                  <w:vAlign w:val="center"/>
                </w:tcPr>
                <w:p w14:paraId="4FADFC50">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河沙</w:t>
                  </w:r>
                </w:p>
              </w:tc>
              <w:tc>
                <w:tcPr>
                  <w:tcW w:w="1275" w:type="dxa"/>
                  <w:noWrap w:val="0"/>
                  <w:vAlign w:val="center"/>
                </w:tcPr>
                <w:p w14:paraId="56A75603">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2CD8E984">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1340</w:t>
                  </w:r>
                </w:p>
              </w:tc>
              <w:tc>
                <w:tcPr>
                  <w:tcW w:w="2760" w:type="dxa"/>
                  <w:shd w:val="clear" w:color="auto" w:fill="auto"/>
                  <w:noWrap w:val="0"/>
                  <w:vAlign w:val="center"/>
                </w:tcPr>
                <w:p w14:paraId="57425C16">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2680</w:t>
                  </w:r>
                </w:p>
              </w:tc>
            </w:tr>
            <w:tr w14:paraId="3F47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274A6AF9">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4</w:t>
                  </w:r>
                </w:p>
              </w:tc>
              <w:tc>
                <w:tcPr>
                  <w:tcW w:w="1830" w:type="dxa"/>
                  <w:noWrap w:val="0"/>
                  <w:vAlign w:val="center"/>
                </w:tcPr>
                <w:p w14:paraId="2D36E5FB">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钢材</w:t>
                  </w:r>
                </w:p>
              </w:tc>
              <w:tc>
                <w:tcPr>
                  <w:tcW w:w="1275" w:type="dxa"/>
                  <w:noWrap w:val="0"/>
                  <w:vAlign w:val="center"/>
                </w:tcPr>
                <w:p w14:paraId="3B2DED61">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705E5E8B">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500</w:t>
                  </w:r>
                </w:p>
              </w:tc>
              <w:tc>
                <w:tcPr>
                  <w:tcW w:w="2760" w:type="dxa"/>
                  <w:shd w:val="clear" w:color="auto" w:fill="auto"/>
                  <w:noWrap w:val="0"/>
                  <w:vAlign w:val="center"/>
                </w:tcPr>
                <w:p w14:paraId="3E06E628">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1000</w:t>
                  </w:r>
                </w:p>
              </w:tc>
            </w:tr>
            <w:tr w14:paraId="7709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0B204412">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5</w:t>
                  </w:r>
                </w:p>
              </w:tc>
              <w:tc>
                <w:tcPr>
                  <w:tcW w:w="1830" w:type="dxa"/>
                  <w:noWrap w:val="0"/>
                  <w:vAlign w:val="center"/>
                </w:tcPr>
                <w:p w14:paraId="48763C25">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脱模剂</w:t>
                  </w:r>
                </w:p>
              </w:tc>
              <w:tc>
                <w:tcPr>
                  <w:tcW w:w="1275" w:type="dxa"/>
                  <w:noWrap w:val="0"/>
                  <w:vAlign w:val="center"/>
                </w:tcPr>
                <w:p w14:paraId="61F64FAB">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039CCF49">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0.25</w:t>
                  </w:r>
                </w:p>
              </w:tc>
              <w:tc>
                <w:tcPr>
                  <w:tcW w:w="2760" w:type="dxa"/>
                  <w:shd w:val="clear" w:color="auto" w:fill="auto"/>
                  <w:noWrap w:val="0"/>
                  <w:vAlign w:val="center"/>
                </w:tcPr>
                <w:p w14:paraId="0DCB87AE">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0.5</w:t>
                  </w:r>
                </w:p>
              </w:tc>
            </w:tr>
            <w:tr w14:paraId="539E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489D33E8">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6</w:t>
                  </w:r>
                </w:p>
              </w:tc>
              <w:tc>
                <w:tcPr>
                  <w:tcW w:w="1830" w:type="dxa"/>
                  <w:noWrap w:val="0"/>
                  <w:vAlign w:val="center"/>
                </w:tcPr>
                <w:p w14:paraId="0964D6BB">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机油</w:t>
                  </w:r>
                </w:p>
              </w:tc>
              <w:tc>
                <w:tcPr>
                  <w:tcW w:w="1275" w:type="dxa"/>
                  <w:noWrap w:val="0"/>
                  <w:vAlign w:val="center"/>
                </w:tcPr>
                <w:p w14:paraId="15F2A681">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3CF7E0E9">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0.25</w:t>
                  </w:r>
                </w:p>
              </w:tc>
              <w:tc>
                <w:tcPr>
                  <w:tcW w:w="2760" w:type="dxa"/>
                  <w:shd w:val="clear" w:color="auto" w:fill="auto"/>
                  <w:noWrap w:val="0"/>
                  <w:vAlign w:val="center"/>
                </w:tcPr>
                <w:p w14:paraId="2E0BA825">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0.5</w:t>
                  </w:r>
                </w:p>
              </w:tc>
            </w:tr>
            <w:tr w14:paraId="2013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3D26AB0A">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7</w:t>
                  </w:r>
                </w:p>
              </w:tc>
              <w:tc>
                <w:tcPr>
                  <w:tcW w:w="1830" w:type="dxa"/>
                  <w:noWrap w:val="0"/>
                  <w:vAlign w:val="center"/>
                </w:tcPr>
                <w:p w14:paraId="5455C1F0">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焊丝</w:t>
                  </w:r>
                </w:p>
              </w:tc>
              <w:tc>
                <w:tcPr>
                  <w:tcW w:w="1275" w:type="dxa"/>
                  <w:noWrap w:val="0"/>
                  <w:vAlign w:val="center"/>
                </w:tcPr>
                <w:p w14:paraId="31DCA81D">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0D692C1F">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w:t>
                  </w:r>
                </w:p>
              </w:tc>
              <w:tc>
                <w:tcPr>
                  <w:tcW w:w="2760" w:type="dxa"/>
                  <w:shd w:val="clear" w:color="auto" w:fill="auto"/>
                  <w:noWrap w:val="0"/>
                  <w:vAlign w:val="center"/>
                </w:tcPr>
                <w:p w14:paraId="5B826FBF">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2</w:t>
                  </w:r>
                </w:p>
              </w:tc>
            </w:tr>
            <w:tr w14:paraId="713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60" w:type="dxa"/>
                  <w:noWrap w:val="0"/>
                  <w:vAlign w:val="center"/>
                </w:tcPr>
                <w:p w14:paraId="58AD7CEE">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8</w:t>
                  </w:r>
                </w:p>
              </w:tc>
              <w:tc>
                <w:tcPr>
                  <w:tcW w:w="1830" w:type="dxa"/>
                  <w:noWrap w:val="0"/>
                  <w:vAlign w:val="center"/>
                </w:tcPr>
                <w:p w14:paraId="47EACDD3">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法兰</w:t>
                  </w:r>
                </w:p>
              </w:tc>
              <w:tc>
                <w:tcPr>
                  <w:tcW w:w="1275" w:type="dxa"/>
                  <w:noWrap w:val="0"/>
                  <w:vAlign w:val="center"/>
                </w:tcPr>
                <w:p w14:paraId="41FC30B3">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个/年</w:t>
                  </w:r>
                </w:p>
              </w:tc>
              <w:tc>
                <w:tcPr>
                  <w:tcW w:w="2237" w:type="dxa"/>
                  <w:noWrap w:val="0"/>
                  <w:vAlign w:val="center"/>
                </w:tcPr>
                <w:p w14:paraId="3AB01175">
                  <w:pPr>
                    <w:keepNext w:val="0"/>
                    <w:keepLines w:val="0"/>
                    <w:widowControl/>
                    <w:suppressLineNumbers w:val="0"/>
                    <w:jc w:val="center"/>
                    <w:textAlignment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10000</w:t>
                  </w:r>
                </w:p>
              </w:tc>
              <w:tc>
                <w:tcPr>
                  <w:tcW w:w="2760" w:type="dxa"/>
                  <w:shd w:val="clear" w:color="auto" w:fill="auto"/>
                  <w:noWrap w:val="0"/>
                  <w:vAlign w:val="center"/>
                </w:tcPr>
                <w:p w14:paraId="31EBEBF3">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20000</w:t>
                  </w:r>
                </w:p>
              </w:tc>
            </w:tr>
            <w:tr w14:paraId="4358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007B1140">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9</w:t>
                  </w:r>
                </w:p>
              </w:tc>
              <w:tc>
                <w:tcPr>
                  <w:tcW w:w="1830" w:type="dxa"/>
                  <w:noWrap w:val="0"/>
                  <w:vAlign w:val="center"/>
                </w:tcPr>
                <w:p w14:paraId="180D54E3">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成型生物质</w:t>
                  </w:r>
                  <w:r>
                    <w:rPr>
                      <w:rFonts w:hint="default" w:ascii="Times New Roman" w:hAnsi="Times New Roman" w:cs="Times New Roman"/>
                      <w:color w:val="000000" w:themeColor="text1"/>
                      <w:szCs w:val="21"/>
                      <w:u w:val="single"/>
                      <w:lang w:val="en-US" w:eastAsia="zh-CN"/>
                      <w14:textFill>
                        <w14:solidFill>
                          <w14:schemeClr w14:val="tx1"/>
                        </w14:solidFill>
                      </w14:textFill>
                    </w:rPr>
                    <w:t>燃料</w:t>
                  </w:r>
                </w:p>
              </w:tc>
              <w:tc>
                <w:tcPr>
                  <w:tcW w:w="1275" w:type="dxa"/>
                  <w:noWrap w:val="0"/>
                  <w:vAlign w:val="center"/>
                </w:tcPr>
                <w:p w14:paraId="7E303817">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657CFE58">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47.25</w:t>
                  </w:r>
                </w:p>
              </w:tc>
              <w:tc>
                <w:tcPr>
                  <w:tcW w:w="2760" w:type="dxa"/>
                  <w:shd w:val="clear" w:color="auto" w:fill="auto"/>
                  <w:noWrap w:val="0"/>
                  <w:vAlign w:val="center"/>
                </w:tcPr>
                <w:p w14:paraId="1177F4B9">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94.5</w:t>
                  </w:r>
                </w:p>
              </w:tc>
            </w:tr>
            <w:tr w14:paraId="4880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350C5492">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10</w:t>
                  </w:r>
                </w:p>
              </w:tc>
              <w:tc>
                <w:tcPr>
                  <w:tcW w:w="1830" w:type="dxa"/>
                  <w:noWrap w:val="0"/>
                  <w:vAlign w:val="center"/>
                </w:tcPr>
                <w:p w14:paraId="3AFFAEB4">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聚丙烯高强丝</w:t>
                  </w:r>
                </w:p>
              </w:tc>
              <w:tc>
                <w:tcPr>
                  <w:tcW w:w="1275" w:type="dxa"/>
                  <w:noWrap w:val="0"/>
                  <w:vAlign w:val="center"/>
                </w:tcPr>
                <w:p w14:paraId="5A7FD914">
                  <w:pPr>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吨</w:t>
                  </w:r>
                  <w:r>
                    <w:rPr>
                      <w:rFonts w:hint="default" w:ascii="Times New Roman" w:hAnsi="Times New Roman" w:cs="Times New Roman"/>
                      <w:color w:val="000000" w:themeColor="text1"/>
                      <w:szCs w:val="21"/>
                      <w:u w:val="single"/>
                      <w:lang w:val="en-US" w:eastAsia="zh-CN"/>
                      <w14:textFill>
                        <w14:solidFill>
                          <w14:schemeClr w14:val="tx1"/>
                        </w14:solidFill>
                      </w14:textFill>
                    </w:rPr>
                    <w:t>/年</w:t>
                  </w:r>
                </w:p>
              </w:tc>
              <w:tc>
                <w:tcPr>
                  <w:tcW w:w="2237" w:type="dxa"/>
                  <w:noWrap w:val="0"/>
                  <w:vAlign w:val="center"/>
                </w:tcPr>
                <w:p w14:paraId="141C8F72">
                  <w:pPr>
                    <w:keepNext w:val="0"/>
                    <w:keepLines w:val="0"/>
                    <w:widowControl/>
                    <w:suppressLineNumbers w:val="0"/>
                    <w:jc w:val="center"/>
                    <w:textAlignment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100</w:t>
                  </w:r>
                </w:p>
              </w:tc>
              <w:tc>
                <w:tcPr>
                  <w:tcW w:w="2760" w:type="dxa"/>
                  <w:shd w:val="clear" w:color="auto" w:fill="auto"/>
                  <w:noWrap w:val="0"/>
                  <w:vAlign w:val="center"/>
                </w:tcPr>
                <w:p w14:paraId="6E62414C">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200</w:t>
                  </w:r>
                </w:p>
              </w:tc>
            </w:tr>
            <w:tr w14:paraId="6F89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028B0306">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11</w:t>
                  </w:r>
                </w:p>
              </w:tc>
              <w:tc>
                <w:tcPr>
                  <w:tcW w:w="1830" w:type="dxa"/>
                  <w:noWrap w:val="0"/>
                  <w:vAlign w:val="center"/>
                </w:tcPr>
                <w:p w14:paraId="0588FC7E">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电</w:t>
                  </w:r>
                </w:p>
              </w:tc>
              <w:tc>
                <w:tcPr>
                  <w:tcW w:w="1275" w:type="dxa"/>
                  <w:noWrap w:val="0"/>
                  <w:vAlign w:val="center"/>
                </w:tcPr>
                <w:p w14:paraId="13D12693">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kw·h</w:t>
                  </w:r>
                  <w:r>
                    <w:rPr>
                      <w:rFonts w:hint="default" w:ascii="Times New Roman" w:hAnsi="Times New Roman" w:cs="Times New Roman"/>
                      <w:color w:val="000000" w:themeColor="text1"/>
                      <w:szCs w:val="21"/>
                      <w:u w:val="single"/>
                      <w:lang w:val="en-US" w:eastAsia="zh-CN"/>
                      <w14:textFill>
                        <w14:solidFill>
                          <w14:schemeClr w14:val="tx1"/>
                        </w14:solidFill>
                      </w14:textFill>
                    </w:rPr>
                    <w:t>/a</w:t>
                  </w:r>
                </w:p>
              </w:tc>
              <w:tc>
                <w:tcPr>
                  <w:tcW w:w="2237" w:type="dxa"/>
                  <w:noWrap w:val="0"/>
                  <w:vAlign w:val="center"/>
                </w:tcPr>
                <w:p w14:paraId="25FC89CF">
                  <w:pPr>
                    <w:tabs>
                      <w:tab w:val="left" w:pos="1021"/>
                    </w:tabs>
                    <w:jc w:val="center"/>
                    <w:rPr>
                      <w:rFonts w:hint="default" w:ascii="Times New Roman" w:hAnsi="Times New Roman" w:cs="Times New Roman"/>
                      <w:color w:val="000000" w:themeColor="text1"/>
                      <w:u w:val="single"/>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3</w:t>
                  </w:r>
                  <w:r>
                    <w:rPr>
                      <w:rFonts w:hint="default" w:ascii="Times New Roman" w:hAnsi="Times New Roman" w:cs="Times New Roman"/>
                      <w:color w:val="000000" w:themeColor="text1"/>
                      <w:szCs w:val="21"/>
                      <w:u w:val="single"/>
                      <w14:textFill>
                        <w14:solidFill>
                          <w14:schemeClr w14:val="tx1"/>
                        </w14:solidFill>
                      </w14:textFill>
                    </w:rPr>
                    <w:t>0000</w:t>
                  </w:r>
                </w:p>
              </w:tc>
              <w:tc>
                <w:tcPr>
                  <w:tcW w:w="2760" w:type="dxa"/>
                  <w:shd w:val="clear" w:color="auto" w:fill="auto"/>
                  <w:noWrap w:val="0"/>
                  <w:vAlign w:val="center"/>
                </w:tcPr>
                <w:p w14:paraId="60620106">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6</w:t>
                  </w:r>
                  <w:r>
                    <w:rPr>
                      <w:rFonts w:hint="default" w:ascii="Times New Roman" w:hAnsi="Times New Roman" w:cs="Times New Roman"/>
                      <w:color w:val="000000" w:themeColor="text1"/>
                      <w:szCs w:val="21"/>
                      <w:u w:val="single"/>
                      <w14:textFill>
                        <w14:solidFill>
                          <w14:schemeClr w14:val="tx1"/>
                        </w14:solidFill>
                      </w14:textFill>
                    </w:rPr>
                    <w:t>0000</w:t>
                  </w:r>
                </w:p>
              </w:tc>
            </w:tr>
            <w:tr w14:paraId="0008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0" w:type="dxa"/>
                  <w:noWrap w:val="0"/>
                  <w:vAlign w:val="center"/>
                </w:tcPr>
                <w:p w14:paraId="49549CB5">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12</w:t>
                  </w:r>
                </w:p>
              </w:tc>
              <w:tc>
                <w:tcPr>
                  <w:tcW w:w="1830" w:type="dxa"/>
                  <w:noWrap w:val="0"/>
                  <w:vAlign w:val="center"/>
                </w:tcPr>
                <w:p w14:paraId="7E4960F9">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水</w:t>
                  </w:r>
                </w:p>
              </w:tc>
              <w:tc>
                <w:tcPr>
                  <w:tcW w:w="1275" w:type="dxa"/>
                  <w:noWrap w:val="0"/>
                  <w:vAlign w:val="center"/>
                </w:tcPr>
                <w:p w14:paraId="46BBE6C6">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m</w:t>
                  </w:r>
                  <w:r>
                    <w:rPr>
                      <w:rFonts w:hint="default" w:ascii="Times New Roman" w:hAnsi="Times New Roman" w:cs="Times New Roman"/>
                      <w:color w:val="000000" w:themeColor="text1"/>
                      <w:szCs w:val="21"/>
                      <w:u w:val="single"/>
                      <w:vertAlign w:val="superscript"/>
                      <w14:textFill>
                        <w14:solidFill>
                          <w14:schemeClr w14:val="tx1"/>
                        </w14:solidFill>
                      </w14:textFill>
                    </w:rPr>
                    <w:t>3</w:t>
                  </w:r>
                  <w:r>
                    <w:rPr>
                      <w:rFonts w:hint="default" w:ascii="Times New Roman" w:hAnsi="Times New Roman" w:cs="Times New Roman"/>
                      <w:color w:val="000000" w:themeColor="text1"/>
                      <w:szCs w:val="21"/>
                      <w:u w:val="single"/>
                      <w:lang w:val="en-US" w:eastAsia="zh-CN"/>
                      <w14:textFill>
                        <w14:solidFill>
                          <w14:schemeClr w14:val="tx1"/>
                        </w14:solidFill>
                      </w14:textFill>
                    </w:rPr>
                    <w:t>/a</w:t>
                  </w:r>
                </w:p>
              </w:tc>
              <w:tc>
                <w:tcPr>
                  <w:tcW w:w="2237" w:type="dxa"/>
                  <w:noWrap w:val="0"/>
                  <w:vAlign w:val="center"/>
                </w:tcPr>
                <w:p w14:paraId="6FD23596">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1800</w:t>
                  </w:r>
                </w:p>
              </w:tc>
              <w:tc>
                <w:tcPr>
                  <w:tcW w:w="2760" w:type="dxa"/>
                  <w:shd w:val="clear" w:color="auto" w:fill="auto"/>
                  <w:noWrap w:val="0"/>
                  <w:vAlign w:val="center"/>
                </w:tcPr>
                <w:p w14:paraId="37FF1B66">
                  <w:pPr>
                    <w:tabs>
                      <w:tab w:val="left" w:pos="1021"/>
                    </w:tabs>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3317.16</w:t>
                  </w:r>
                </w:p>
              </w:tc>
            </w:tr>
          </w:tbl>
          <w:p w14:paraId="745B2C8A">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原辅料性质：</w:t>
            </w:r>
          </w:p>
          <w:p w14:paraId="2B6A83B0">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机油：即发动机润滑油，英文名称：Engine oil。密度约为0.91×10</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lang w:val="en-US" w:eastAsia="zh-CN"/>
                <w14:textFill>
                  <w14:solidFill>
                    <w14:schemeClr w14:val="tx1"/>
                  </w14:solidFill>
                </w14:textFill>
              </w:rPr>
              <w:t>（kg/m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lang w:val="en-US" w:eastAsia="zh-CN"/>
                <w14:textFill>
                  <w14:solidFill>
                    <w14:schemeClr w14:val="tx1"/>
                  </w14:solidFill>
                </w14:textFill>
              </w:rPr>
              <w:t>）能对发动机起到润滑减磨、辅助冷却降温、密封防漏、防锈防蚀、减震缓冲等作用。被誉为汽车的“血液”。机油由基础油和添加剂两部分组成。基础油是润滑油的主要成分，决定着润滑油的基本性质，添加剂则可弥补和改善基础油性能方面的不足，赋予某些新的性能，是润滑油的重要组成部分。本项目所使用的机油均为外购于永州地区商品市场，建设方采取少量多次的方式采购机油。</w:t>
            </w:r>
          </w:p>
          <w:p w14:paraId="609BE754">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u w:val="single"/>
                <w:lang w:val="en-US" w:eastAsia="zh-CN"/>
                <w14:textFill>
                  <w14:solidFill>
                    <w14:schemeClr w14:val="tx1"/>
                  </w14:solidFill>
                </w14:textFill>
              </w:rPr>
              <w:t>脱模剂：脱模剂用于混凝土浇筑前涂抹在施工模板上，以使浇筑后模板不致黏在混凝土表面上不易拆模，或影响混凝土表面的光洁度。其主要作用为在模板与混凝土表面形成一层膜将两者隔离开。建筑用脱模剂主要为聚氨酯脱模剂，其组成为：乳化蜡液：10%-15%；甲基硅油乳液：15%-20%；改性硅油乳液：5%-8%；去离子水：50%-55%；乳化剂：4.5%-6%；添加剂：0.5%-1%；防腐剂：0.3%-0.5%。这种水性脱模剂，主要应用于聚氨酯制品生产过程浇筑成型后离型；给予多数聚氨酯成型良好的脱模效果。其特点是以水为分散相，形成的水溶物既具备使聚氨酯泡沫脱模的功能，又具备生物降解性，无VOC等有害物质产生，环保性强；而且水作为稀释剂，无污染，低成本。</w:t>
            </w:r>
          </w:p>
          <w:p w14:paraId="4D32778A">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焊条：本项目使用钙钛型焊条，钙钛型焊条的发尘量约为6-8g/kg，本项目污染源源强核算以8g/kg计。</w:t>
            </w:r>
          </w:p>
          <w:p w14:paraId="5ABA566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2.</w:t>
            </w:r>
            <w:r>
              <w:rPr>
                <w:rFonts w:hint="default" w:ascii="Times New Roman" w:hAnsi="Times New Roman" w:cs="Times New Roman"/>
                <w:b/>
                <w:color w:val="000000" w:themeColor="text1"/>
                <w:sz w:val="24"/>
                <w:szCs w:val="24"/>
                <w:u w:val="single"/>
                <w:lang w:val="en-US" w:eastAsia="zh-CN"/>
                <w14:textFill>
                  <w14:solidFill>
                    <w14:schemeClr w14:val="tx1"/>
                  </w14:solidFill>
                </w14:textFill>
              </w:rPr>
              <w:t>5</w:t>
            </w:r>
            <w:r>
              <w:rPr>
                <w:rFonts w:hint="default" w:ascii="Times New Roman" w:hAnsi="Times New Roman" w:eastAsia="宋体" w:cs="Times New Roman"/>
                <w:b/>
                <w:color w:val="000000" w:themeColor="text1"/>
                <w:sz w:val="24"/>
                <w:szCs w:val="24"/>
                <w:u w:val="single"/>
                <w:lang w:val="en-US" w:eastAsia="zh-CN"/>
                <w14:textFill>
                  <w14:solidFill>
                    <w14:schemeClr w14:val="tx1"/>
                  </w14:solidFill>
                </w14:textFill>
              </w:rPr>
              <w:t>主要生产设备</w:t>
            </w:r>
          </w:p>
          <w:p w14:paraId="24B0A702">
            <w:pPr>
              <w:keepNext w:val="0"/>
              <w:keepLines w:val="0"/>
              <w:pageBreakBefore w:val="0"/>
              <w:widowControl/>
              <w:tabs>
                <w:tab w:val="left" w:pos="1021"/>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000000" w:themeColor="text1"/>
                <w:sz w:val="24"/>
                <w:u w:val="single"/>
                <w14:textFill>
                  <w14:solidFill>
                    <w14:schemeClr w14:val="tx1"/>
                  </w14:solidFill>
                </w14:textFill>
              </w:rPr>
            </w:pPr>
            <w:r>
              <w:rPr>
                <w:rFonts w:hint="default" w:ascii="Times New Roman" w:hAnsi="Times New Roman" w:cs="Times New Roman"/>
                <w:color w:val="000000" w:themeColor="text1"/>
                <w:sz w:val="24"/>
                <w:u w:val="single"/>
                <w14:textFill>
                  <w14:solidFill>
                    <w14:schemeClr w14:val="tx1"/>
                  </w14:solidFill>
                </w14:textFill>
              </w:rPr>
              <w:t>项目拟采用的设备不属于《部分工业行业淘汰落后生产工艺装备和产品指导目录》（2010年本）要求淘汰的落后设备，详见表3。</w:t>
            </w:r>
          </w:p>
          <w:p w14:paraId="624B46CC">
            <w:pPr>
              <w:pStyle w:val="163"/>
              <w:keepNext w:val="0"/>
              <w:keepLines w:val="0"/>
              <w:pageBreakBefore w:val="0"/>
              <w:widowControl/>
              <w:kinsoku/>
              <w:wordWrap/>
              <w:overflowPunct/>
              <w:topLinePunct w:val="0"/>
              <w:autoSpaceDE/>
              <w:autoSpaceDN/>
              <w:bidi w:val="0"/>
              <w:adjustRightInd/>
              <w:snapToGrid/>
              <w:spacing w:before="0" w:beforeLines="0" w:after="0" w:afterLines="0" w:line="360" w:lineRule="auto"/>
              <w:jc w:val="center"/>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表3  主要设备、设施一览表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420"/>
              <w:gridCol w:w="1754"/>
              <w:gridCol w:w="1754"/>
              <w:gridCol w:w="2147"/>
            </w:tblGrid>
            <w:tr w14:paraId="43A1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4A3D16B5">
                  <w:pPr>
                    <w:topLinePunct/>
                    <w:adjustRightInd w:val="0"/>
                    <w:snapToGrid w:val="0"/>
                    <w:jc w:val="center"/>
                    <w:rPr>
                      <w:rFonts w:hint="default" w:ascii="Times New Roman" w:hAnsi="Times New Roman" w:cs="Times New Roman"/>
                      <w:b/>
                      <w:bCs/>
                      <w:color w:val="000000" w:themeColor="text1"/>
                      <w:szCs w:val="21"/>
                      <w:u w:val="single"/>
                      <w14:textFill>
                        <w14:solidFill>
                          <w14:schemeClr w14:val="tx1"/>
                        </w14:solidFill>
                      </w14:textFill>
                    </w:rPr>
                  </w:pPr>
                  <w:r>
                    <w:rPr>
                      <w:rFonts w:hint="default" w:ascii="Times New Roman" w:hAnsi="Times New Roman" w:cs="Times New Roman"/>
                      <w:b/>
                      <w:bCs/>
                      <w:color w:val="000000" w:themeColor="text1"/>
                      <w:szCs w:val="21"/>
                      <w:u w:val="single"/>
                      <w14:textFill>
                        <w14:solidFill>
                          <w14:schemeClr w14:val="tx1"/>
                        </w14:solidFill>
                      </w14:textFill>
                    </w:rPr>
                    <w:t>序号</w:t>
                  </w:r>
                </w:p>
              </w:tc>
              <w:tc>
                <w:tcPr>
                  <w:tcW w:w="1365" w:type="pct"/>
                  <w:noWrap w:val="0"/>
                  <w:vAlign w:val="center"/>
                </w:tcPr>
                <w:p w14:paraId="22550033">
                  <w:pPr>
                    <w:topLinePunct/>
                    <w:adjustRightInd w:val="0"/>
                    <w:snapToGrid w:val="0"/>
                    <w:jc w:val="center"/>
                    <w:rPr>
                      <w:rFonts w:hint="default" w:ascii="Times New Roman" w:hAnsi="Times New Roman" w:cs="Times New Roman"/>
                      <w:b/>
                      <w:bCs/>
                      <w:color w:val="000000" w:themeColor="text1"/>
                      <w:szCs w:val="21"/>
                      <w:u w:val="single"/>
                      <w14:textFill>
                        <w14:solidFill>
                          <w14:schemeClr w14:val="tx1"/>
                        </w14:solidFill>
                      </w14:textFill>
                    </w:rPr>
                  </w:pPr>
                  <w:r>
                    <w:rPr>
                      <w:rFonts w:hint="default" w:ascii="Times New Roman" w:hAnsi="Times New Roman" w:cs="Times New Roman"/>
                      <w:b/>
                      <w:bCs/>
                      <w:color w:val="000000" w:themeColor="text1"/>
                      <w:szCs w:val="21"/>
                      <w:u w:val="single"/>
                      <w14:textFill>
                        <w14:solidFill>
                          <w14:schemeClr w14:val="tx1"/>
                        </w14:solidFill>
                      </w14:textFill>
                    </w:rPr>
                    <w:t>名称</w:t>
                  </w:r>
                </w:p>
              </w:tc>
              <w:tc>
                <w:tcPr>
                  <w:tcW w:w="989" w:type="pct"/>
                  <w:noWrap w:val="0"/>
                  <w:vAlign w:val="center"/>
                </w:tcPr>
                <w:p w14:paraId="774785C2">
                  <w:pPr>
                    <w:topLinePunct/>
                    <w:adjustRightInd w:val="0"/>
                    <w:snapToGrid w:val="0"/>
                    <w:jc w:val="center"/>
                    <w:rPr>
                      <w:rFonts w:hint="default" w:ascii="Times New Roman" w:hAnsi="Times New Roman" w:cs="Times New Roman"/>
                      <w:b/>
                      <w:bCs/>
                      <w:color w:val="000000" w:themeColor="text1"/>
                      <w:szCs w:val="21"/>
                      <w:u w:val="single"/>
                      <w:lang w:eastAsia="zh-CN"/>
                      <w14:textFill>
                        <w14:solidFill>
                          <w14:schemeClr w14:val="tx1"/>
                        </w14:solidFill>
                      </w14:textFill>
                    </w:rPr>
                  </w:pPr>
                  <w:r>
                    <w:rPr>
                      <w:rFonts w:hint="eastAsia" w:ascii="Times New Roman" w:hAnsi="Times New Roman" w:cs="Times New Roman"/>
                      <w:b/>
                      <w:bCs/>
                      <w:color w:val="000000" w:themeColor="text1"/>
                      <w:szCs w:val="21"/>
                      <w:u w:val="single"/>
                      <w:lang w:eastAsia="zh-CN"/>
                      <w14:textFill>
                        <w14:solidFill>
                          <w14:schemeClr w14:val="tx1"/>
                        </w14:solidFill>
                      </w14:textFill>
                    </w:rPr>
                    <w:t>扩建</w:t>
                  </w:r>
                  <w:r>
                    <w:rPr>
                      <w:rFonts w:hint="default" w:ascii="Times New Roman" w:hAnsi="Times New Roman" w:cs="Times New Roman"/>
                      <w:b/>
                      <w:bCs/>
                      <w:color w:val="000000" w:themeColor="text1"/>
                      <w:szCs w:val="21"/>
                      <w:u w:val="single"/>
                      <w:lang w:eastAsia="zh-CN"/>
                      <w14:textFill>
                        <w14:solidFill>
                          <w14:schemeClr w14:val="tx1"/>
                        </w14:solidFill>
                      </w14:textFill>
                    </w:rPr>
                    <w:t>前</w:t>
                  </w:r>
                </w:p>
              </w:tc>
              <w:tc>
                <w:tcPr>
                  <w:tcW w:w="989" w:type="pct"/>
                  <w:noWrap w:val="0"/>
                  <w:vAlign w:val="center"/>
                </w:tcPr>
                <w:p w14:paraId="636DA8F7">
                  <w:pPr>
                    <w:topLinePunct/>
                    <w:adjustRightInd w:val="0"/>
                    <w:snapToGrid w:val="0"/>
                    <w:jc w:val="center"/>
                    <w:rPr>
                      <w:rFonts w:hint="default" w:ascii="Times New Roman" w:hAnsi="Times New Roman" w:eastAsia="宋体" w:cs="Times New Roman"/>
                      <w:b/>
                      <w:bCs/>
                      <w:color w:val="000000" w:themeColor="text1"/>
                      <w:szCs w:val="21"/>
                      <w:u w:val="single"/>
                      <w:lang w:eastAsia="zh-CN"/>
                      <w14:textFill>
                        <w14:solidFill>
                          <w14:schemeClr w14:val="tx1"/>
                        </w14:solidFill>
                      </w14:textFill>
                    </w:rPr>
                  </w:pPr>
                  <w:r>
                    <w:rPr>
                      <w:rFonts w:hint="eastAsia" w:ascii="Times New Roman" w:hAnsi="Times New Roman" w:cs="Times New Roman"/>
                      <w:b/>
                      <w:bCs/>
                      <w:color w:val="000000" w:themeColor="text1"/>
                      <w:szCs w:val="21"/>
                      <w:u w:val="single"/>
                      <w:lang w:eastAsia="zh-CN"/>
                      <w14:textFill>
                        <w14:solidFill>
                          <w14:schemeClr w14:val="tx1"/>
                        </w14:solidFill>
                      </w14:textFill>
                    </w:rPr>
                    <w:t>扩建</w:t>
                  </w:r>
                  <w:r>
                    <w:rPr>
                      <w:rFonts w:hint="default" w:ascii="Times New Roman" w:hAnsi="Times New Roman" w:cs="Times New Roman"/>
                      <w:b/>
                      <w:bCs/>
                      <w:color w:val="000000" w:themeColor="text1"/>
                      <w:szCs w:val="21"/>
                      <w:u w:val="single"/>
                      <w:lang w:eastAsia="zh-CN"/>
                      <w14:textFill>
                        <w14:solidFill>
                          <w14:schemeClr w14:val="tx1"/>
                        </w14:solidFill>
                      </w14:textFill>
                    </w:rPr>
                    <w:t>后</w:t>
                  </w:r>
                </w:p>
              </w:tc>
              <w:tc>
                <w:tcPr>
                  <w:tcW w:w="1211" w:type="pct"/>
                  <w:noWrap w:val="0"/>
                  <w:vAlign w:val="center"/>
                </w:tcPr>
                <w:p w14:paraId="601F7C6B">
                  <w:pPr>
                    <w:topLinePunct/>
                    <w:adjustRightInd w:val="0"/>
                    <w:snapToGrid w:val="0"/>
                    <w:jc w:val="center"/>
                    <w:rPr>
                      <w:rFonts w:hint="default" w:ascii="Times New Roman" w:hAnsi="Times New Roman" w:eastAsia="宋体" w:cs="Times New Roman"/>
                      <w:b/>
                      <w:bCs/>
                      <w:color w:val="000000" w:themeColor="text1"/>
                      <w:szCs w:val="21"/>
                      <w:u w:val="single"/>
                      <w:lang w:val="en-US" w:eastAsia="zh-CN"/>
                      <w14:textFill>
                        <w14:solidFill>
                          <w14:schemeClr w14:val="tx1"/>
                        </w14:solidFill>
                      </w14:textFill>
                    </w:rPr>
                  </w:pPr>
                  <w:r>
                    <w:rPr>
                      <w:rFonts w:hint="default" w:ascii="Times New Roman" w:hAnsi="Times New Roman" w:cs="Times New Roman"/>
                      <w:b/>
                      <w:bCs/>
                      <w:color w:val="000000" w:themeColor="text1"/>
                      <w:szCs w:val="21"/>
                      <w:u w:val="single"/>
                      <w:lang w:val="en-US" w:eastAsia="zh-CN"/>
                      <w14:textFill>
                        <w14:solidFill>
                          <w14:schemeClr w14:val="tx1"/>
                        </w14:solidFill>
                      </w14:textFill>
                    </w:rPr>
                    <w:t>用途</w:t>
                  </w:r>
                </w:p>
              </w:tc>
            </w:tr>
            <w:tr w14:paraId="6C22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1028A50D">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w:t>
                  </w:r>
                </w:p>
              </w:tc>
              <w:tc>
                <w:tcPr>
                  <w:tcW w:w="1365" w:type="pct"/>
                  <w:noWrap w:val="0"/>
                  <w:vAlign w:val="center"/>
                </w:tcPr>
                <w:p w14:paraId="53A3E72C">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钢筋调直机</w:t>
                  </w:r>
                </w:p>
              </w:tc>
              <w:tc>
                <w:tcPr>
                  <w:tcW w:w="989" w:type="pct"/>
                  <w:noWrap w:val="0"/>
                  <w:vAlign w:val="center"/>
                </w:tcPr>
                <w:p w14:paraId="169BF787">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68129AB6">
                  <w:pPr>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20CB6BFB">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用于拉直钢筋</w:t>
                  </w:r>
                </w:p>
              </w:tc>
            </w:tr>
            <w:tr w14:paraId="38E1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0A17A6CA">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2</w:t>
                  </w:r>
                </w:p>
              </w:tc>
              <w:tc>
                <w:tcPr>
                  <w:tcW w:w="1365" w:type="pct"/>
                  <w:noWrap w:val="0"/>
                  <w:vAlign w:val="center"/>
                </w:tcPr>
                <w:p w14:paraId="38689770">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打圈机</w:t>
                  </w:r>
                </w:p>
              </w:tc>
              <w:tc>
                <w:tcPr>
                  <w:tcW w:w="989" w:type="pct"/>
                  <w:noWrap w:val="0"/>
                  <w:vAlign w:val="center"/>
                </w:tcPr>
                <w:p w14:paraId="7907388A">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552CD887">
                  <w:pPr>
                    <w:topLinePunct/>
                    <w:adjustRightInd w:val="0"/>
                    <w:snapToGrid w:val="0"/>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597E7352">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用于制作钢筋骨架</w:t>
                  </w:r>
                </w:p>
              </w:tc>
            </w:tr>
            <w:tr w14:paraId="55CB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43" w:type="pct"/>
                  <w:noWrap w:val="0"/>
                  <w:vAlign w:val="center"/>
                </w:tcPr>
                <w:p w14:paraId="37729E10">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3</w:t>
                  </w:r>
                </w:p>
              </w:tc>
              <w:tc>
                <w:tcPr>
                  <w:tcW w:w="1365" w:type="pct"/>
                  <w:noWrap w:val="0"/>
                  <w:vAlign w:val="center"/>
                </w:tcPr>
                <w:p w14:paraId="06020FD9">
                  <w:pPr>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CO</w:t>
                  </w:r>
                  <w:r>
                    <w:rPr>
                      <w:rFonts w:hint="default" w:ascii="Times New Roman" w:hAnsi="Times New Roman" w:cs="Times New Roman"/>
                      <w:color w:val="000000" w:themeColor="text1"/>
                      <w:szCs w:val="21"/>
                      <w:u w:val="single"/>
                      <w:vertAlign w:val="subscript"/>
                      <w:lang w:val="en-US" w:eastAsia="zh-CN"/>
                      <w14:textFill>
                        <w14:solidFill>
                          <w14:schemeClr w14:val="tx1"/>
                        </w14:solidFill>
                      </w14:textFill>
                    </w:rPr>
                    <w:t>2</w:t>
                  </w:r>
                  <w:r>
                    <w:rPr>
                      <w:rFonts w:hint="default" w:ascii="Times New Roman" w:hAnsi="Times New Roman" w:cs="Times New Roman"/>
                      <w:color w:val="000000" w:themeColor="text1"/>
                      <w:szCs w:val="21"/>
                      <w:u w:val="single"/>
                      <w:lang w:val="en-US" w:eastAsia="zh-CN"/>
                      <w14:textFill>
                        <w14:solidFill>
                          <w14:schemeClr w14:val="tx1"/>
                        </w14:solidFill>
                      </w14:textFill>
                    </w:rPr>
                    <w:t>气体保护焊机</w:t>
                  </w:r>
                </w:p>
              </w:tc>
              <w:tc>
                <w:tcPr>
                  <w:tcW w:w="989" w:type="pct"/>
                  <w:noWrap w:val="0"/>
                  <w:vAlign w:val="center"/>
                </w:tcPr>
                <w:p w14:paraId="1461E044">
                  <w:pPr>
                    <w:topLinePunct/>
                    <w:adjustRightInd w:val="0"/>
                    <w:snapToGrid w:val="0"/>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1E8D84DA">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147B6C2D">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用于焊接，制作钢筋骨架</w:t>
                  </w:r>
                </w:p>
              </w:tc>
            </w:tr>
            <w:tr w14:paraId="6D24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563AC2FA">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4</w:t>
                  </w:r>
                </w:p>
              </w:tc>
              <w:tc>
                <w:tcPr>
                  <w:tcW w:w="1365" w:type="pct"/>
                  <w:noWrap w:val="0"/>
                  <w:vAlign w:val="center"/>
                </w:tcPr>
                <w:p w14:paraId="7B6B2175">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搅拌机</w:t>
                  </w:r>
                </w:p>
              </w:tc>
              <w:tc>
                <w:tcPr>
                  <w:tcW w:w="989" w:type="pct"/>
                  <w:noWrap w:val="0"/>
                  <w:vAlign w:val="center"/>
                </w:tcPr>
                <w:p w14:paraId="59FDF806">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6CA94ACE">
                  <w:pPr>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7BDD8E58">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用于制作混凝土</w:t>
                  </w:r>
                </w:p>
              </w:tc>
            </w:tr>
            <w:tr w14:paraId="5D2C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31EA2300">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5</w:t>
                  </w:r>
                </w:p>
              </w:tc>
              <w:tc>
                <w:tcPr>
                  <w:tcW w:w="1365" w:type="pct"/>
                  <w:noWrap w:val="0"/>
                  <w:vAlign w:val="center"/>
                </w:tcPr>
                <w:p w14:paraId="55DDAAC1">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混凝土配料机</w:t>
                  </w:r>
                </w:p>
              </w:tc>
              <w:tc>
                <w:tcPr>
                  <w:tcW w:w="989" w:type="pct"/>
                  <w:noWrap w:val="0"/>
                  <w:vAlign w:val="center"/>
                </w:tcPr>
                <w:p w14:paraId="24F8CE07">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08D6B982">
                  <w:pPr>
                    <w:topLinePunct/>
                    <w:adjustRightInd w:val="0"/>
                    <w:snapToGrid w:val="0"/>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38BE38AA">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用于配料</w:t>
                  </w:r>
                </w:p>
              </w:tc>
            </w:tr>
            <w:tr w14:paraId="30F8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26950600">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6</w:t>
                  </w:r>
                </w:p>
              </w:tc>
              <w:tc>
                <w:tcPr>
                  <w:tcW w:w="1365" w:type="pct"/>
                  <w:noWrap w:val="0"/>
                  <w:vAlign w:val="center"/>
                </w:tcPr>
                <w:p w14:paraId="21D84906">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铲车</w:t>
                  </w:r>
                </w:p>
              </w:tc>
              <w:tc>
                <w:tcPr>
                  <w:tcW w:w="989" w:type="pct"/>
                  <w:noWrap w:val="0"/>
                  <w:vAlign w:val="center"/>
                </w:tcPr>
                <w:p w14:paraId="64DA6B80">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06B5088E">
                  <w:pPr>
                    <w:topLinePunct/>
                    <w:adjustRightInd w:val="0"/>
                    <w:snapToGrid w:val="0"/>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1211" w:type="pct"/>
                  <w:noWrap w:val="0"/>
                  <w:vAlign w:val="center"/>
                </w:tcPr>
                <w:p w14:paraId="265C8DCE">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用于转运装运物料</w:t>
                  </w:r>
                </w:p>
              </w:tc>
            </w:tr>
            <w:tr w14:paraId="57D1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5C6AF968">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8</w:t>
                  </w:r>
                </w:p>
              </w:tc>
              <w:tc>
                <w:tcPr>
                  <w:tcW w:w="1365" w:type="pct"/>
                  <w:noWrap w:val="0"/>
                  <w:vAlign w:val="center"/>
                </w:tcPr>
                <w:p w14:paraId="1EC3F42A">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行车</w:t>
                  </w:r>
                </w:p>
              </w:tc>
              <w:tc>
                <w:tcPr>
                  <w:tcW w:w="989" w:type="pct"/>
                  <w:noWrap w:val="0"/>
                  <w:vAlign w:val="center"/>
                </w:tcPr>
                <w:p w14:paraId="2C674EBA">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989" w:type="pct"/>
                  <w:noWrap w:val="0"/>
                  <w:vAlign w:val="center"/>
                </w:tcPr>
                <w:p w14:paraId="1D5A08A4">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3</w:t>
                  </w:r>
                </w:p>
              </w:tc>
              <w:tc>
                <w:tcPr>
                  <w:tcW w:w="1211" w:type="pct"/>
                  <w:noWrap w:val="0"/>
                  <w:vAlign w:val="center"/>
                </w:tcPr>
                <w:p w14:paraId="415849E9">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用于转移水泥电杆</w:t>
                  </w:r>
                </w:p>
              </w:tc>
            </w:tr>
            <w:tr w14:paraId="61A1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2851BD98">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9</w:t>
                  </w:r>
                </w:p>
              </w:tc>
              <w:tc>
                <w:tcPr>
                  <w:tcW w:w="1365" w:type="pct"/>
                  <w:noWrap w:val="0"/>
                  <w:vAlign w:val="center"/>
                </w:tcPr>
                <w:p w14:paraId="13D9A62F">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离心机</w:t>
                  </w:r>
                </w:p>
              </w:tc>
              <w:tc>
                <w:tcPr>
                  <w:tcW w:w="989" w:type="pct"/>
                  <w:noWrap w:val="0"/>
                  <w:vAlign w:val="center"/>
                </w:tcPr>
                <w:p w14:paraId="16EF4D3F">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989" w:type="pct"/>
                  <w:noWrap w:val="0"/>
                  <w:vAlign w:val="center"/>
                </w:tcPr>
                <w:p w14:paraId="526F443E">
                  <w:pPr>
                    <w:topLinePunct/>
                    <w:adjustRightInd w:val="0"/>
                    <w:snapToGrid w:val="0"/>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4</w:t>
                  </w:r>
                </w:p>
              </w:tc>
              <w:tc>
                <w:tcPr>
                  <w:tcW w:w="1211" w:type="pct"/>
                  <w:noWrap w:val="0"/>
                  <w:vAlign w:val="center"/>
                </w:tcPr>
                <w:p w14:paraId="5A5D2852">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用于水泥电杆成型</w:t>
                  </w:r>
                </w:p>
              </w:tc>
            </w:tr>
            <w:tr w14:paraId="5DA1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7E058C72">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10</w:t>
                  </w:r>
                </w:p>
              </w:tc>
              <w:tc>
                <w:tcPr>
                  <w:tcW w:w="1365" w:type="pct"/>
                  <w:noWrap w:val="0"/>
                  <w:vAlign w:val="center"/>
                </w:tcPr>
                <w:p w14:paraId="24A8290D">
                  <w:pPr>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水泥筒仓</w:t>
                  </w:r>
                </w:p>
              </w:tc>
              <w:tc>
                <w:tcPr>
                  <w:tcW w:w="989" w:type="pct"/>
                  <w:noWrap w:val="0"/>
                  <w:vAlign w:val="center"/>
                </w:tcPr>
                <w:p w14:paraId="31318309">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62C66F01">
                  <w:pPr>
                    <w:topLinePunct/>
                    <w:adjustRightInd w:val="0"/>
                    <w:snapToGrid w:val="0"/>
                    <w:jc w:val="center"/>
                    <w:rPr>
                      <w:rFonts w:hint="default" w:ascii="Times New Roman" w:hAnsi="Times New Roman" w:eastAsia="宋体" w:cs="Times New Roman"/>
                      <w:color w:val="000000" w:themeColor="text1"/>
                      <w:szCs w:val="21"/>
                      <w:u w:val="single"/>
                      <w:lang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2A68E05B">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用于存储水泥</w:t>
                  </w:r>
                </w:p>
              </w:tc>
            </w:tr>
            <w:tr w14:paraId="3AD9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2319F3D3">
                  <w:pPr>
                    <w:topLinePunct/>
                    <w:adjustRightInd w:val="0"/>
                    <w:snapToGrid w:val="0"/>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11</w:t>
                  </w:r>
                </w:p>
              </w:tc>
              <w:tc>
                <w:tcPr>
                  <w:tcW w:w="1365" w:type="pct"/>
                  <w:noWrap w:val="0"/>
                  <w:vAlign w:val="center"/>
                </w:tcPr>
                <w:p w14:paraId="445F7E90">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钢模</w:t>
                  </w:r>
                </w:p>
              </w:tc>
              <w:tc>
                <w:tcPr>
                  <w:tcW w:w="989" w:type="pct"/>
                  <w:noWrap w:val="0"/>
                  <w:vAlign w:val="center"/>
                </w:tcPr>
                <w:p w14:paraId="2E1ACE5B">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46</w:t>
                  </w:r>
                </w:p>
              </w:tc>
              <w:tc>
                <w:tcPr>
                  <w:tcW w:w="989" w:type="pct"/>
                  <w:noWrap w:val="0"/>
                  <w:vAlign w:val="center"/>
                </w:tcPr>
                <w:p w14:paraId="0B8D4489">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60</w:t>
                  </w:r>
                </w:p>
              </w:tc>
              <w:tc>
                <w:tcPr>
                  <w:tcW w:w="1211" w:type="pct"/>
                  <w:noWrap w:val="0"/>
                  <w:vAlign w:val="center"/>
                </w:tcPr>
                <w:p w14:paraId="0CFD57B9">
                  <w:pPr>
                    <w:topLinePunct/>
                    <w:adjustRightInd w:val="0"/>
                    <w:snapToGrid w:val="0"/>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用于电杆成型</w:t>
                  </w:r>
                </w:p>
              </w:tc>
            </w:tr>
            <w:tr w14:paraId="71A3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4C7B207A">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12</w:t>
                  </w:r>
                </w:p>
              </w:tc>
              <w:tc>
                <w:tcPr>
                  <w:tcW w:w="1365" w:type="pct"/>
                  <w:noWrap w:val="0"/>
                  <w:vAlign w:val="center"/>
                </w:tcPr>
                <w:p w14:paraId="5EBBC9F8">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eastAsia="zh-CN"/>
                      <w14:textFill>
                        <w14:solidFill>
                          <w14:schemeClr w14:val="tx1"/>
                        </w14:solidFill>
                      </w14:textFill>
                    </w:rPr>
                    <w:t>生物质燃料蒸汽发生器</w:t>
                  </w:r>
                </w:p>
              </w:tc>
              <w:tc>
                <w:tcPr>
                  <w:tcW w:w="989" w:type="pct"/>
                  <w:noWrap w:val="0"/>
                  <w:vAlign w:val="center"/>
                </w:tcPr>
                <w:p w14:paraId="06BCBFC9">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2D204417">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w:t>
                  </w:r>
                </w:p>
              </w:tc>
              <w:tc>
                <w:tcPr>
                  <w:tcW w:w="1211" w:type="pct"/>
                  <w:noWrap w:val="0"/>
                  <w:vAlign w:val="center"/>
                </w:tcPr>
                <w:p w14:paraId="2568F637">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用于提供蒸汽</w:t>
                  </w:r>
                </w:p>
              </w:tc>
            </w:tr>
            <w:tr w14:paraId="174B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559EE4E8">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13</w:t>
                  </w:r>
                </w:p>
              </w:tc>
              <w:tc>
                <w:tcPr>
                  <w:tcW w:w="1365" w:type="pct"/>
                  <w:noWrap w:val="0"/>
                  <w:vAlign w:val="center"/>
                </w:tcPr>
                <w:p w14:paraId="1FA6E25A">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kern w:val="0"/>
                      <w:szCs w:val="21"/>
                      <w:u w:val="single"/>
                      <w14:textFill>
                        <w14:solidFill>
                          <w14:schemeClr w14:val="tx1"/>
                        </w14:solidFill>
                      </w14:textFill>
                    </w:rPr>
                    <w:t>钢筋校直切断机</w:t>
                  </w:r>
                </w:p>
              </w:tc>
              <w:tc>
                <w:tcPr>
                  <w:tcW w:w="989" w:type="pct"/>
                  <w:noWrap w:val="0"/>
                  <w:vAlign w:val="center"/>
                </w:tcPr>
                <w:p w14:paraId="606AD761">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14D3CC94">
                  <w:pPr>
                    <w:tabs>
                      <w:tab w:val="left" w:pos="1021"/>
                    </w:tabs>
                    <w:jc w:val="center"/>
                    <w:rPr>
                      <w:rFonts w:hint="default" w:ascii="Times New Roman" w:hAnsi="Times New Roman" w:cs="Times New Roman"/>
                      <w:color w:val="000000" w:themeColor="text1"/>
                      <w:szCs w:val="21"/>
                      <w:u w:val="single"/>
                      <w14:textFill>
                        <w14:solidFill>
                          <w14:schemeClr w14:val="tx1"/>
                        </w14:solidFill>
                      </w14:textFill>
                    </w:rPr>
                  </w:pPr>
                  <w:r>
                    <w:rPr>
                      <w:rFonts w:hint="default" w:ascii="Times New Roman" w:hAnsi="Times New Roman" w:cs="Times New Roman"/>
                      <w:color w:val="000000" w:themeColor="text1"/>
                      <w:szCs w:val="21"/>
                      <w:u w:val="single"/>
                      <w14:textFill>
                        <w14:solidFill>
                          <w14:schemeClr w14:val="tx1"/>
                        </w14:solidFill>
                      </w14:textFill>
                    </w:rPr>
                    <w:t>1</w:t>
                  </w:r>
                </w:p>
              </w:tc>
              <w:tc>
                <w:tcPr>
                  <w:tcW w:w="1211" w:type="pct"/>
                  <w:noWrap w:val="0"/>
                  <w:vAlign w:val="center"/>
                </w:tcPr>
                <w:p w14:paraId="57A9023B">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用于切断钢筋</w:t>
                  </w:r>
                </w:p>
              </w:tc>
            </w:tr>
            <w:tr w14:paraId="5EA1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18A12430">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14</w:t>
                  </w:r>
                </w:p>
              </w:tc>
              <w:tc>
                <w:tcPr>
                  <w:tcW w:w="1365" w:type="pct"/>
                  <w:noWrap w:val="0"/>
                  <w:vAlign w:val="center"/>
                </w:tcPr>
                <w:p w14:paraId="4AC8B1EF">
                  <w:pPr>
                    <w:tabs>
                      <w:tab w:val="left" w:pos="1021"/>
                    </w:tabs>
                    <w:jc w:val="cente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pPr>
                  <w:r>
                    <w:rPr>
                      <w:rFonts w:hint="default" w:ascii="Times New Roman" w:hAnsi="Times New Roman" w:cs="Times New Roman"/>
                      <w:color w:val="000000" w:themeColor="text1"/>
                      <w:kern w:val="0"/>
                      <w:szCs w:val="21"/>
                      <w:u w:val="single"/>
                      <w:lang w:val="en-US" w:eastAsia="zh-CN"/>
                      <w14:textFill>
                        <w14:solidFill>
                          <w14:schemeClr w14:val="tx1"/>
                        </w14:solidFill>
                      </w14:textFill>
                    </w:rPr>
                    <w:t>滚焊机</w:t>
                  </w:r>
                </w:p>
              </w:tc>
              <w:tc>
                <w:tcPr>
                  <w:tcW w:w="989" w:type="pct"/>
                  <w:noWrap w:val="0"/>
                  <w:vAlign w:val="center"/>
                </w:tcPr>
                <w:p w14:paraId="6A232B2B">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1</w:t>
                  </w:r>
                </w:p>
              </w:tc>
              <w:tc>
                <w:tcPr>
                  <w:tcW w:w="989" w:type="pct"/>
                  <w:noWrap w:val="0"/>
                  <w:vAlign w:val="center"/>
                </w:tcPr>
                <w:p w14:paraId="6949060D">
                  <w:pPr>
                    <w:tabs>
                      <w:tab w:val="left" w:pos="1021"/>
                    </w:tabs>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01E135CA">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default" w:ascii="Times New Roman" w:hAnsi="Times New Roman" w:cs="Times New Roman"/>
                      <w:color w:val="000000" w:themeColor="text1"/>
                      <w:szCs w:val="21"/>
                      <w:u w:val="single"/>
                      <w:lang w:val="en-US" w:eastAsia="zh-CN"/>
                      <w14:textFill>
                        <w14:solidFill>
                          <w14:schemeClr w14:val="tx1"/>
                        </w14:solidFill>
                      </w14:textFill>
                    </w:rPr>
                    <w:t>用于制作钢筋骨架</w:t>
                  </w:r>
                </w:p>
              </w:tc>
            </w:tr>
            <w:tr w14:paraId="7B9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3" w:type="pct"/>
                  <w:noWrap w:val="0"/>
                  <w:vAlign w:val="center"/>
                </w:tcPr>
                <w:p w14:paraId="63B15896">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15</w:t>
                  </w:r>
                </w:p>
              </w:tc>
              <w:tc>
                <w:tcPr>
                  <w:tcW w:w="1365" w:type="pct"/>
                  <w:noWrap w:val="0"/>
                  <w:vAlign w:val="center"/>
                </w:tcPr>
                <w:p w14:paraId="369C080E">
                  <w:pPr>
                    <w:tabs>
                      <w:tab w:val="left" w:pos="1021"/>
                    </w:tabs>
                    <w:jc w:val="center"/>
                    <w:rPr>
                      <w:rFonts w:hint="default" w:ascii="Times New Roman" w:hAnsi="Times New Roman" w:cs="Times New Roman"/>
                      <w:color w:val="000000" w:themeColor="text1"/>
                      <w:kern w:val="0"/>
                      <w:szCs w:val="21"/>
                      <w:u w:val="single"/>
                      <w:lang w:val="en-US" w:eastAsia="zh-CN"/>
                      <w14:textFill>
                        <w14:solidFill>
                          <w14:schemeClr w14:val="tx1"/>
                        </w14:solidFill>
                      </w14:textFill>
                    </w:rPr>
                  </w:pPr>
                  <w:r>
                    <w:rPr>
                      <w:rFonts w:hint="eastAsia" w:ascii="Times New Roman" w:hAnsi="Times New Roman" w:cs="Times New Roman"/>
                      <w:color w:val="000000" w:themeColor="text1"/>
                      <w:kern w:val="0"/>
                      <w:szCs w:val="21"/>
                      <w:u w:val="single"/>
                      <w:lang w:val="en-US" w:eastAsia="zh-CN"/>
                      <w14:textFill>
                        <w14:solidFill>
                          <w14:schemeClr w14:val="tx1"/>
                        </w14:solidFill>
                      </w14:textFill>
                    </w:rPr>
                    <w:t>喷淋设施</w:t>
                  </w:r>
                </w:p>
              </w:tc>
              <w:tc>
                <w:tcPr>
                  <w:tcW w:w="989" w:type="pct"/>
                  <w:noWrap w:val="0"/>
                  <w:vAlign w:val="center"/>
                </w:tcPr>
                <w:p w14:paraId="251FB435">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w:t>
                  </w:r>
                </w:p>
              </w:tc>
              <w:tc>
                <w:tcPr>
                  <w:tcW w:w="989" w:type="pct"/>
                  <w:noWrap w:val="0"/>
                  <w:vAlign w:val="center"/>
                </w:tcPr>
                <w:p w14:paraId="382D3956">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w:t>
                  </w:r>
                </w:p>
              </w:tc>
              <w:tc>
                <w:tcPr>
                  <w:tcW w:w="1211" w:type="pct"/>
                  <w:noWrap w:val="0"/>
                  <w:vAlign w:val="center"/>
                </w:tcPr>
                <w:p w14:paraId="4886B448">
                  <w:pPr>
                    <w:tabs>
                      <w:tab w:val="left" w:pos="1021"/>
                    </w:tabs>
                    <w:jc w:val="center"/>
                    <w:rPr>
                      <w:rFonts w:hint="default" w:ascii="Times New Roman" w:hAnsi="Times New Roman"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用于喷淋降尘</w:t>
                  </w:r>
                </w:p>
              </w:tc>
            </w:tr>
          </w:tbl>
          <w:p w14:paraId="0CB5A709">
            <w:pPr>
              <w:keepNext w:val="0"/>
              <w:keepLines w:val="0"/>
              <w:pageBreakBefore w:val="0"/>
              <w:widowControl/>
              <w:tabs>
                <w:tab w:val="left" w:pos="1021"/>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000000" w:themeColor="text1"/>
                <w:sz w:val="24"/>
                <w:szCs w:val="24"/>
                <w:u w:val="single"/>
                <w:lang w:val="en-US" w:eastAsia="zh-CN"/>
                <w14:textFill>
                  <w14:solidFill>
                    <w14:schemeClr w14:val="tx1"/>
                  </w14:solidFill>
                </w14:textFill>
              </w:rPr>
            </w:pPr>
            <w:r>
              <w:rPr>
                <w:rFonts w:hint="eastAsia" w:ascii="Times New Roman" w:hAnsi="Times New Roman" w:cs="Times New Roman"/>
                <w:color w:val="000000" w:themeColor="text1"/>
                <w:sz w:val="24"/>
                <w:u w:val="single"/>
                <w:lang w:val="en-US" w:eastAsia="zh-CN"/>
                <w14:textFill>
                  <w14:solidFill>
                    <w14:schemeClr w14:val="tx1"/>
                  </w14:solidFill>
                </w14:textFill>
              </w:rPr>
              <w:t>本项目蒸汽发生器主要用于模具蒸汽养护，加速水泥固化，仅需增加养护时长即可，因此蒸汽发生器设备不增加。</w:t>
            </w:r>
          </w:p>
          <w:p w14:paraId="3DF4AA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color w:val="000000" w:themeColor="text1"/>
                <w:sz w:val="24"/>
                <w:szCs w:val="24"/>
                <w:u w:val="none"/>
                <w:lang w:val="en-US" w:eastAsia="zh-CN"/>
                <w14:textFill>
                  <w14:solidFill>
                    <w14:schemeClr w14:val="tx1"/>
                  </w14:solidFill>
                </w14:textFill>
              </w:rPr>
              <w:t>6</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 xml:space="preserve">公用工程 </w:t>
            </w:r>
          </w:p>
          <w:p w14:paraId="45B84022">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（1）给水</w:t>
            </w:r>
          </w:p>
          <w:p w14:paraId="5EA2AB74">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项目用水主要为混凝土搅拌用水、场地抑尘用水、养护用水、生活用水，</w:t>
            </w:r>
            <w:r>
              <w:rPr>
                <w:rFonts w:hint="default" w:ascii="Times New Roman" w:hAnsi="Times New Roman" w:cs="Times New Roman"/>
                <w:color w:val="000000" w:themeColor="text1"/>
                <w:sz w:val="24"/>
                <w:lang w:eastAsia="zh-CN"/>
                <w14:textFill>
                  <w14:solidFill>
                    <w14:schemeClr w14:val="tx1"/>
                  </w14:solidFill>
                </w14:textFill>
              </w:rPr>
              <w:t>由自挖井供给</w:t>
            </w:r>
            <w:r>
              <w:rPr>
                <w:rFonts w:hint="default" w:ascii="Times New Roman" w:hAnsi="Times New Roman" w:eastAsia="宋体" w:cs="Times New Roman"/>
                <w:color w:val="000000" w:themeColor="text1"/>
                <w:lang w:val="en-US" w:eastAsia="zh-CN"/>
                <w14:textFill>
                  <w14:solidFill>
                    <w14:schemeClr w14:val="tx1"/>
                  </w14:solidFill>
                </w14:textFill>
              </w:rPr>
              <w:t>。</w:t>
            </w:r>
          </w:p>
          <w:p w14:paraId="6D5DB706">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生活用水：项目共有职工11人，均为当地居民，均不在厂内食宿，一年工作300天，参照《湖南省用水定额标准》（DB43T388-2020）用水定额</w:t>
            </w:r>
            <w:r>
              <w:rPr>
                <w:rFonts w:hint="eastAsia"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不在厂内食宿员工生活用水量按38L/人·d，则生活用水量为0.418t/d，年用水量为125.4t/a。</w:t>
            </w:r>
          </w:p>
          <w:p w14:paraId="1DC8CB6F">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场地抑尘用水：本项目搅拌区设置有石子、沙子堆放区，水窖、水泥管及搅拌装置，堆放过程中易产生粉尘，搅拌产生的粉尘经布袋除尘器处理后车间排放，因此本项目需通过洒水进行抑尘处理。搅拌区建筑面积为300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，按平均2L/m</w:t>
            </w:r>
            <w:r>
              <w:rPr>
                <w:rFonts w:hint="default" w:ascii="Times New Roman" w:hAnsi="Times New Roman" w:eastAsia="宋体" w:cs="Times New Roman"/>
                <w:color w:val="000000" w:themeColor="text1"/>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·d计，非雨天180天计，场地抑尘用水量为0.6t/d、108t/a；</w:t>
            </w:r>
          </w:p>
          <w:p w14:paraId="4478FBB8">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养护用水：当气温低于20℃时需要使用</w:t>
            </w:r>
            <w:r>
              <w:rPr>
                <w:rFonts w:hint="default" w:ascii="Times New Roman" w:hAnsi="Times New Roman" w:cs="Times New Roman"/>
                <w:color w:val="000000" w:themeColor="text1"/>
                <w:lang w:val="en-US" w:eastAsia="zh-CN"/>
                <w14:textFill>
                  <w14:solidFill>
                    <w14:schemeClr w14:val="tx1"/>
                  </w14:solidFill>
                </w14:textFill>
              </w:rPr>
              <w:t>蒸汽发生器蒸汽</w:t>
            </w:r>
            <w:r>
              <w:rPr>
                <w:rFonts w:hint="default" w:ascii="Times New Roman" w:hAnsi="Times New Roman" w:eastAsia="宋体" w:cs="Times New Roman"/>
                <w:color w:val="000000" w:themeColor="text1"/>
                <w:lang w:val="en-US" w:eastAsia="zh-CN"/>
                <w14:textFill>
                  <w14:solidFill>
                    <w14:schemeClr w14:val="tx1"/>
                  </w14:solidFill>
                </w14:textFill>
              </w:rPr>
              <w:t>对电杆进行养护，年使用天数以100天计，养护用水量为0.264t/d、26.4t/a</w:t>
            </w:r>
            <w:r>
              <w:rPr>
                <w:rFonts w:hint="eastAsia" w:ascii="Times New Roman" w:hAnsi="Times New Roman" w:cs="Times New Roman"/>
                <w:color w:val="000000" w:themeColor="text1"/>
                <w:lang w:val="en-US" w:eastAsia="zh-CN"/>
                <w14:textFill>
                  <w14:solidFill>
                    <w14:schemeClr w14:val="tx1"/>
                  </w14:solidFill>
                </w14:textFill>
              </w:rPr>
              <w:t>；</w:t>
            </w:r>
          </w:p>
          <w:p w14:paraId="444EF4F8">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混凝土搅拌用水：混凝土搅拌时需大量搅拌用水，根据业主提供资料，本项目运营时混凝土搅拌用水量为10.1t/d、3030t/a；</w:t>
            </w:r>
          </w:p>
          <w:p w14:paraId="5FDFB17C">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搅拌机清洗用水：每日混凝土搅拌工作完成后需对搅拌机进行清洗，搅拌机清洗用水量为0.5t/d，150t/a。</w:t>
            </w:r>
          </w:p>
          <w:p w14:paraId="70667589">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（2）排水</w:t>
            </w:r>
          </w:p>
          <w:p w14:paraId="43784DCA">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项目实行雨污分流制，雨水经厂区沟渠流入沉淀池。废水主要为员工生活污水、养护废水和搅拌机清洗废水。</w:t>
            </w:r>
          </w:p>
          <w:p w14:paraId="4560F27E">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场地抑尘用水全部蒸发，混凝土搅拌用水大部分进入产品，部分挥发到空气中，养护废水、搅拌机清洗废水经沉淀池沉淀后全部回用于生产。生活污水经化粪池处理后用作周边农肥，不外排。</w:t>
            </w:r>
          </w:p>
          <w:p w14:paraId="49E2A3C1">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生活污水：排污系数取0.8，故生活污水产生量为0.3344t/d（100.32t/a）。</w:t>
            </w:r>
          </w:p>
          <w:p w14:paraId="3E46879E">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养护废水：养护用水为0.264t/d（26.4t/a），90%作蒸汽消耗，冷凝部分约为10%，则养护废水产生量为0.0264t/d（2.64t/a）。</w:t>
            </w:r>
          </w:p>
          <w:p w14:paraId="6757B972">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jc w:val="both"/>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搅拌机清洗废水：搅拌机清洗用水量为0.5t/d（150t/a），清洗损耗20%，则搅拌机清洗废水产生量为0.4t/d（120t/a）。</w:t>
            </w:r>
          </w:p>
          <w:p w14:paraId="69E1CD61">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（3）水平衡图</w:t>
            </w:r>
          </w:p>
          <w:p w14:paraId="1B07B4BD">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项目水平衡图见图2.3-1。</w:t>
            </w:r>
          </w:p>
          <w:p w14:paraId="46DC2F39">
            <w:pPr>
              <w:pStyle w:val="161"/>
              <w:keepNext w:val="0"/>
              <w:keepLines w:val="0"/>
              <w:pageBreakBefore w:val="0"/>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drawing>
                <wp:inline distT="0" distB="0" distL="0" distR="0">
                  <wp:extent cx="5207000" cy="4294505"/>
                  <wp:effectExtent l="0" t="0" r="12700" b="10795"/>
                  <wp:docPr id="5388249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824928" name="图片 1"/>
                          <pic:cNvPicPr>
                            <a:picLocks noChangeAspect="1"/>
                          </pic:cNvPicPr>
                        </pic:nvPicPr>
                        <pic:blipFill>
                          <a:blip r:embed="rId11"/>
                          <a:stretch>
                            <a:fillRect/>
                          </a:stretch>
                        </pic:blipFill>
                        <pic:spPr>
                          <a:xfrm>
                            <a:off x="0" y="0"/>
                            <a:ext cx="5207000" cy="4294505"/>
                          </a:xfrm>
                          <a:prstGeom prst="rect">
                            <a:avLst/>
                          </a:prstGeom>
                        </pic:spPr>
                      </pic:pic>
                    </a:graphicData>
                  </a:graphic>
                </wp:inline>
              </w:drawing>
            </w:r>
          </w:p>
          <w:p w14:paraId="6DB03F63">
            <w:pPr>
              <w:pStyle w:val="161"/>
              <w:keepNext w:val="0"/>
              <w:keepLines w:val="0"/>
              <w:pageBreakBefore w:val="0"/>
              <w:kinsoku/>
              <w:wordWrap/>
              <w:overflowPunct/>
              <w:topLinePunct w:val="0"/>
              <w:autoSpaceDE/>
              <w:autoSpaceDN/>
              <w:bidi w:val="0"/>
              <w:adjustRightInd/>
              <w:snapToGrid/>
              <w:spacing w:beforeLines="0" w:afterLines="0" w:line="360" w:lineRule="auto"/>
              <w:ind w:left="0" w:leftChars="0" w:firstLine="0" w:firstLineChars="0"/>
              <w:jc w:val="center"/>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图2</w:t>
            </w:r>
            <w:r>
              <w:rPr>
                <w:rFonts w:hint="default" w:ascii="Times New Roman" w:hAnsi="Times New Roman" w:cs="Times New Roman"/>
                <w:b/>
                <w:bCs/>
                <w:color w:val="000000" w:themeColor="text1"/>
                <w:lang w:val="en-US" w:eastAsia="zh-CN"/>
                <w14:textFill>
                  <w14:solidFill>
                    <w14:schemeClr w14:val="tx1"/>
                  </w14:solidFill>
                </w14:textFill>
              </w:rPr>
              <w:t>-</w:t>
            </w:r>
            <w:r>
              <w:rPr>
                <w:rFonts w:hint="default" w:ascii="Times New Roman" w:hAnsi="Times New Roman" w:eastAsia="宋体" w:cs="Times New Roman"/>
                <w:b/>
                <w:bCs/>
                <w:color w:val="000000" w:themeColor="text1"/>
                <w:lang w:val="en-US" w:eastAsia="zh-CN"/>
                <w14:textFill>
                  <w14:solidFill>
                    <w14:schemeClr w14:val="tx1"/>
                  </w14:solidFill>
                </w14:textFill>
              </w:rPr>
              <w:t>1  项目水平衡图（单位：t/a）</w:t>
            </w:r>
          </w:p>
          <w:p w14:paraId="336C83DC">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（4）</w:t>
            </w:r>
            <w:r>
              <w:rPr>
                <w:rFonts w:hint="default" w:ascii="Times New Roman" w:hAnsi="Times New Roman" w:eastAsia="宋体" w:cs="Times New Roman"/>
                <w:color w:val="000000" w:themeColor="text1"/>
                <w:lang w:val="en-US" w:eastAsia="zh-CN"/>
                <w14:textFill>
                  <w14:solidFill>
                    <w14:schemeClr w14:val="tx1"/>
                  </w14:solidFill>
                </w14:textFill>
              </w:rPr>
              <w:t>供电</w:t>
            </w:r>
          </w:p>
          <w:p w14:paraId="427312C0">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本项目供电由</w:t>
            </w:r>
            <w:r>
              <w:rPr>
                <w:rFonts w:hint="default" w:ascii="Times New Roman" w:hAnsi="Times New Roman" w:cs="Times New Roman"/>
                <w:color w:val="000000" w:themeColor="text1"/>
                <w:lang w:val="en-US" w:eastAsia="zh-CN"/>
                <w14:textFill>
                  <w14:solidFill>
                    <w14:schemeClr w14:val="tx1"/>
                  </w14:solidFill>
                </w14:textFill>
              </w:rPr>
              <w:t>当地</w:t>
            </w:r>
            <w:r>
              <w:rPr>
                <w:rFonts w:hint="default" w:ascii="Times New Roman" w:hAnsi="Times New Roman" w:eastAsia="宋体" w:cs="Times New Roman"/>
                <w:color w:val="000000" w:themeColor="text1"/>
                <w:lang w:val="en-US" w:eastAsia="zh-CN"/>
                <w14:textFill>
                  <w14:solidFill>
                    <w14:schemeClr w14:val="tx1"/>
                  </w14:solidFill>
                </w14:textFill>
              </w:rPr>
              <w:t>电网供电。</w:t>
            </w:r>
          </w:p>
          <w:p w14:paraId="04E0A1E4">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（5）通风</w:t>
            </w:r>
          </w:p>
          <w:p w14:paraId="08810F41">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项目办公区设分体空调。</w:t>
            </w:r>
          </w:p>
          <w:p w14:paraId="3783E3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color w:val="000000" w:themeColor="text1"/>
                <w:sz w:val="24"/>
                <w:szCs w:val="24"/>
                <w:u w:val="none"/>
                <w:lang w:val="en-US" w:eastAsia="zh-CN"/>
                <w14:textFill>
                  <w14:solidFill>
                    <w14:schemeClr w14:val="tx1"/>
                  </w14:solidFill>
                </w14:textFill>
              </w:rPr>
              <w:t>7</w:t>
            </w:r>
            <w:r>
              <w:rPr>
                <w:rFonts w:hint="default" w:ascii="Times New Roman" w:hAnsi="Times New Roman" w:eastAsia="宋体" w:cs="Times New Roman"/>
                <w:b/>
                <w:color w:val="000000" w:themeColor="text1"/>
                <w:sz w:val="24"/>
                <w:szCs w:val="24"/>
                <w:u w:val="none"/>
                <w:lang w:val="en-US" w:eastAsia="zh-CN"/>
                <w14:textFill>
                  <w14:solidFill>
                    <w14:schemeClr w14:val="tx1"/>
                  </w14:solidFill>
                </w14:textFill>
              </w:rPr>
              <w:t>劳动定员及生产班制</w:t>
            </w:r>
          </w:p>
          <w:p w14:paraId="4844011E">
            <w:pPr>
              <w:pStyle w:val="161"/>
              <w:keepNext w:val="0"/>
              <w:keepLines w:val="0"/>
              <w:pageBreakBefore w:val="0"/>
              <w:kinsoku/>
              <w:wordWrap/>
              <w:overflowPunct/>
              <w:topLinePunct w:val="0"/>
              <w:autoSpaceDE/>
              <w:autoSpaceDN/>
              <w:bidi w:val="0"/>
              <w:adjustRightInd/>
              <w:snapToGrid/>
              <w:spacing w:beforeLines="0" w:afterLines="0" w:line="360" w:lineRule="auto"/>
              <w:ind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项目</w:t>
            </w:r>
            <w:r>
              <w:rPr>
                <w:rFonts w:hint="eastAsia" w:ascii="Times New Roman" w:hAnsi="Times New Roman" w:cs="Times New Roman"/>
                <w:color w:val="000000" w:themeColor="text1"/>
                <w:lang w:val="en-US" w:eastAsia="zh-CN"/>
                <w14:textFill>
                  <w14:solidFill>
                    <w14:schemeClr w14:val="tx1"/>
                  </w14:solidFill>
                </w14:textFill>
              </w:rPr>
              <w:t>扩建前</w:t>
            </w:r>
            <w:r>
              <w:rPr>
                <w:rFonts w:hint="default" w:ascii="Times New Roman" w:hAnsi="Times New Roman" w:eastAsia="宋体" w:cs="Times New Roman"/>
                <w:color w:val="000000" w:themeColor="text1"/>
                <w:lang w:val="en-US" w:eastAsia="zh-CN"/>
                <w14:textFill>
                  <w14:solidFill>
                    <w14:schemeClr w14:val="tx1"/>
                  </w14:solidFill>
                </w14:textFill>
              </w:rPr>
              <w:t>劳动定员</w:t>
            </w:r>
            <w:r>
              <w:rPr>
                <w:rFonts w:hint="eastAsia" w:ascii="Times New Roman" w:hAnsi="Times New Roman" w:cs="Times New Roman"/>
                <w:color w:val="000000" w:themeColor="text1"/>
                <w:lang w:val="en-US" w:eastAsia="zh-CN"/>
                <w14:textFill>
                  <w14:solidFill>
                    <w14:schemeClr w14:val="tx1"/>
                  </w14:solidFill>
                </w14:textFill>
              </w:rPr>
              <w:t>为7</w:t>
            </w:r>
            <w:r>
              <w:rPr>
                <w:rFonts w:hint="default" w:ascii="Times New Roman" w:hAnsi="Times New Roman" w:eastAsia="宋体" w:cs="Times New Roman"/>
                <w:color w:val="000000" w:themeColor="text1"/>
                <w:lang w:val="en-US" w:eastAsia="zh-CN"/>
                <w14:textFill>
                  <w14:solidFill>
                    <w14:schemeClr w14:val="tx1"/>
                  </w14:solidFill>
                </w14:textFill>
              </w:rPr>
              <w:t>人</w:t>
            </w:r>
            <w:r>
              <w:rPr>
                <w:rFonts w:hint="eastAsia" w:ascii="Times New Roman" w:hAnsi="Times New Roman" w:cs="Times New Roman"/>
                <w:color w:val="000000" w:themeColor="text1"/>
                <w:lang w:val="en-US" w:eastAsia="zh-CN"/>
                <w14:textFill>
                  <w14:solidFill>
                    <w14:schemeClr w14:val="tx1"/>
                  </w14:solidFill>
                </w14:textFill>
              </w:rPr>
              <w:t>，本次扩建后新增4人，劳动定员共计11人</w:t>
            </w:r>
            <w:r>
              <w:rPr>
                <w:rFonts w:hint="default" w:ascii="Times New Roman" w:hAnsi="Times New Roman" w:eastAsia="宋体" w:cs="Times New Roman"/>
                <w:color w:val="000000" w:themeColor="text1"/>
                <w:lang w:val="en-US" w:eastAsia="zh-CN"/>
                <w14:textFill>
                  <w14:solidFill>
                    <w14:schemeClr w14:val="tx1"/>
                  </w14:solidFill>
                </w14:textFill>
              </w:rPr>
              <w:t>，年工作300天，一班制</w:t>
            </w:r>
            <w:r>
              <w:rPr>
                <w:rFonts w:hint="eastAsia" w:ascii="Times New Roman" w:hAnsi="Times New Roman" w:cs="Times New Roman"/>
                <w:color w:val="000000" w:themeColor="text1"/>
                <w:lang w:val="en-US" w:eastAsia="zh-CN"/>
                <w14:textFill>
                  <w14:solidFill>
                    <w14:schemeClr w14:val="tx1"/>
                  </w14:solidFill>
                </w14:textFill>
              </w:rPr>
              <w:t>，每班8h</w:t>
            </w:r>
            <w:r>
              <w:rPr>
                <w:rFonts w:hint="default" w:ascii="Times New Roman" w:hAnsi="Times New Roman" w:eastAsia="宋体" w:cs="Times New Roman"/>
                <w:color w:val="000000" w:themeColor="text1"/>
                <w:lang w:val="en-US" w:eastAsia="zh-CN"/>
                <w14:textFill>
                  <w14:solidFill>
                    <w14:schemeClr w14:val="tx1"/>
                  </w14:solidFill>
                </w14:textFill>
              </w:rPr>
              <w:t>。</w:t>
            </w:r>
          </w:p>
        </w:tc>
      </w:tr>
      <w:tr w14:paraId="7178B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33" w:type="pct"/>
            <w:vAlign w:val="center"/>
          </w:tcPr>
          <w:p w14:paraId="41F93E84">
            <w:pPr>
              <w:pStyle w:val="35"/>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工艺流程和产排污环节</w:t>
            </w:r>
          </w:p>
        </w:tc>
        <w:tc>
          <w:tcPr>
            <w:tcW w:w="4566" w:type="pct"/>
          </w:tcPr>
          <w:p w14:paraId="2C2C5342">
            <w:pPr>
              <w:pStyle w:val="105"/>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2.</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8</w:t>
            </w:r>
            <w:r>
              <w:rPr>
                <w:rFonts w:hint="default" w:ascii="Times New Roman" w:hAnsi="Times New Roman" w:cs="Times New Roman"/>
                <w:b/>
                <w:bCs/>
                <w:color w:val="000000" w:themeColor="text1"/>
                <w:sz w:val="24"/>
                <w:szCs w:val="24"/>
                <w:u w:val="none"/>
                <w14:textFill>
                  <w14:solidFill>
                    <w14:schemeClr w14:val="tx1"/>
                  </w14:solidFill>
                </w14:textFill>
              </w:rPr>
              <w:t>工艺流程</w:t>
            </w:r>
          </w:p>
          <w:p w14:paraId="2C3B75BD">
            <w:pPr>
              <w:adjustRightInd/>
              <w:snapToGrid/>
              <w:jc w:val="center"/>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mc:AlternateContent>
                <mc:Choice Requires="wpc">
                  <w:drawing>
                    <wp:inline distT="0" distB="0" distL="114300" distR="114300">
                      <wp:extent cx="5360670" cy="3955415"/>
                      <wp:effectExtent l="0" t="0" r="0" b="45085"/>
                      <wp:docPr id="43" name="画布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矩形 5"/>
                              <wps:cNvSpPr/>
                              <wps:spPr>
                                <a:xfrm>
                                  <a:off x="137160" y="521970"/>
                                  <a:ext cx="562610" cy="392430"/>
                                </a:xfrm>
                                <a:prstGeom prst="rect">
                                  <a:avLst/>
                                </a:prstGeom>
                                <a:noFill/>
                                <a:ln>
                                  <a:noFill/>
                                </a:ln>
                              </wps:spPr>
                              <wps:txbx>
                                <w:txbxContent>
                                  <w:p w14:paraId="36BE21A8">
                                    <w:pPr>
                                      <w:jc w:val="center"/>
                                      <w:rPr>
                                        <w:rFonts w:hint="eastAsia"/>
                                      </w:rPr>
                                    </w:pPr>
                                    <w:r>
                                      <w:rPr>
                                        <w:rFonts w:hint="eastAsia"/>
                                      </w:rPr>
                                      <w:t>钢材</w:t>
                                    </w:r>
                                  </w:p>
                                  <w:p w14:paraId="7C72EC32">
                                    <w:pPr>
                                      <w:jc w:val="center"/>
                                      <w:rPr>
                                        <w:rFonts w:hint="eastAsia"/>
                                      </w:rPr>
                                    </w:pPr>
                                    <w:r>
                                      <w:rPr>
                                        <w:rFonts w:hint="eastAsia"/>
                                      </w:rPr>
                                      <w:t>法兰</w:t>
                                    </w:r>
                                  </w:p>
                                </w:txbxContent>
                              </wps:txbx>
                              <wps:bodyPr lIns="0" tIns="0" rIns="0" bIns="0" upright="1"/>
                            </wps:wsp>
                            <wps:wsp>
                              <wps:cNvPr id="6" name="矩形 6"/>
                              <wps:cNvSpPr/>
                              <wps:spPr>
                                <a:xfrm>
                                  <a:off x="1898650" y="123952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172D53">
                                    <w:pPr>
                                      <w:jc w:val="center"/>
                                      <w:rPr>
                                        <w:rFonts w:hint="eastAsia"/>
                                      </w:rPr>
                                    </w:pPr>
                                    <w:r>
                                      <w:rPr>
                                        <w:rFonts w:hint="eastAsia"/>
                                      </w:rPr>
                                      <w:t>装模、灌浆</w:t>
                                    </w:r>
                                  </w:p>
                                </w:txbxContent>
                              </wps:txbx>
                              <wps:bodyPr lIns="0" tIns="0" rIns="0" bIns="0" upright="1"/>
                            </wps:wsp>
                            <wps:wsp>
                              <wps:cNvPr id="7" name="直接连接符 7"/>
                              <wps:cNvCnPr/>
                              <wps:spPr>
                                <a:xfrm>
                                  <a:off x="600710" y="661670"/>
                                  <a:ext cx="415290" cy="0"/>
                                </a:xfrm>
                                <a:prstGeom prst="line">
                                  <a:avLst/>
                                </a:prstGeom>
                                <a:ln w="9525" cap="flat" cmpd="sng">
                                  <a:solidFill>
                                    <a:srgbClr val="000000"/>
                                  </a:solidFill>
                                  <a:prstDash val="solid"/>
                                  <a:headEnd type="none" w="med" len="med"/>
                                  <a:tailEnd type="triangle" w="med" len="med"/>
                                </a:ln>
                              </wps:spPr>
                              <wps:bodyPr upright="1"/>
                            </wps:wsp>
                            <wps:wsp>
                              <wps:cNvPr id="8" name="矩形 8"/>
                              <wps:cNvSpPr/>
                              <wps:spPr>
                                <a:xfrm>
                                  <a:off x="3195320" y="544830"/>
                                  <a:ext cx="1029970" cy="190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129F84">
                                    <w:pPr>
                                      <w:jc w:val="center"/>
                                      <w:rPr>
                                        <w:rFonts w:hint="eastAsia"/>
                                      </w:rPr>
                                    </w:pPr>
                                    <w:r>
                                      <w:rPr>
                                        <w:rFonts w:hint="eastAsia"/>
                                      </w:rPr>
                                      <w:t>混凝土搅拌机</w:t>
                                    </w:r>
                                  </w:p>
                                </w:txbxContent>
                              </wps:txbx>
                              <wps:bodyPr lIns="0" tIns="0" rIns="0" bIns="0" upright="1"/>
                            </wps:wsp>
                            <wps:wsp>
                              <wps:cNvPr id="9" name="矩形 9"/>
                              <wps:cNvSpPr/>
                              <wps:spPr>
                                <a:xfrm>
                                  <a:off x="4748530" y="401320"/>
                                  <a:ext cx="455930" cy="582930"/>
                                </a:xfrm>
                                <a:prstGeom prst="rect">
                                  <a:avLst/>
                                </a:prstGeom>
                                <a:noFill/>
                                <a:ln>
                                  <a:noFill/>
                                </a:ln>
                              </wps:spPr>
                              <wps:txbx>
                                <w:txbxContent>
                                  <w:p w14:paraId="7D82AE4E">
                                    <w:pPr>
                                      <w:jc w:val="center"/>
                                      <w:rPr>
                                        <w:rFonts w:hint="eastAsia"/>
                                      </w:rPr>
                                    </w:pPr>
                                    <w:r>
                                      <w:rPr>
                                        <w:rFonts w:hint="eastAsia"/>
                                      </w:rPr>
                                      <w:t>河沙</w:t>
                                    </w:r>
                                  </w:p>
                                  <w:p w14:paraId="61939EA5">
                                    <w:pPr>
                                      <w:jc w:val="center"/>
                                      <w:rPr>
                                        <w:rFonts w:hint="eastAsia"/>
                                      </w:rPr>
                                    </w:pPr>
                                    <w:r>
                                      <w:rPr>
                                        <w:rFonts w:hint="eastAsia"/>
                                      </w:rPr>
                                      <w:t>碎石</w:t>
                                    </w:r>
                                  </w:p>
                                  <w:p w14:paraId="48093716">
                                    <w:pPr>
                                      <w:jc w:val="center"/>
                                      <w:rPr>
                                        <w:rFonts w:hint="eastAsia"/>
                                      </w:rPr>
                                    </w:pPr>
                                    <w:r>
                                      <w:rPr>
                                        <w:rFonts w:hint="eastAsia"/>
                                      </w:rPr>
                                      <w:t>水泥</w:t>
                                    </w:r>
                                  </w:p>
                                </w:txbxContent>
                              </wps:txbx>
                              <wps:bodyPr lIns="0" tIns="0" rIns="0" bIns="0" upright="1"/>
                            </wps:wsp>
                            <wps:wsp>
                              <wps:cNvPr id="10" name="直接连接符 10"/>
                              <wps:cNvCnPr/>
                              <wps:spPr>
                                <a:xfrm flipH="1">
                                  <a:off x="4230370" y="641350"/>
                                  <a:ext cx="560070" cy="0"/>
                                </a:xfrm>
                                <a:prstGeom prst="line">
                                  <a:avLst/>
                                </a:prstGeom>
                                <a:ln w="9525" cap="flat" cmpd="sng">
                                  <a:solidFill>
                                    <a:srgbClr val="000000"/>
                                  </a:solidFill>
                                  <a:prstDash val="solid"/>
                                  <a:headEnd type="none" w="med" len="med"/>
                                  <a:tailEnd type="triangle" w="med" len="med"/>
                                </a:ln>
                              </wps:spPr>
                              <wps:bodyPr upright="1"/>
                            </wps:wsp>
                            <wps:wsp>
                              <wps:cNvPr id="11" name="矩形 11"/>
                              <wps:cNvSpPr/>
                              <wps:spPr>
                                <a:xfrm>
                                  <a:off x="1017270" y="570230"/>
                                  <a:ext cx="1030605"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C1909B">
                                    <w:pPr>
                                      <w:jc w:val="center"/>
                                      <w:rPr>
                                        <w:rFonts w:hint="eastAsia"/>
                                      </w:rPr>
                                    </w:pPr>
                                    <w:r>
                                      <w:rPr>
                                        <w:rFonts w:hint="eastAsia"/>
                                      </w:rPr>
                                      <w:t>骨架制作</w:t>
                                    </w:r>
                                  </w:p>
                                </w:txbxContent>
                              </wps:txbx>
                              <wps:bodyPr lIns="0" tIns="0" rIns="0" bIns="0" upright="1"/>
                            </wps:wsp>
                            <wps:wsp>
                              <wps:cNvPr id="12" name="直接连接符 12"/>
                              <wps:cNvCnPr/>
                              <wps:spPr>
                                <a:xfrm>
                                  <a:off x="2002155" y="768350"/>
                                  <a:ext cx="635" cy="473710"/>
                                </a:xfrm>
                                <a:prstGeom prst="line">
                                  <a:avLst/>
                                </a:prstGeom>
                                <a:ln w="9525" cap="flat" cmpd="sng">
                                  <a:solidFill>
                                    <a:srgbClr val="000000"/>
                                  </a:solidFill>
                                  <a:prstDash val="solid"/>
                                  <a:headEnd type="none" w="med" len="med"/>
                                  <a:tailEnd type="triangle" w="med" len="med"/>
                                </a:ln>
                              </wps:spPr>
                              <wps:bodyPr upright="1"/>
                            </wps:wsp>
                            <wps:wsp>
                              <wps:cNvPr id="13" name="直接连接符 13"/>
                              <wps:cNvCnPr/>
                              <wps:spPr>
                                <a:xfrm>
                                  <a:off x="3270250" y="750570"/>
                                  <a:ext cx="635" cy="491490"/>
                                </a:xfrm>
                                <a:prstGeom prst="line">
                                  <a:avLst/>
                                </a:prstGeom>
                                <a:ln w="9525" cap="flat" cmpd="sng">
                                  <a:solidFill>
                                    <a:srgbClr val="000000"/>
                                  </a:solidFill>
                                  <a:prstDash val="solid"/>
                                  <a:headEnd type="none" w="med" len="med"/>
                                  <a:tailEnd type="triangle" w="med" len="med"/>
                                </a:ln>
                              </wps:spPr>
                              <wps:bodyPr upright="1"/>
                            </wps:wsp>
                            <wps:wsp>
                              <wps:cNvPr id="14" name="矩形 14"/>
                              <wps:cNvSpPr/>
                              <wps:spPr>
                                <a:xfrm>
                                  <a:off x="1557020" y="944880"/>
                                  <a:ext cx="455930" cy="191135"/>
                                </a:xfrm>
                                <a:prstGeom prst="rect">
                                  <a:avLst/>
                                </a:prstGeom>
                                <a:noFill/>
                                <a:ln>
                                  <a:noFill/>
                                </a:ln>
                              </wps:spPr>
                              <wps:txbx>
                                <w:txbxContent>
                                  <w:p w14:paraId="429B8C44">
                                    <w:pPr>
                                      <w:jc w:val="center"/>
                                      <w:rPr>
                                        <w:rFonts w:hint="eastAsia"/>
                                      </w:rPr>
                                    </w:pPr>
                                    <w:r>
                                      <w:rPr>
                                        <w:rFonts w:hint="eastAsia"/>
                                      </w:rPr>
                                      <w:t>骨架</w:t>
                                    </w:r>
                                  </w:p>
                                </w:txbxContent>
                              </wps:txbx>
                              <wps:bodyPr lIns="0" tIns="0" rIns="0" bIns="0" upright="1"/>
                            </wps:wsp>
                            <wps:wsp>
                              <wps:cNvPr id="15" name="矩形 15"/>
                              <wps:cNvSpPr/>
                              <wps:spPr>
                                <a:xfrm>
                                  <a:off x="3264535" y="935990"/>
                                  <a:ext cx="456565" cy="191135"/>
                                </a:xfrm>
                                <a:prstGeom prst="rect">
                                  <a:avLst/>
                                </a:prstGeom>
                                <a:noFill/>
                                <a:ln>
                                  <a:noFill/>
                                </a:ln>
                              </wps:spPr>
                              <wps:txbx>
                                <w:txbxContent>
                                  <w:p w14:paraId="0ABA0FAA">
                                    <w:pPr>
                                      <w:jc w:val="center"/>
                                      <w:rPr>
                                        <w:rFonts w:hint="eastAsia"/>
                                      </w:rPr>
                                    </w:pPr>
                                    <w:r>
                                      <w:rPr>
                                        <w:rFonts w:hint="eastAsia"/>
                                      </w:rPr>
                                      <w:t>混凝土</w:t>
                                    </w:r>
                                  </w:p>
                                </w:txbxContent>
                              </wps:txbx>
                              <wps:bodyPr lIns="0" tIns="0" rIns="0" bIns="0" upright="1"/>
                            </wps:wsp>
                            <wps:wsp>
                              <wps:cNvPr id="16" name="矩形 16"/>
                              <wps:cNvSpPr/>
                              <wps:spPr>
                                <a:xfrm>
                                  <a:off x="1906270" y="175768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C97FD4">
                                    <w:pPr>
                                      <w:jc w:val="center"/>
                                      <w:rPr>
                                        <w:rFonts w:hint="eastAsia"/>
                                      </w:rPr>
                                    </w:pPr>
                                    <w:r>
                                      <w:rPr>
                                        <w:rFonts w:hint="eastAsia"/>
                                      </w:rPr>
                                      <w:t>合模紧固</w:t>
                                    </w:r>
                                  </w:p>
                                </w:txbxContent>
                              </wps:txbx>
                              <wps:bodyPr lIns="0" tIns="0" rIns="0" bIns="0" upright="1"/>
                            </wps:wsp>
                            <wps:wsp>
                              <wps:cNvPr id="17" name="直接连接符 17"/>
                              <wps:cNvCnPr/>
                              <wps:spPr>
                                <a:xfrm>
                                  <a:off x="2605405" y="1431925"/>
                                  <a:ext cx="0" cy="328295"/>
                                </a:xfrm>
                                <a:prstGeom prst="line">
                                  <a:avLst/>
                                </a:prstGeom>
                                <a:ln w="9525" cap="flat" cmpd="sng">
                                  <a:solidFill>
                                    <a:srgbClr val="000000"/>
                                  </a:solidFill>
                                  <a:prstDash val="solid"/>
                                  <a:headEnd type="none" w="med" len="med"/>
                                  <a:tailEnd type="triangle" w="med" len="med"/>
                                </a:ln>
                              </wps:spPr>
                              <wps:bodyPr upright="1"/>
                            </wps:wsp>
                            <wps:wsp>
                              <wps:cNvPr id="18" name="矩形 18"/>
                              <wps:cNvSpPr/>
                              <wps:spPr>
                                <a:xfrm>
                                  <a:off x="1913890" y="227711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51E464">
                                    <w:pPr>
                                      <w:jc w:val="center"/>
                                      <w:rPr>
                                        <w:rFonts w:hint="eastAsia"/>
                                      </w:rPr>
                                    </w:pPr>
                                    <w:r>
                                      <w:rPr>
                                        <w:rFonts w:hint="eastAsia"/>
                                      </w:rPr>
                                      <w:t>离心成型</w:t>
                                    </w:r>
                                  </w:p>
                                </w:txbxContent>
                              </wps:txbx>
                              <wps:bodyPr lIns="0" tIns="0" rIns="0" bIns="0" upright="1"/>
                            </wps:wsp>
                            <wps:wsp>
                              <wps:cNvPr id="19" name="直接连接符 19"/>
                              <wps:cNvCnPr/>
                              <wps:spPr>
                                <a:xfrm>
                                  <a:off x="2588260" y="1958340"/>
                                  <a:ext cx="635" cy="327660"/>
                                </a:xfrm>
                                <a:prstGeom prst="line">
                                  <a:avLst/>
                                </a:prstGeom>
                                <a:ln w="9525" cap="flat" cmpd="sng">
                                  <a:solidFill>
                                    <a:srgbClr val="000000"/>
                                  </a:solidFill>
                                  <a:prstDash val="solid"/>
                                  <a:headEnd type="none" w="med" len="med"/>
                                  <a:tailEnd type="triangle" w="med" len="med"/>
                                </a:ln>
                              </wps:spPr>
                              <wps:bodyPr upright="1"/>
                            </wps:wsp>
                            <wps:wsp>
                              <wps:cNvPr id="20" name="矩形 20"/>
                              <wps:cNvSpPr/>
                              <wps:spPr>
                                <a:xfrm>
                                  <a:off x="1906270" y="277749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0C1832">
                                    <w:pPr>
                                      <w:jc w:val="center"/>
                                      <w:rPr>
                                        <w:rFonts w:hint="eastAsia"/>
                                      </w:rPr>
                                    </w:pPr>
                                    <w:r>
                                      <w:rPr>
                                        <w:rFonts w:hint="eastAsia"/>
                                      </w:rPr>
                                      <w:t>蒸汽养护</w:t>
                                    </w:r>
                                  </w:p>
                                </w:txbxContent>
                              </wps:txbx>
                              <wps:bodyPr lIns="0" tIns="0" rIns="0" bIns="0" upright="1"/>
                            </wps:wsp>
                            <wps:wsp>
                              <wps:cNvPr id="21" name="直接连接符 21"/>
                              <wps:cNvCnPr/>
                              <wps:spPr>
                                <a:xfrm>
                                  <a:off x="2580640" y="2458720"/>
                                  <a:ext cx="635" cy="327660"/>
                                </a:xfrm>
                                <a:prstGeom prst="line">
                                  <a:avLst/>
                                </a:prstGeom>
                                <a:ln w="9525" cap="flat" cmpd="sng">
                                  <a:solidFill>
                                    <a:srgbClr val="000000"/>
                                  </a:solidFill>
                                  <a:prstDash val="solid"/>
                                  <a:headEnd type="none" w="med" len="med"/>
                                  <a:tailEnd type="triangle" w="med" len="med"/>
                                </a:ln>
                              </wps:spPr>
                              <wps:bodyPr upright="1"/>
                            </wps:wsp>
                            <wps:wsp>
                              <wps:cNvPr id="22" name="矩形 22"/>
                              <wps:cNvSpPr/>
                              <wps:spPr>
                                <a:xfrm>
                                  <a:off x="342900" y="2777490"/>
                                  <a:ext cx="841375" cy="3492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39D4FB">
                                    <w:pPr>
                                      <w:jc w:val="center"/>
                                      <w:rPr>
                                        <w:rFonts w:hint="eastAsia" w:eastAsia="宋体"/>
                                        <w:lang w:eastAsia="zh-CN"/>
                                      </w:rPr>
                                    </w:pPr>
                                    <w:r>
                                      <w:rPr>
                                        <w:rFonts w:hint="eastAsia"/>
                                        <w:lang w:eastAsia="zh-CN"/>
                                      </w:rPr>
                                      <w:t>生物质燃料蒸汽发生器</w:t>
                                    </w:r>
                                  </w:p>
                                </w:txbxContent>
                              </wps:txbx>
                              <wps:bodyPr lIns="0" tIns="0" rIns="0" bIns="0" upright="1"/>
                            </wps:wsp>
                            <wps:wsp>
                              <wps:cNvPr id="23" name="直接连接符 23"/>
                              <wps:cNvCnPr/>
                              <wps:spPr>
                                <a:xfrm>
                                  <a:off x="1209040" y="2899410"/>
                                  <a:ext cx="698500" cy="0"/>
                                </a:xfrm>
                                <a:prstGeom prst="line">
                                  <a:avLst/>
                                </a:prstGeom>
                                <a:ln w="9525" cap="flat" cmpd="sng">
                                  <a:solidFill>
                                    <a:srgbClr val="000000"/>
                                  </a:solidFill>
                                  <a:prstDash val="solid"/>
                                  <a:headEnd type="none" w="med" len="med"/>
                                  <a:tailEnd type="triangle" w="med" len="med"/>
                                </a:ln>
                              </wps:spPr>
                              <wps:bodyPr upright="1"/>
                            </wps:wsp>
                            <wps:wsp>
                              <wps:cNvPr id="24" name="矩形 24"/>
                              <wps:cNvSpPr/>
                              <wps:spPr>
                                <a:xfrm>
                                  <a:off x="1289050" y="2696210"/>
                                  <a:ext cx="455930" cy="191135"/>
                                </a:xfrm>
                                <a:prstGeom prst="rect">
                                  <a:avLst/>
                                </a:prstGeom>
                                <a:noFill/>
                                <a:ln>
                                  <a:noFill/>
                                </a:ln>
                              </wps:spPr>
                              <wps:txbx>
                                <w:txbxContent>
                                  <w:p w14:paraId="49CA2238">
                                    <w:pPr>
                                      <w:jc w:val="center"/>
                                      <w:rPr>
                                        <w:rFonts w:hint="eastAsia"/>
                                      </w:rPr>
                                    </w:pPr>
                                    <w:r>
                                      <w:rPr>
                                        <w:rFonts w:hint="eastAsia"/>
                                      </w:rPr>
                                      <w:t>蒸汽</w:t>
                                    </w:r>
                                  </w:p>
                                </w:txbxContent>
                              </wps:txbx>
                              <wps:bodyPr lIns="0" tIns="0" rIns="0" bIns="0" upright="1"/>
                            </wps:wsp>
                            <wps:wsp>
                              <wps:cNvPr id="25" name="矩形 25"/>
                              <wps:cNvSpPr/>
                              <wps:spPr>
                                <a:xfrm>
                                  <a:off x="1897380" y="328549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F7DBCC">
                                    <w:pPr>
                                      <w:jc w:val="center"/>
                                      <w:rPr>
                                        <w:rFonts w:hint="eastAsia"/>
                                      </w:rPr>
                                    </w:pPr>
                                    <w:r>
                                      <w:rPr>
                                        <w:rFonts w:hint="eastAsia"/>
                                      </w:rPr>
                                      <w:t>冷却、拆模</w:t>
                                    </w:r>
                                  </w:p>
                                </w:txbxContent>
                              </wps:txbx>
                              <wps:bodyPr lIns="0" tIns="0" rIns="0" bIns="0" upright="1"/>
                            </wps:wsp>
                            <wps:wsp>
                              <wps:cNvPr id="26" name="直接连接符 26"/>
                              <wps:cNvCnPr/>
                              <wps:spPr>
                                <a:xfrm>
                                  <a:off x="2571750" y="2966720"/>
                                  <a:ext cx="635" cy="327660"/>
                                </a:xfrm>
                                <a:prstGeom prst="line">
                                  <a:avLst/>
                                </a:prstGeom>
                                <a:ln w="9525" cap="flat" cmpd="sng">
                                  <a:solidFill>
                                    <a:srgbClr val="000000"/>
                                  </a:solidFill>
                                  <a:prstDash val="solid"/>
                                  <a:headEnd type="none" w="med" len="med"/>
                                  <a:tailEnd type="triangle" w="med" len="med"/>
                                </a:ln>
                              </wps:spPr>
                              <wps:bodyPr upright="1"/>
                            </wps:wsp>
                            <wps:wsp>
                              <wps:cNvPr id="27" name="矩形 27"/>
                              <wps:cNvSpPr/>
                              <wps:spPr>
                                <a:xfrm>
                                  <a:off x="1888490" y="3803650"/>
                                  <a:ext cx="1452880" cy="19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2400A3">
                                    <w:pPr>
                                      <w:jc w:val="center"/>
                                      <w:rPr>
                                        <w:rFonts w:hint="eastAsia"/>
                                      </w:rPr>
                                    </w:pPr>
                                    <w:r>
                                      <w:rPr>
                                        <w:rFonts w:hint="eastAsia"/>
                                      </w:rPr>
                                      <w:t>成品堆存、外售</w:t>
                                    </w:r>
                                  </w:p>
                                </w:txbxContent>
                              </wps:txbx>
                              <wps:bodyPr lIns="0" tIns="0" rIns="0" bIns="0" upright="1"/>
                            </wps:wsp>
                            <wps:wsp>
                              <wps:cNvPr id="28" name="直接连接符 28"/>
                              <wps:cNvCnPr/>
                              <wps:spPr>
                                <a:xfrm>
                                  <a:off x="2562860" y="3484880"/>
                                  <a:ext cx="635" cy="327660"/>
                                </a:xfrm>
                                <a:prstGeom prst="line">
                                  <a:avLst/>
                                </a:prstGeom>
                                <a:ln w="9525" cap="flat" cmpd="sng">
                                  <a:solidFill>
                                    <a:srgbClr val="000000"/>
                                  </a:solidFill>
                                  <a:prstDash val="solid"/>
                                  <a:headEnd type="none" w="med" len="med"/>
                                  <a:tailEnd type="triangle" w="med" len="med"/>
                                </a:ln>
                              </wps:spPr>
                              <wps:bodyPr upright="1"/>
                            </wps:wsp>
                            <wps:wsp>
                              <wps:cNvPr id="29" name="曲线连接符 29"/>
                              <wps:cNvCnPr/>
                              <wps:spPr>
                                <a:xfrm flipV="1">
                                  <a:off x="1337310" y="39243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30" name="曲线连接符 30"/>
                              <wps:cNvCnPr/>
                              <wps:spPr>
                                <a:xfrm flipV="1">
                                  <a:off x="3463290" y="36830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31" name="曲线连接符 31"/>
                              <wps:cNvCnPr/>
                              <wps:spPr>
                                <a:xfrm flipV="1">
                                  <a:off x="3392170" y="222123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32" name="矩形 32"/>
                              <wps:cNvSpPr/>
                              <wps:spPr>
                                <a:xfrm>
                                  <a:off x="1120140" y="176530"/>
                                  <a:ext cx="883920" cy="191135"/>
                                </a:xfrm>
                                <a:prstGeom prst="rect">
                                  <a:avLst/>
                                </a:prstGeom>
                                <a:noFill/>
                                <a:ln>
                                  <a:noFill/>
                                </a:ln>
                              </wps:spPr>
                              <wps:txbx>
                                <w:txbxContent>
                                  <w:p w14:paraId="57A3511B">
                                    <w:pPr>
                                      <w:jc w:val="center"/>
                                    </w:pPr>
                                    <w:r>
                                      <w:t>G、N、S</w:t>
                                    </w:r>
                                  </w:p>
                                </w:txbxContent>
                              </wps:txbx>
                              <wps:bodyPr lIns="0" tIns="0" rIns="0" bIns="0" upright="1"/>
                            </wps:wsp>
                            <wps:wsp>
                              <wps:cNvPr id="33" name="矩形 33"/>
                              <wps:cNvSpPr/>
                              <wps:spPr>
                                <a:xfrm>
                                  <a:off x="3210560" y="140970"/>
                                  <a:ext cx="883920" cy="191135"/>
                                </a:xfrm>
                                <a:prstGeom prst="rect">
                                  <a:avLst/>
                                </a:prstGeom>
                                <a:noFill/>
                                <a:ln>
                                  <a:noFill/>
                                </a:ln>
                              </wps:spPr>
                              <wps:txbx>
                                <w:txbxContent>
                                  <w:p w14:paraId="308B3A9F">
                                    <w:pPr>
                                      <w:jc w:val="center"/>
                                    </w:pPr>
                                    <w:r>
                                      <w:t>G、N</w:t>
                                    </w:r>
                                  </w:p>
                                </w:txbxContent>
                              </wps:txbx>
                              <wps:bodyPr lIns="0" tIns="0" rIns="0" bIns="0" upright="1"/>
                            </wps:wsp>
                            <wps:wsp>
                              <wps:cNvPr id="34" name="矩形 34"/>
                              <wps:cNvSpPr/>
                              <wps:spPr>
                                <a:xfrm>
                                  <a:off x="3399790" y="2100580"/>
                                  <a:ext cx="694690" cy="203200"/>
                                </a:xfrm>
                                <a:prstGeom prst="rect">
                                  <a:avLst/>
                                </a:prstGeom>
                                <a:noFill/>
                                <a:ln>
                                  <a:noFill/>
                                </a:ln>
                              </wps:spPr>
                              <wps:txbx>
                                <w:txbxContent>
                                  <w:p w14:paraId="51FACB45">
                                    <w:pPr>
                                      <w:jc w:val="center"/>
                                    </w:pPr>
                                    <w:r>
                                      <w:t>N</w:t>
                                    </w:r>
                                  </w:p>
                                </w:txbxContent>
                              </wps:txbx>
                              <wps:bodyPr lIns="0" tIns="0" rIns="0" bIns="0" upright="1"/>
                            </wps:wsp>
                            <wps:wsp>
                              <wps:cNvPr id="35" name="曲线连接符 35"/>
                              <wps:cNvCnPr/>
                              <wps:spPr>
                                <a:xfrm flipV="1">
                                  <a:off x="3380740" y="269621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36" name="矩形 36"/>
                              <wps:cNvSpPr/>
                              <wps:spPr>
                                <a:xfrm>
                                  <a:off x="3388360" y="2575560"/>
                                  <a:ext cx="670560" cy="190500"/>
                                </a:xfrm>
                                <a:prstGeom prst="rect">
                                  <a:avLst/>
                                </a:prstGeom>
                                <a:noFill/>
                                <a:ln>
                                  <a:noFill/>
                                </a:ln>
                              </wps:spPr>
                              <wps:txbx>
                                <w:txbxContent>
                                  <w:p w14:paraId="41740C65">
                                    <w:pPr>
                                      <w:jc w:val="center"/>
                                    </w:pPr>
                                    <w:r>
                                      <w:t>W</w:t>
                                    </w:r>
                                  </w:p>
                                </w:txbxContent>
                              </wps:txbx>
                              <wps:bodyPr lIns="0" tIns="0" rIns="0" bIns="0" upright="1"/>
                            </wps:wsp>
                            <wps:wsp>
                              <wps:cNvPr id="37" name="矩形 37"/>
                              <wps:cNvSpPr/>
                              <wps:spPr>
                                <a:xfrm>
                                  <a:off x="577850" y="2382520"/>
                                  <a:ext cx="741680" cy="190500"/>
                                </a:xfrm>
                                <a:prstGeom prst="rect">
                                  <a:avLst/>
                                </a:prstGeom>
                                <a:noFill/>
                                <a:ln>
                                  <a:noFill/>
                                </a:ln>
                              </wps:spPr>
                              <wps:txbx>
                                <w:txbxContent>
                                  <w:p w14:paraId="436169CD">
                                    <w:pPr>
                                      <w:jc w:val="center"/>
                                    </w:pPr>
                                    <w:r>
                                      <w:t>W、S、G</w:t>
                                    </w:r>
                                  </w:p>
                                </w:txbxContent>
                              </wps:txbx>
                              <wps:bodyPr lIns="0" tIns="0" rIns="0" bIns="0" upright="1"/>
                            </wps:wsp>
                            <wps:wsp>
                              <wps:cNvPr id="38" name="曲线连接符 38"/>
                              <wps:cNvCnPr/>
                              <wps:spPr>
                                <a:xfrm flipV="1">
                                  <a:off x="3369310" y="3229610"/>
                                  <a:ext cx="201930" cy="16637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39" name="矩形 39"/>
                              <wps:cNvSpPr/>
                              <wps:spPr>
                                <a:xfrm>
                                  <a:off x="3376930" y="3108960"/>
                                  <a:ext cx="670560" cy="190500"/>
                                </a:xfrm>
                                <a:prstGeom prst="rect">
                                  <a:avLst/>
                                </a:prstGeom>
                                <a:noFill/>
                                <a:ln>
                                  <a:noFill/>
                                </a:ln>
                              </wps:spPr>
                              <wps:txbx>
                                <w:txbxContent>
                                  <w:p w14:paraId="6563695C">
                                    <w:pPr>
                                      <w:jc w:val="center"/>
                                      <w:rPr>
                                        <w:rFonts w:hint="eastAsia"/>
                                      </w:rPr>
                                    </w:pPr>
                                    <w:r>
                                      <w:t>S</w:t>
                                    </w:r>
                                  </w:p>
                                </w:txbxContent>
                              </wps:txbx>
                              <wps:bodyPr lIns="0" tIns="0" rIns="0" bIns="0" upright="1"/>
                            </wps:wsp>
                            <wps:wsp>
                              <wps:cNvPr id="40" name="曲线连接符 40"/>
                              <wps:cNvCnPr/>
                              <wps:spPr>
                                <a:xfrm flipV="1">
                                  <a:off x="655955" y="2602865"/>
                                  <a:ext cx="190500" cy="165100"/>
                                </a:xfrm>
                                <a:prstGeom prst="curvedConnector3">
                                  <a:avLst>
                                    <a:gd name="adj1" fmla="val 50000"/>
                                  </a:avLst>
                                </a:prstGeom>
                                <a:ln w="9525" cap="flat" cmpd="sng">
                                  <a:solidFill>
                                    <a:srgbClr val="000000"/>
                                  </a:solidFill>
                                  <a:prstDash val="dash"/>
                                  <a:headEnd type="none" w="med" len="med"/>
                                  <a:tailEnd type="triangle" w="med" len="med"/>
                                </a:ln>
                              </wps:spPr>
                              <wps:bodyPr/>
                            </wps:wsp>
                            <wps:wsp>
                              <wps:cNvPr id="41" name="矩形 41"/>
                              <wps:cNvSpPr/>
                              <wps:spPr>
                                <a:xfrm>
                                  <a:off x="3340735" y="1076960"/>
                                  <a:ext cx="685800" cy="203200"/>
                                </a:xfrm>
                                <a:prstGeom prst="rect">
                                  <a:avLst/>
                                </a:prstGeom>
                                <a:noFill/>
                                <a:ln>
                                  <a:noFill/>
                                </a:ln>
                              </wps:spPr>
                              <wps:txbx>
                                <w:txbxContent>
                                  <w:p w14:paraId="75E1712C">
                                    <w:pPr>
                                      <w:jc w:val="center"/>
                                    </w:pPr>
                                    <w:r>
                                      <w:t>N</w:t>
                                    </w:r>
                                  </w:p>
                                </w:txbxContent>
                              </wps:txbx>
                              <wps:bodyPr lIns="0" tIns="0" rIns="0" bIns="0" upright="1"/>
                            </wps:wsp>
                            <wps:wsp>
                              <wps:cNvPr id="42" name="曲线连接符 42"/>
                              <wps:cNvCnPr/>
                              <wps:spPr>
                                <a:xfrm flipV="1">
                                  <a:off x="3362960" y="1179830"/>
                                  <a:ext cx="190500" cy="165100"/>
                                </a:xfrm>
                                <a:prstGeom prst="curvedConnector3">
                                  <a:avLst>
                                    <a:gd name="adj1" fmla="val 50000"/>
                                  </a:avLst>
                                </a:prstGeom>
                                <a:ln w="9525"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311.45pt;width:422.1pt;" coordsize="5360670,3955415" editas="canvas" o:gfxdata="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">
                      <o:lock v:ext="edit" aspectratio="f"/>
                      <v:shape id="_x0000_s1026" o:spid="_x0000_s1026" style="position:absolute;left:0;top:0;height:3955415;width:5360670;" filled="f" stroked="f" coordsize="21600,21600" o:gfxdata="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">
                        <v:fill on="f" focussize="0,0"/>
                        <v:stroke on="f"/>
                        <v:imagedata o:title=""/>
                        <o:lock v:ext="edit" aspectratio="t"/>
                      </v:shape>
                      <v:rect id="_x0000_s1026" o:spid="_x0000_s1026" o:spt="1" style="position:absolute;left:137160;top:521970;height:392430;width:56261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1OFv9cAAAAFAQAADwAAAAAAAAABACAAAAAiAAAAZHJzL2Rvd25yZXYueG1sUEsBAhQA&#10;FAAAAAgAh07iQOtsQHG6AQAAbgMAAA4AAAAAAAAAAQAgAAAAJgEAAGRycy9lMm9Eb2MueG1sUEsF&#10;BgAAAAAGAAYAWQEAAFIFAAAAAA==&#10;">
                        <v:fill on="f" focussize="0,0"/>
                        <v:stroke on="f"/>
                        <v:imagedata o:title=""/>
                        <o:lock v:ext="edit" aspectratio="f"/>
                        <v:textbox inset="0mm,0mm,0mm,0mm">
                          <w:txbxContent>
                            <w:p w14:paraId="36BE21A8">
                              <w:pPr>
                                <w:jc w:val="center"/>
                                <w:rPr>
                                  <w:rFonts w:hint="eastAsia"/>
                                </w:rPr>
                              </w:pPr>
                              <w:r>
                                <w:rPr>
                                  <w:rFonts w:hint="eastAsia"/>
                                </w:rPr>
                                <w:t>钢材</w:t>
                              </w:r>
                            </w:p>
                            <w:p w14:paraId="7C72EC32">
                              <w:pPr>
                                <w:jc w:val="center"/>
                                <w:rPr>
                                  <w:rFonts w:hint="eastAsia"/>
                                </w:rPr>
                              </w:pPr>
                              <w:r>
                                <w:rPr>
                                  <w:rFonts w:hint="eastAsia"/>
                                </w:rPr>
                                <w:t>法兰</w:t>
                              </w:r>
                            </w:p>
                          </w:txbxContent>
                        </v:textbox>
                      </v:rect>
                      <v:rect id="_x0000_s1026" o:spid="_x0000_s1026" o:spt="1" style="position:absolute;left:1898650;top:123952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gRa2AAAAAUBAAAP&#10;AAAAAAAAAAEAIAAAACIAAABkcnMvZG93bnJldi54bWxQSwECFAAUAAAACACHTuJANx4EgRgCAABZ&#10;BAAADgAAAAAAAAABACAAAAAnAQAAZHJzL2Uyb0RvYy54bWxQSwUGAAAAAAYABgBZAQAAsQUAAAAA&#10;">
                        <v:fill on="t" focussize="0,0"/>
                        <v:stroke color="#000000" joinstyle="miter"/>
                        <v:imagedata o:title=""/>
                        <o:lock v:ext="edit" aspectratio="f"/>
                        <v:textbox inset="0mm,0mm,0mm,0mm">
                          <w:txbxContent>
                            <w:p w14:paraId="62172D53">
                              <w:pPr>
                                <w:jc w:val="center"/>
                                <w:rPr>
                                  <w:rFonts w:hint="eastAsia"/>
                                </w:rPr>
                              </w:pPr>
                              <w:r>
                                <w:rPr>
                                  <w:rFonts w:hint="eastAsia"/>
                                </w:rPr>
                                <w:t>装模、灌浆</w:t>
                              </w:r>
                            </w:p>
                          </w:txbxContent>
                        </v:textbox>
                      </v:rect>
                      <v:line id="_x0000_s1026" o:spid="_x0000_s1026" o:spt="20" style="position:absolute;left:600710;top:661670;height:0;width:415290;"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SE9W1wAAAAUBAAAPAAAAAAAAAAEAIAAAACIAAABk&#10;cnMvZG93bnJldi54bWxQSwECFAAUAAAACACHTuJAET8FAAcCAADxAwAADgAAAAAAAAABACAAAAAm&#10;AQAAZHJzL2Uyb0RvYy54bWxQSwUGAAAAAAYABgBZAQAAnwUAAAAA&#10;">
                        <v:fill on="f" focussize="0,0"/>
                        <v:stroke color="#000000" joinstyle="round" endarrow="block"/>
                        <v:imagedata o:title=""/>
                        <o:lock v:ext="edit" aspectratio="f"/>
                      </v:line>
                      <v:rect id="_x0000_s1026" o:spid="_x0000_s1026" o:spt="1" style="position:absolute;left:3195320;top:544830;height:190500;width:102997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fgRa2AAA&#10;AAUBAAAPAAAAAAAAAAEAIAAAACIAAABkcnMvZG93bnJldi54bWxQSwECFAAUAAAACACHTuJAKqM3&#10;xR4CAABYBAAADgAAAAAAAAABACAAAAAnAQAAZHJzL2Uyb0RvYy54bWxQSwUGAAAAAAYABgBZAQAA&#10;twUAAAAA&#10;">
                        <v:fill on="t" focussize="0,0"/>
                        <v:stroke color="#000000" joinstyle="miter"/>
                        <v:imagedata o:title=""/>
                        <o:lock v:ext="edit" aspectratio="f"/>
                        <v:textbox inset="0mm,0mm,0mm,0mm">
                          <w:txbxContent>
                            <w:p w14:paraId="1D129F84">
                              <w:pPr>
                                <w:jc w:val="center"/>
                                <w:rPr>
                                  <w:rFonts w:hint="eastAsia"/>
                                </w:rPr>
                              </w:pPr>
                              <w:r>
                                <w:rPr>
                                  <w:rFonts w:hint="eastAsia"/>
                                </w:rPr>
                                <w:t>混凝土搅拌机</w:t>
                              </w:r>
                            </w:p>
                          </w:txbxContent>
                        </v:textbox>
                      </v:rect>
                      <v:rect id="_x0000_s1026" o:spid="_x0000_s1026" o:spt="1" style="position:absolute;left:4748530;top:401320;height:582930;width:45593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NThb/XAAAABQEAAA8AAAAAAAAAAQAgAAAAIgAAAGRycy9kb3ducmV2LnhtbFBLAQIUABQA&#10;AAAIAIdO4kAf0AiRuAEAAG8DAAAOAAAAAAAAAAEAIAAAACYBAABkcnMvZTJvRG9jLnhtbFBLBQYA&#10;AAAABgAGAFkBAABQBQAAAAA=&#10;">
                        <v:fill on="f" focussize="0,0"/>
                        <v:stroke on="f"/>
                        <v:imagedata o:title=""/>
                        <o:lock v:ext="edit" aspectratio="f"/>
                        <v:textbox inset="0mm,0mm,0mm,0mm">
                          <w:txbxContent>
                            <w:p w14:paraId="7D82AE4E">
                              <w:pPr>
                                <w:jc w:val="center"/>
                                <w:rPr>
                                  <w:rFonts w:hint="eastAsia"/>
                                </w:rPr>
                              </w:pPr>
                              <w:r>
                                <w:rPr>
                                  <w:rFonts w:hint="eastAsia"/>
                                </w:rPr>
                                <w:t>河沙</w:t>
                              </w:r>
                            </w:p>
                            <w:p w14:paraId="61939EA5">
                              <w:pPr>
                                <w:jc w:val="center"/>
                                <w:rPr>
                                  <w:rFonts w:hint="eastAsia"/>
                                </w:rPr>
                              </w:pPr>
                              <w:r>
                                <w:rPr>
                                  <w:rFonts w:hint="eastAsia"/>
                                </w:rPr>
                                <w:t>碎石</w:t>
                              </w:r>
                            </w:p>
                            <w:p w14:paraId="48093716">
                              <w:pPr>
                                <w:jc w:val="center"/>
                                <w:rPr>
                                  <w:rFonts w:hint="eastAsia"/>
                                </w:rPr>
                              </w:pPr>
                              <w:r>
                                <w:rPr>
                                  <w:rFonts w:hint="eastAsia"/>
                                </w:rPr>
                                <w:t>水泥</w:t>
                              </w:r>
                            </w:p>
                          </w:txbxContent>
                        </v:textbox>
                      </v:rect>
                      <v:line id="_x0000_s1026" o:spid="_x0000_s1026" o:spt="20" style="position:absolute;left:4230370;top:641350;flip:x;height:0;width:560070;" filled="f" stroked="t" coordsize="21600,21600" o:gfxdata="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3INoF1wAAAAUBAAAPAAAAAAAAAAEA&#10;IAAAACIAAABkcnMvZG93bnJldi54bWxQSwECFAAUAAAACACHTuJAJYXpPRACAAD+AwAADgAAAAAA&#10;AAABACAAAAAmAQAAZHJzL2Uyb0RvYy54bWxQSwUGAAAAAAYABgBZAQAAqAUAAAAA&#10;">
                        <v:fill on="f" focussize="0,0"/>
                        <v:stroke color="#000000" joinstyle="round" endarrow="block"/>
                        <v:imagedata o:title=""/>
                        <o:lock v:ext="edit" aspectratio="f"/>
                      </v:line>
                      <v:rect id="_x0000_s1026" o:spid="_x0000_s1026" o:spt="1" style="position:absolute;left:1017270;top:570230;height:191135;width:1030605;"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YfgRa2AAAAAUBAAAP&#10;AAAAAAAAAAEAIAAAACIAAABkcnMvZG93bnJldi54bWxQSwECFAAUAAAACACHTuJAa7NjOBgCAABa&#10;BAAADgAAAAAAAAABACAAAAAnAQAAZHJzL2Uyb0RvYy54bWxQSwUGAAAAAAYABgBZAQAAsQUAAAAA&#10;">
                        <v:fill on="t" focussize="0,0"/>
                        <v:stroke color="#000000" joinstyle="miter"/>
                        <v:imagedata o:title=""/>
                        <o:lock v:ext="edit" aspectratio="f"/>
                        <v:textbox inset="0mm,0mm,0mm,0mm">
                          <w:txbxContent>
                            <w:p w14:paraId="59C1909B">
                              <w:pPr>
                                <w:jc w:val="center"/>
                                <w:rPr>
                                  <w:rFonts w:hint="eastAsia"/>
                                </w:rPr>
                              </w:pPr>
                              <w:r>
                                <w:rPr>
                                  <w:rFonts w:hint="eastAsia"/>
                                </w:rPr>
                                <w:t>骨架制作</w:t>
                              </w:r>
                            </w:p>
                          </w:txbxContent>
                        </v:textbox>
                      </v:rect>
                      <v:line id="_x0000_s1026" o:spid="_x0000_s1026" o:spt="20" style="position:absolute;left:2002155;top:768350;height:47371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hPVtcAAAAFAQAADwAAAAAAAAABACAAAAAi&#10;AAAAZHJzL2Rvd25yZXYueG1sUEsBAhQAFAAAAAgAh07iQFCzy+kLAgAA9gMAAA4AAAAAAAAAAQAg&#10;AAAAJgEAAGRycy9lMm9Eb2MueG1sUEsFBgAAAAAGAAYAWQEAAKMFAAAAAA==&#10;">
                        <v:fill on="f" focussize="0,0"/>
                        <v:stroke color="#000000" joinstyle="round" endarrow="block"/>
                        <v:imagedata o:title=""/>
                        <o:lock v:ext="edit" aspectratio="f"/>
                      </v:line>
                      <v:line id="_x0000_s1026" o:spid="_x0000_s1026" o:spt="20" style="position:absolute;left:3270250;top:750570;height:49149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9IT1bXAAAABQEAAA8AAAAAAAAAAQAgAAAA&#10;IgAAAGRycy9kb3ducmV2LnhtbFBLAQIUABQAAAAIAIdO4kBbjfr6DAIAAPYDAAAOAAAAAAAAAAEA&#10;IAAAACYBAABkcnMvZTJvRG9jLnhtbFBLBQYAAAAABgAGAFkBAACkBQAAAAA=&#10;">
                        <v:fill on="f" focussize="0,0"/>
                        <v:stroke color="#000000" joinstyle="round" endarrow="block"/>
                        <v:imagedata o:title=""/>
                        <o:lock v:ext="edit" aspectratio="f"/>
                      </v:line>
                      <v:rect id="_x0000_s1026" o:spid="_x0000_s1026" o:spt="1" style="position:absolute;left:1557020;top:944880;height:191135;width:45593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1OFv9cAAAAFAQAADwAAAAAAAAABACAAAAAiAAAAZHJzL2Rvd25yZXYueG1sUEsB&#10;AhQAFAAAAAgAh07iQM1F7vm9AQAAcQMAAA4AAAAAAAAAAQAgAAAAJgEAAGRycy9lMm9Eb2MueG1s&#10;UEsFBgAAAAAGAAYAWQEAAFUFAAAAAA==&#10;">
                        <v:fill on="f" focussize="0,0"/>
                        <v:stroke on="f"/>
                        <v:imagedata o:title=""/>
                        <o:lock v:ext="edit" aspectratio="f"/>
                        <v:textbox inset="0mm,0mm,0mm,0mm">
                          <w:txbxContent>
                            <w:p w14:paraId="429B8C44">
                              <w:pPr>
                                <w:jc w:val="center"/>
                                <w:rPr>
                                  <w:rFonts w:hint="eastAsia"/>
                                </w:rPr>
                              </w:pPr>
                              <w:r>
                                <w:rPr>
                                  <w:rFonts w:hint="eastAsia"/>
                                </w:rPr>
                                <w:t>骨架</w:t>
                              </w:r>
                            </w:p>
                          </w:txbxContent>
                        </v:textbox>
                      </v:rect>
                      <v:rect id="_x0000_s1026" o:spid="_x0000_s1026" o:spt="1" style="position:absolute;left:3264535;top:935990;height:191135;width:456565;"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U4W/1wAAAAUBAAAPAAAAAAAAAAEAIAAAACIAAABkcnMvZG93bnJldi54bWxQSwEC&#10;FAAUAAAACACHTuJAjGyB87wBAABxAwAADgAAAAAAAAABACAAAAAmAQAAZHJzL2Uyb0RvYy54bWxQ&#10;SwUGAAAAAAYABgBZAQAAVAUAAAAA&#10;">
                        <v:fill on="f" focussize="0,0"/>
                        <v:stroke on="f"/>
                        <v:imagedata o:title=""/>
                        <o:lock v:ext="edit" aspectratio="f"/>
                        <v:textbox inset="0mm,0mm,0mm,0mm">
                          <w:txbxContent>
                            <w:p w14:paraId="0ABA0FAA">
                              <w:pPr>
                                <w:jc w:val="center"/>
                                <w:rPr>
                                  <w:rFonts w:hint="eastAsia"/>
                                </w:rPr>
                              </w:pPr>
                              <w:r>
                                <w:rPr>
                                  <w:rFonts w:hint="eastAsia"/>
                                </w:rPr>
                                <w:t>混凝土</w:t>
                              </w:r>
                            </w:p>
                          </w:txbxContent>
                        </v:textbox>
                      </v:rect>
                      <v:rect id="_x0000_s1026" o:spid="_x0000_s1026" o:spt="1" style="position:absolute;left:1906270;top:175768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H4EWtgAAAAFAQAA&#10;DwAAAAAAAAABACAAAAAiAAAAZHJzL2Rvd25yZXYueG1sUEsBAhQAFAAAAAgAh07iQGFxBB8ZAgAA&#10;WwQAAA4AAAAAAAAAAQAgAAAAJwEAAGRycy9lMm9Eb2MueG1sUEsFBgAAAAAGAAYAWQEAALIFAAAA&#10;AA==&#10;">
                        <v:fill on="t" focussize="0,0"/>
                        <v:stroke color="#000000" joinstyle="miter"/>
                        <v:imagedata o:title=""/>
                        <o:lock v:ext="edit" aspectratio="f"/>
                        <v:textbox inset="0mm,0mm,0mm,0mm">
                          <w:txbxContent>
                            <w:p w14:paraId="53C97FD4">
                              <w:pPr>
                                <w:jc w:val="center"/>
                                <w:rPr>
                                  <w:rFonts w:hint="eastAsia"/>
                                </w:rPr>
                              </w:pPr>
                              <w:r>
                                <w:rPr>
                                  <w:rFonts w:hint="eastAsia"/>
                                </w:rPr>
                                <w:t>合模紧固</w:t>
                              </w:r>
                            </w:p>
                          </w:txbxContent>
                        </v:textbox>
                      </v:rect>
                      <v:line id="_x0000_s1026" o:spid="_x0000_s1026" o:spt="20" style="position:absolute;left:2605405;top:1431925;height:328295;width:0;"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9IT1bXAAAABQEAAA8AAAAAAAAAAQAgAAAA&#10;IgAAAGRycy9kb3ducmV2LnhtbFBLAQIUABQAAAAIAIdO4kCmmXG7DAIAAPUDAAAOAAAAAAAAAAEA&#10;IAAAACYBAABkcnMvZTJvRG9jLnhtbFBLBQYAAAAABgAGAFkBAACkBQAAAAA=&#10;">
                        <v:fill on="f" focussize="0,0"/>
                        <v:stroke color="#000000" joinstyle="round" endarrow="block"/>
                        <v:imagedata o:title=""/>
                        <o:lock v:ext="edit" aspectratio="f"/>
                      </v:line>
                      <v:rect id="_x0000_s1026" o:spid="_x0000_s1026" o:spt="1" style="position:absolute;left:1913890;top:227711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h+BFrYAAAABQEA&#10;AA8AAAAAAAAAAQAgAAAAIgAAAGRycy9kb3ducmV2LnhtbFBLAQIUABQAAAAIAIdO4kAYF3CoGgIA&#10;AFsEAAAOAAAAAAAAAAEAIAAAACcBAABkcnMvZTJvRG9jLnhtbFBLBQYAAAAABgAGAFkBAACzBQAA&#10;AAA=&#10;">
                        <v:fill on="t" focussize="0,0"/>
                        <v:stroke color="#000000" joinstyle="miter"/>
                        <v:imagedata o:title=""/>
                        <o:lock v:ext="edit" aspectratio="f"/>
                        <v:textbox inset="0mm,0mm,0mm,0mm">
                          <w:txbxContent>
                            <w:p w14:paraId="5C51E464">
                              <w:pPr>
                                <w:jc w:val="center"/>
                                <w:rPr>
                                  <w:rFonts w:hint="eastAsia"/>
                                </w:rPr>
                              </w:pPr>
                              <w:r>
                                <w:rPr>
                                  <w:rFonts w:hint="eastAsia"/>
                                </w:rPr>
                                <w:t>离心成型</w:t>
                              </w:r>
                            </w:p>
                          </w:txbxContent>
                        </v:textbox>
                      </v:rect>
                      <v:line id="_x0000_s1026" o:spid="_x0000_s1026" o:spt="20" style="position:absolute;left:2588260;top:1958340;height:32766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hPVtcAAAAFAQAADwAAAAAAAAABACAAAAAiAAAA&#10;ZHJzL2Rvd25yZXYueG1sUEsBAhQAFAAAAAgAh07iQFFgDk4IAgAA9wMAAA4AAAAAAAAAAQAgAAAA&#10;JgEAAGRycy9lMm9Eb2MueG1sUEsFBgAAAAAGAAYAWQEAAKAFAAAAAA==&#10;">
                        <v:fill on="f" focussize="0,0"/>
                        <v:stroke color="#000000" joinstyle="round" endarrow="block"/>
                        <v:imagedata o:title=""/>
                        <o:lock v:ext="edit" aspectratio="f"/>
                      </v:line>
                      <v:rect id="_x0000_s1026" o:spid="_x0000_s1026" o:spt="1" style="position:absolute;left:1906270;top:277749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fgRa2AAAAAUB&#10;AAAPAAAAAAAAAAEAIAAAACIAAABkcnMvZG93bnJldi54bWxQSwECFAAUAAAACACHTuJApTid4BsC&#10;AABbBAAADgAAAAAAAAABACAAAAAnAQAAZHJzL2Uyb0RvYy54bWxQSwUGAAAAAAYABgBZAQAAtAUA&#10;AAAA&#10;">
                        <v:fill on="t" focussize="0,0"/>
                        <v:stroke color="#000000" joinstyle="miter"/>
                        <v:imagedata o:title=""/>
                        <o:lock v:ext="edit" aspectratio="f"/>
                        <v:textbox inset="0mm,0mm,0mm,0mm">
                          <w:txbxContent>
                            <w:p w14:paraId="430C1832">
                              <w:pPr>
                                <w:jc w:val="center"/>
                                <w:rPr>
                                  <w:rFonts w:hint="eastAsia"/>
                                </w:rPr>
                              </w:pPr>
                              <w:r>
                                <w:rPr>
                                  <w:rFonts w:hint="eastAsia"/>
                                </w:rPr>
                                <w:t>蒸汽养护</w:t>
                              </w:r>
                            </w:p>
                          </w:txbxContent>
                        </v:textbox>
                      </v:rect>
                      <v:line id="_x0000_s1026" o:spid="_x0000_s1026" o:spt="20" style="position:absolute;left:2580640;top:2458720;height:32766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9IT1bXAAAABQEAAA8AAAAAAAAAAQAgAAAA&#10;IgAAAGRycy9kb3ducmV2LnhtbFBLAQIUABQAAAAIAIdO4kDd5X1ODAIAAPcDAAAOAAAAAAAAAAEA&#10;IAAAACYBAABkcnMvZTJvRG9jLnhtbFBLBQYAAAAABgAGAFkBAACkBQAAAAA=&#10;">
                        <v:fill on="f" focussize="0,0"/>
                        <v:stroke color="#000000" joinstyle="round" endarrow="block"/>
                        <v:imagedata o:title=""/>
                        <o:lock v:ext="edit" aspectratio="f"/>
                      </v:line>
                      <v:rect id="_x0000_s1026" o:spid="_x0000_s1026" o:spt="1" style="position:absolute;left:342900;top:2777490;height:349250;width:841375;"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H4EWtgA&#10;AAAFAQAADwAAAAAAAAABACAAAAAiAAAAZHJzL2Rvd25yZXYueG1sUEsBAhQAFAAAAAgAh07iQDBL&#10;8TYfAgAAWQQAAA4AAAAAAAAAAQAgAAAAJwEAAGRycy9lMm9Eb2MueG1sUEsFBgAAAAAGAAYAWQEA&#10;ALgFAAAAAA==&#10;">
                        <v:fill on="t" focussize="0,0"/>
                        <v:stroke color="#000000" joinstyle="miter"/>
                        <v:imagedata o:title=""/>
                        <o:lock v:ext="edit" aspectratio="f"/>
                        <v:textbox inset="0mm,0mm,0mm,0mm">
                          <w:txbxContent>
                            <w:p w14:paraId="3F39D4FB">
                              <w:pPr>
                                <w:jc w:val="center"/>
                                <w:rPr>
                                  <w:rFonts w:hint="eastAsia" w:eastAsia="宋体"/>
                                  <w:lang w:eastAsia="zh-CN"/>
                                </w:rPr>
                              </w:pPr>
                              <w:r>
                                <w:rPr>
                                  <w:rFonts w:hint="eastAsia"/>
                                  <w:lang w:eastAsia="zh-CN"/>
                                </w:rPr>
                                <w:t>生物质燃料蒸汽发生器</w:t>
                              </w:r>
                            </w:p>
                          </w:txbxContent>
                        </v:textbox>
                      </v:rect>
                      <v:line id="_x0000_s1026" o:spid="_x0000_s1026" o:spt="20" style="position:absolute;left:1209040;top:2899410;height:0;width:698500;"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SE9W1wAAAAUBAAAPAAAAAAAAAAEAIAAAACIA&#10;AABkcnMvZG93bnJldi54bWxQSwECFAAUAAAACACHTuJAnVVYqAoCAAD1AwAADgAAAAAAAAABACAA&#10;AAAmAQAAZHJzL2Uyb0RvYy54bWxQSwUGAAAAAAYABgBZAQAAogUAAAAA&#10;">
                        <v:fill on="f" focussize="0,0"/>
                        <v:stroke color="#000000" joinstyle="round" endarrow="block"/>
                        <v:imagedata o:title=""/>
                        <o:lock v:ext="edit" aspectratio="f"/>
                      </v:line>
                      <v:rect id="_x0000_s1026" o:spid="_x0000_s1026" o:spt="1" style="position:absolute;left:1289050;top:2696210;height:191135;width:45593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1OFv9cAAAAFAQAADwAAAAAAAAABACAAAAAiAAAAZHJzL2Rvd25yZXYueG1sUEsB&#10;AhQAFAAAAAgAh07iQKejuUm9AQAAcgMAAA4AAAAAAAAAAQAgAAAAJgEAAGRycy9lMm9Eb2MueG1s&#10;UEsFBgAAAAAGAAYAWQEAAFUFAAAAAA==&#10;">
                        <v:fill on="f" focussize="0,0"/>
                        <v:stroke on="f"/>
                        <v:imagedata o:title=""/>
                        <o:lock v:ext="edit" aspectratio="f"/>
                        <v:textbox inset="0mm,0mm,0mm,0mm">
                          <w:txbxContent>
                            <w:p w14:paraId="49CA2238">
                              <w:pPr>
                                <w:jc w:val="center"/>
                                <w:rPr>
                                  <w:rFonts w:hint="eastAsia"/>
                                </w:rPr>
                              </w:pPr>
                              <w:r>
                                <w:rPr>
                                  <w:rFonts w:hint="eastAsia"/>
                                </w:rPr>
                                <w:t>蒸汽</w:t>
                              </w:r>
                            </w:p>
                          </w:txbxContent>
                        </v:textbox>
                      </v:rect>
                      <v:rect id="_x0000_s1026" o:spid="_x0000_s1026" o:spt="1" style="position:absolute;left:1897380;top:328549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fgRa2AAA&#10;AAUBAAAPAAAAAAAAAAEAIAAAACIAAABkcnMvZG93bnJldi54bWxQSwECFAAUAAAACACHTuJAJdeb&#10;6R4CAABbBAAADgAAAAAAAAABACAAAAAnAQAAZHJzL2Uyb0RvYy54bWxQSwUGAAAAAAYABgBZAQAA&#10;twUAAAAA&#10;">
                        <v:fill on="t" focussize="0,0"/>
                        <v:stroke color="#000000" joinstyle="miter"/>
                        <v:imagedata o:title=""/>
                        <o:lock v:ext="edit" aspectratio="f"/>
                        <v:textbox inset="0mm,0mm,0mm,0mm">
                          <w:txbxContent>
                            <w:p w14:paraId="11F7DBCC">
                              <w:pPr>
                                <w:jc w:val="center"/>
                                <w:rPr>
                                  <w:rFonts w:hint="eastAsia"/>
                                </w:rPr>
                              </w:pPr>
                              <w:r>
                                <w:rPr>
                                  <w:rFonts w:hint="eastAsia"/>
                                </w:rPr>
                                <w:t>冷却、拆模</w:t>
                              </w:r>
                            </w:p>
                          </w:txbxContent>
                        </v:textbox>
                      </v:rect>
                      <v:line id="_x0000_s1026" o:spid="_x0000_s1026" o:spt="20" style="position:absolute;left:2571750;top:2966720;height:32766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0hPVtcAAAAFAQAADwAAAAAAAAABACAAAAAi&#10;AAAAZHJzL2Rvd25yZXYueG1sUEsBAhQAFAAAAAgAh07iQL9NDGYLAgAA9wMAAA4AAAAAAAAAAQAg&#10;AAAAJgEAAGRycy9lMm9Eb2MueG1sUEsFBgAAAAAGAAYAWQEAAKMFAAAAAA==&#10;">
                        <v:fill on="f" focussize="0,0"/>
                        <v:stroke color="#000000" joinstyle="round" endarrow="block"/>
                        <v:imagedata o:title=""/>
                        <o:lock v:ext="edit" aspectratio="f"/>
                      </v:line>
                      <v:rect id="_x0000_s1026" o:spid="_x0000_s1026" o:spt="1" style="position:absolute;left:1888490;top:3803650;height:191135;width:1452880;" fillcolor="#FFFFFF" filled="t" stroked="t" coordsize="21600,21600" o:gfxdata="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h+BFrYAAAA&#10;BQEAAA8AAAAAAAAAAQAgAAAAIgAAAGRycy9kb3ducmV2LnhtbFBLAQIUABQAAAAIAIdO4kDwM9zF&#10;HQIAAFsEAAAOAAAAAAAAAAEAIAAAACcBAABkcnMvZTJvRG9jLnhtbFBLBQYAAAAABgAGAFkBAAC2&#10;BQAAAAA=&#10;">
                        <v:fill on="t" focussize="0,0"/>
                        <v:stroke color="#000000" joinstyle="miter"/>
                        <v:imagedata o:title=""/>
                        <o:lock v:ext="edit" aspectratio="f"/>
                        <v:textbox inset="0mm,0mm,0mm,0mm">
                          <w:txbxContent>
                            <w:p w14:paraId="3A2400A3">
                              <w:pPr>
                                <w:jc w:val="center"/>
                                <w:rPr>
                                  <w:rFonts w:hint="eastAsia"/>
                                </w:rPr>
                              </w:pPr>
                              <w:r>
                                <w:rPr>
                                  <w:rFonts w:hint="eastAsia"/>
                                </w:rPr>
                                <w:t>成品堆存、外售</w:t>
                              </w:r>
                            </w:p>
                          </w:txbxContent>
                        </v:textbox>
                      </v:rect>
                      <v:line id="_x0000_s1026" o:spid="_x0000_s1026" o:spt="20" style="position:absolute;left:2562860;top:3484880;height:327660;width:635;" filled="f" stroked="t" coordsize="21600,21600" o:gfxdata="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hPVtcAAAAFAQAADwAAAAAAAAABACAAAAAiAAAA&#10;ZHJzL2Rvd25yZXYueG1sUEsBAhQAFAAAAAgAh07iQKDLLy0IAgAA9wMAAA4AAAAAAAAAAQAgAAAA&#10;JgEAAGRycy9lMm9Eb2MueG1sUEsFBgAAAAAGAAYAWQEAAKAFAAAAAA==&#10;">
                        <v:fill on="f" focussize="0,0"/>
                        <v:stroke color="#000000" joinstyle="round" endarrow="block"/>
                        <v:imagedata o:title=""/>
                        <o:lock v:ext="edit" aspectratio="f"/>
                      </v:line>
                      <v:shape id="_x0000_s1026" o:spid="_x0000_s1026" o:spt="38" type="#_x0000_t38" style="position:absolute;left:1337310;top:392430;flip:y;height:166370;width:20193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n0g/1gAAAAUBAAAPAAAAAAAAAAEAIAAAACIAAABkcnMvZG93bnJldi54bWxQSwECFAAU&#10;AAAACACHTuJAGBGWfSwCAAAvBAAADgAAAAAAAAABACAAAAAlAQAAZHJzL2Uyb0RvYy54bWxQSwUG&#10;AAAAAAYABgBZAQAAwwUAAAAA&#10;" adj="10800">
                        <v:fill on="f" focussize="0,0"/>
                        <v:stroke color="#000000" joinstyle="round" dashstyle="dash" endarrow="block"/>
                        <v:imagedata o:title=""/>
                        <o:lock v:ext="edit" aspectratio="f"/>
                      </v:shape>
                      <v:shape id="_x0000_s1026" o:spid="_x0000_s1026" o:spt="38" type="#_x0000_t38" style="position:absolute;left:3463290;top:368300;flip:y;height:166370;width:20193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p9IP9YAAAAFAQAADwAAAAAAAAABACAAAAAiAAAAZHJzL2Rvd25yZXYueG1sUEsBAhQAFAAA&#10;AAgAh07iQMLRwo4qAgAALwQAAA4AAAAAAAAAAQAgAAAAJQEAAGRycy9lMm9Eb2MueG1sUEsFBgAA&#10;AAAGAAYAWQEAAMEFAAAAAA==&#10;" adj="10800">
                        <v:fill on="f" focussize="0,0"/>
                        <v:stroke color="#000000" joinstyle="round" dashstyle="dash" endarrow="block"/>
                        <v:imagedata o:title=""/>
                        <o:lock v:ext="edit" aspectratio="f"/>
                      </v:shape>
                      <v:shape id="_x0000_s1026" o:spid="_x0000_s1026" o:spt="38" type="#_x0000_t38" style="position:absolute;left:3392170;top:2221230;flip:y;height:166370;width:20193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KfSD/WAAAABQEAAA8AAAAAAAAAAQAgAAAAIgAAAGRycy9kb3ducmV2LnhtbFBLAQIUABQA&#10;AAAIAIdO4kCHtQC0KwIAADAEAAAOAAAAAAAAAAEAIAAAACUBAABkcnMvZTJvRG9jLnhtbFBLBQYA&#10;AAAABgAGAFkBAADCBQAAAAA=&#10;" adj="10800">
                        <v:fill on="f" focussize="0,0"/>
                        <v:stroke color="#000000" joinstyle="round" dashstyle="dash" endarrow="block"/>
                        <v:imagedata o:title=""/>
                        <o:lock v:ext="edit" aspectratio="f"/>
                      </v:shape>
                      <v:rect id="_x0000_s1026" o:spid="_x0000_s1026" o:spt="1" style="position:absolute;left:1120140;top:176530;height:191135;width:88392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81OFv9cAAAAFAQAADwAAAAAAAAABACAAAAAiAAAAZHJzL2Rvd25yZXYueG1sUEsBAhQA&#10;FAAAAAgAh07iQAt6gIi6AQAAcQMAAA4AAAAAAAAAAQAgAAAAJgEAAGRycy9lMm9Eb2MueG1sUEsF&#10;BgAAAAAGAAYAWQEAAFIFAAAAAA==&#10;">
                        <v:fill on="f" focussize="0,0"/>
                        <v:stroke on="f"/>
                        <v:imagedata o:title=""/>
                        <o:lock v:ext="edit" aspectratio="f"/>
                        <v:textbox inset="0mm,0mm,0mm,0mm">
                          <w:txbxContent>
                            <w:p w14:paraId="57A3511B">
                              <w:pPr>
                                <w:jc w:val="center"/>
                              </w:pPr>
                              <w:r>
                                <w:t>G、N、S</w:t>
                              </w:r>
                            </w:p>
                          </w:txbxContent>
                        </v:textbox>
                      </v:rect>
                      <v:rect id="_x0000_s1026" o:spid="_x0000_s1026" o:spt="1" style="position:absolute;left:3210560;top:140970;height:191135;width:88392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U4W/1wAAAAUBAAAPAAAAAAAAAAEAIAAAACIAAABkcnMvZG93bnJldi54bWxQSwEC&#10;FAAUAAAACACHTuJAqEFvYbwBAABxAwAADgAAAAAAAAABACAAAAAmAQAAZHJzL2Uyb0RvYy54bWxQ&#10;SwUGAAAAAAYABgBZAQAAVAUAAAAA&#10;">
                        <v:fill on="f" focussize="0,0"/>
                        <v:stroke on="f"/>
                        <v:imagedata o:title=""/>
                        <o:lock v:ext="edit" aspectratio="f"/>
                        <v:textbox inset="0mm,0mm,0mm,0mm">
                          <w:txbxContent>
                            <w:p w14:paraId="308B3A9F">
                              <w:pPr>
                                <w:jc w:val="center"/>
                              </w:pPr>
                              <w:r>
                                <w:t>G、N</w:t>
                              </w:r>
                            </w:p>
                          </w:txbxContent>
                        </v:textbox>
                      </v:rect>
                      <v:rect id="_x0000_s1026" o:spid="_x0000_s1026" o:spt="1" style="position:absolute;left:3399790;top:2100580;height:203200;width:69469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U4W/1wAAAAUBAAAPAAAAAAAAAAEAIAAAACIAAABkcnMvZG93bnJldi54bWxQSwEC&#10;FAAUAAAACACHTuJAtEfVIrwBAAByAwAADgAAAAAAAAABACAAAAAmAQAAZHJzL2Uyb0RvYy54bWxQ&#10;SwUGAAAAAAYABgBZAQAAVAUAAAAA&#10;">
                        <v:fill on="f" focussize="0,0"/>
                        <v:stroke on="f"/>
                        <v:imagedata o:title=""/>
                        <o:lock v:ext="edit" aspectratio="f"/>
                        <v:textbox inset="0mm,0mm,0mm,0mm">
                          <w:txbxContent>
                            <w:p w14:paraId="51FACB45">
                              <w:pPr>
                                <w:jc w:val="center"/>
                              </w:pPr>
                              <w:r>
                                <w:t>N</w:t>
                              </w:r>
                            </w:p>
                          </w:txbxContent>
                        </v:textbox>
                      </v:rect>
                      <v:shape id="_x0000_s1026" o:spid="_x0000_s1026" o:spt="38" type="#_x0000_t38" style="position:absolute;left:3380740;top:2696210;flip:y;height:166370;width:20193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p9IP9YAAAAFAQAADwAAAAAAAAABACAAAAAiAAAAZHJzL2Rvd25yZXYueG1sUEsBAhQA&#10;FAAAAAgAh07iQKi3R0UtAgAAMAQAAA4AAAAAAAAAAQAgAAAAJQEAAGRycy9lMm9Eb2MueG1sUEsF&#10;BgAAAAAGAAYAWQEAAMQFAAAAAA==&#10;" adj="10800">
                        <v:fill on="f" focussize="0,0"/>
                        <v:stroke color="#000000" joinstyle="round" dashstyle="dash" endarrow="block"/>
                        <v:imagedata o:title=""/>
                        <o:lock v:ext="edit" aspectratio="f"/>
                      </v:shape>
                      <v:rect id="_x0000_s1026" o:spid="_x0000_s1026" o:spt="1" style="position:absolute;left:3388360;top:2575560;height:190500;width:67056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U4W/1wAAAAUBAAAPAAAAAAAAAAEAIAAAACIAAABkcnMvZG93bnJldi54bWxQSwEC&#10;FAAUAAAACACHTuJA/kK3e7wBAAByAwAADgAAAAAAAAABACAAAAAmAQAAZHJzL2Uyb0RvYy54bWxQ&#10;SwUGAAAAAAYABgBZAQAAVAUAAAAA&#10;">
                        <v:fill on="f" focussize="0,0"/>
                        <v:stroke on="f"/>
                        <v:imagedata o:title=""/>
                        <o:lock v:ext="edit" aspectratio="f"/>
                        <v:textbox inset="0mm,0mm,0mm,0mm">
                          <w:txbxContent>
                            <w:p w14:paraId="41740C65">
                              <w:pPr>
                                <w:jc w:val="center"/>
                              </w:pPr>
                              <w:r>
                                <w:t>W</w:t>
                              </w:r>
                            </w:p>
                          </w:txbxContent>
                        </v:textbox>
                      </v:rect>
                      <v:rect id="_x0000_s1026" o:spid="_x0000_s1026" o:spt="1" style="position:absolute;left:577850;top:2382520;height:190500;width:74168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81OFv9cAAAAFAQAADwAAAAAAAAABACAAAAAiAAAAZHJzL2Rvd25yZXYueG1sUEsB&#10;AhQAFAAAAAgAh07iQON/UP69AQAAcQMAAA4AAAAAAAAAAQAgAAAAJgEAAGRycy9lMm9Eb2MueG1s&#10;UEsFBgAAAAAGAAYAWQEAAFUFAAAAAA==&#10;">
                        <v:fill on="f" focussize="0,0"/>
                        <v:stroke on="f"/>
                        <v:imagedata o:title=""/>
                        <o:lock v:ext="edit" aspectratio="f"/>
                        <v:textbox inset="0mm,0mm,0mm,0mm">
                          <w:txbxContent>
                            <w:p w14:paraId="436169CD">
                              <w:pPr>
                                <w:jc w:val="center"/>
                              </w:pPr>
                              <w:r>
                                <w:t>W、S、G</w:t>
                              </w:r>
                            </w:p>
                          </w:txbxContent>
                        </v:textbox>
                      </v:rect>
                      <v:shape id="_x0000_s1026" o:spid="_x0000_s1026" o:spt="38" type="#_x0000_t38" style="position:absolute;left:3369310;top:3229610;flip:y;height:166370;width:20193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KfSD/WAAAABQEAAA8AAAAAAAAAAQAgAAAAIgAAAGRycy9kb3ducmV2LnhtbFBLAQIUABQA&#10;AAAIAIdO4kBdqzpYKwIAADAEAAAOAAAAAAAAAAEAIAAAACUBAABkcnMvZTJvRG9jLnhtbFBLBQYA&#10;AAAABgAGAFkBAADCBQAAAAA=&#10;" adj="10800">
                        <v:fill on="f" focussize="0,0"/>
                        <v:stroke color="#000000" joinstyle="round" dashstyle="dash" endarrow="block"/>
                        <v:imagedata o:title=""/>
                        <o:lock v:ext="edit" aspectratio="f"/>
                      </v:shape>
                      <v:rect id="_x0000_s1026" o:spid="_x0000_s1026" o:spt="1" style="position:absolute;left:3376930;top:3108960;height:190500;width:67056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U4W/1wAAAAUBAAAPAAAAAAAAAAEAIAAAACIAAABkcnMvZG93bnJldi54bWxQSwEC&#10;FAAUAAAACACHTuJAjZsYNLwBAAByAwAADgAAAAAAAAABACAAAAAmAQAAZHJzL2Uyb0RvYy54bWxQ&#10;SwUGAAAAAAYABgBZAQAAVAUAAAAA&#10;">
                        <v:fill on="f" focussize="0,0"/>
                        <v:stroke on="f"/>
                        <v:imagedata o:title=""/>
                        <o:lock v:ext="edit" aspectratio="f"/>
                        <v:textbox inset="0mm,0mm,0mm,0mm">
                          <w:txbxContent>
                            <w:p w14:paraId="6563695C">
                              <w:pPr>
                                <w:jc w:val="center"/>
                                <w:rPr>
                                  <w:rFonts w:hint="eastAsia"/>
                                </w:rPr>
                              </w:pPr>
                              <w:r>
                                <w:t>S</w:t>
                              </w:r>
                            </w:p>
                          </w:txbxContent>
                        </v:textbox>
                      </v:rect>
                      <v:shape id="_x0000_s1026" o:spid="_x0000_s1026" o:spt="38" type="#_x0000_t38" style="position:absolute;left:655955;top:2602865;flip:y;height:165100;width:19050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n0g/1gAAAAUBAAAPAAAAAAAAAAEAIAAAACIAAABkcnMvZG93bnJldi54bWxQSwECFAAU&#10;AAAACACHTuJA11x/yCwCAAAvBAAADgAAAAAAAAABACAAAAAlAQAAZHJzL2Uyb0RvYy54bWxQSwUG&#10;AAAAAAYABgBZAQAAwwUAAAAA&#10;" adj="10800">
                        <v:fill on="f" focussize="0,0"/>
                        <v:stroke color="#000000" joinstyle="round" dashstyle="dash" endarrow="block"/>
                        <v:imagedata o:title=""/>
                        <o:lock v:ext="edit" aspectratio="f"/>
                      </v:shape>
                      <v:rect id="_x0000_s1026" o:spid="_x0000_s1026" o:spt="1" style="position:absolute;left:3340735;top:1076960;height:203200;width:685800;" filled="f" stroked="f" coordsize="21600,21600" o:gfxdata="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Thb/XAAAABQEAAA8AAAAAAAAAAQAgAAAAIgAAAGRycy9kb3ducmV2LnhtbFBL&#10;AQIUABQAAAAIAIdO4kCrPEcFvgEAAHIDAAAOAAAAAAAAAAEAIAAAACYBAABkcnMvZTJvRG9jLnht&#10;bFBLBQYAAAAABgAGAFkBAABWBQAAAAA=&#10;">
                        <v:fill on="f" focussize="0,0"/>
                        <v:stroke on="f"/>
                        <v:imagedata o:title=""/>
                        <o:lock v:ext="edit" aspectratio="f"/>
                        <v:textbox inset="0mm,0mm,0mm,0mm">
                          <w:txbxContent>
                            <w:p w14:paraId="75E1712C">
                              <w:pPr>
                                <w:jc w:val="center"/>
                              </w:pPr>
                              <w:r>
                                <w:t>N</w:t>
                              </w:r>
                            </w:p>
                          </w:txbxContent>
                        </v:textbox>
                      </v:rect>
                      <v:shape id="_x0000_s1026" o:spid="_x0000_s1026" o:spt="38" type="#_x0000_t38" style="position:absolute;left:3362960;top:1179830;flip:y;height:165100;width:190500;" filled="f" stroked="t" coordsize="21600,21600" o:gfxdata="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yn0g/1gAAAAUBAAAPAAAAAAAAAAEAIAAAACIAAABkcnMvZG93bnJldi54bWxQSwECFAAU&#10;AAAACACHTuJAK6weniwCAAAwBAAADgAAAAAAAAABACAAAAAlAQAAZHJzL2Uyb0RvYy54bWxQSwUG&#10;AAAAAAYABgBZAQAAwwUAAAAA&#10;" adj="10800">
                        <v:fill on="f" focussize="0,0"/>
                        <v:stroke color="#000000" joinstyle="round" dashstyle="dash" endarrow="block"/>
                        <v:imagedata o:title=""/>
                        <o:lock v:ext="edit" aspectratio="f"/>
                      </v:shape>
                      <w10:wrap type="none"/>
                      <w10:anchorlock/>
                    </v:group>
                  </w:pict>
                </mc:Fallback>
              </mc:AlternateContent>
            </w:r>
          </w:p>
          <w:p w14:paraId="4E049186">
            <w:pPr>
              <w:pStyle w:val="105"/>
              <w:ind w:left="0" w:leftChars="0" w:firstLine="0" w:firstLineChars="0"/>
              <w:jc w:val="center"/>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图2.5-1   工艺流程图</w:t>
            </w:r>
          </w:p>
          <w:p w14:paraId="3386101B">
            <w:pPr>
              <w:pStyle w:val="139"/>
              <w:spacing w:beforeLines="0" w:afterLines="0" w:line="360" w:lineRule="auto"/>
              <w:ind w:firstLine="0" w:firstLineChars="0"/>
              <w:rPr>
                <w:rFonts w:hint="default" w:ascii="Times New Roman" w:hAnsi="Times New Roman" w:cs="Times New Roman"/>
                <w:b/>
                <w:color w:val="000000" w:themeColor="text1"/>
                <w:sz w:val="24"/>
                <w:szCs w:val="24"/>
                <w:u w:val="none"/>
                <w14:textFill>
                  <w14:solidFill>
                    <w14:schemeClr w14:val="tx1"/>
                  </w14:solidFill>
                </w14:textFill>
              </w:rPr>
            </w:pPr>
            <w:r>
              <w:rPr>
                <w:rFonts w:hint="default" w:ascii="Times New Roman" w:hAnsi="Times New Roman" w:cs="Times New Roman"/>
                <w:b/>
                <w:color w:val="000000" w:themeColor="text1"/>
                <w:sz w:val="24"/>
                <w:szCs w:val="24"/>
                <w:u w:val="none"/>
                <w14:textFill>
                  <w14:solidFill>
                    <w14:schemeClr w14:val="tx1"/>
                  </w14:solidFill>
                </w14:textFill>
              </w:rPr>
              <w:t>工艺流程说明：</w:t>
            </w:r>
          </w:p>
          <w:p w14:paraId="4DB0A0A9">
            <w:pPr>
              <w:pStyle w:val="6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①骨架制作：将准备好的钢筋，用钢筋调直切断机进行按规定的长度调直后根据要生产的水泥电线杆的长度进行切断。将切断后的钢筋和法兰一起绑扎、焊接后制成水泥电杆骨架。</w:t>
            </w:r>
          </w:p>
          <w:p w14:paraId="1A5CE98B">
            <w:pPr>
              <w:pStyle w:val="6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②混凝土制备：将河沙、碎石和水泥加入搅拌机，搅拌制成混凝土。</w:t>
            </w:r>
          </w:p>
          <w:p w14:paraId="6AB669CE">
            <w:pPr>
              <w:pStyle w:val="6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③装模、灌浆、合模：在模具上涂上脱膜剂，然后将做好的骨架放入模具，浇注满混凝土以后，盖上上面的模具，确认两侧缝隙较小或者闭合后，最后两头用嘟嘴塞上，防止混凝土外流。</w:t>
            </w:r>
          </w:p>
          <w:p w14:paraId="6E61169D">
            <w:pPr>
              <w:pStyle w:val="6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④离心成型：用行车将灌浆后的水泥杆模具调至离心机上，通过离心机的高速旋转将水泥均匀的贴至模具内壁四周，最终使水泥电杆形成中空的。</w:t>
            </w:r>
          </w:p>
          <w:p w14:paraId="0CF0EAA2">
            <w:pPr>
              <w:pStyle w:val="6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⑤蒸汽养护：然后将蒸汽送至模具，用高温蒸汽蒸水泥电杆一段时间，加速水泥的固化。经过高温蒸之后，水泥电杆基本凝固达到95%，基本成定型。</w:t>
            </w:r>
          </w:p>
          <w:p w14:paraId="40D6FD49">
            <w:pPr>
              <w:pStyle w:val="6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⑥冷却、拆模、成品堆存：蒸汽养护后水泥电杆在常温下自然冷却后，再进行拆模，并通过行车转移至成品区暂存，最终作为产品外售。</w:t>
            </w:r>
          </w:p>
        </w:tc>
      </w:tr>
      <w:tr w14:paraId="6EB89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433" w:type="pct"/>
            <w:vAlign w:val="center"/>
          </w:tcPr>
          <w:p w14:paraId="6A2FB4E2">
            <w:pPr>
              <w:pStyle w:val="35"/>
              <w:spacing w:before="0" w:beforeAutospacing="0" w:after="0" w:afterAutospacing="0"/>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Cs/>
                <w:color w:val="000000" w:themeColor="text1"/>
                <w:kern w:val="2"/>
                <w:sz w:val="21"/>
                <w:szCs w:val="21"/>
                <w14:textFill>
                  <w14:solidFill>
                    <w14:schemeClr w14:val="tx1"/>
                  </w14:solidFill>
                </w14:textFill>
              </w:rPr>
              <w:t>与项目有关的原有环境污染问题</w:t>
            </w:r>
          </w:p>
        </w:tc>
        <w:tc>
          <w:tcPr>
            <w:tcW w:w="4566" w:type="pct"/>
            <w:vAlign w:val="top"/>
          </w:tcPr>
          <w:p w14:paraId="633488E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新田县新电东晖混凝土制品有限责任公司成立</w:t>
            </w:r>
            <w:r>
              <w:rPr>
                <w:rFonts w:hint="default" w:ascii="Times New Roman" w:hAnsi="Times New Roman" w:eastAsia="宋体" w:cs="Times New Roman"/>
                <w:color w:val="000000" w:themeColor="text1"/>
                <w:sz w:val="24"/>
                <w:szCs w:val="24"/>
                <w14:textFill>
                  <w14:solidFill>
                    <w14:schemeClr w14:val="tx1"/>
                  </w14:solidFill>
                </w14:textFill>
              </w:rPr>
              <w:t>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2014</w:t>
            </w:r>
            <w:r>
              <w:rPr>
                <w:rFonts w:hint="default" w:ascii="Times New Roman" w:hAnsi="Times New Roman" w:eastAsia="宋体" w:cs="Times New Roman"/>
                <w:color w:val="000000" w:themeColor="text1"/>
                <w:sz w:val="24"/>
                <w:szCs w:val="24"/>
                <w14:textFill>
                  <w14:solidFill>
                    <w14:schemeClr w14:val="tx1"/>
                  </w14:solidFill>
                </w14:textFill>
              </w:rPr>
              <w:t>年，租赁</w:t>
            </w:r>
            <w:r>
              <w:rPr>
                <w:rFonts w:hint="default" w:ascii="Times New Roman" w:hAnsi="Times New Roman" w:eastAsia="宋体" w:cs="Times New Roman"/>
                <w:color w:val="000000" w:themeColor="text1"/>
                <w:sz w:val="24"/>
                <w:szCs w:val="24"/>
                <w:lang w:eastAsia="zh-CN"/>
                <w14:textFill>
                  <w14:solidFill>
                    <w14:schemeClr w14:val="tx1"/>
                  </w14:solidFill>
                </w14:textFill>
              </w:rPr>
              <w:t>新田县中山街道云梯岭村场地</w:t>
            </w:r>
            <w:r>
              <w:rPr>
                <w:rFonts w:hint="default" w:ascii="Times New Roman" w:hAnsi="Times New Roman" w:eastAsia="宋体" w:cs="Times New Roman"/>
                <w:color w:val="000000" w:themeColor="text1"/>
                <w:sz w:val="24"/>
                <w:szCs w:val="24"/>
                <w14:textFill>
                  <w14:solidFill>
                    <w14:schemeClr w14:val="tx1"/>
                  </w14:solidFill>
                </w14:textFill>
              </w:rPr>
              <w:t>生产水泥电杆，本次环评</w:t>
            </w:r>
            <w:r>
              <w:rPr>
                <w:rFonts w:hint="default" w:ascii="Times New Roman" w:hAnsi="Times New Roman" w:eastAsia="宋体" w:cs="Times New Roman"/>
                <w:bCs/>
                <w:color w:val="000000" w:themeColor="text1"/>
                <w:sz w:val="24"/>
                <w:szCs w:val="24"/>
                <w:lang w:val="zh-CN"/>
                <w14:textFill>
                  <w14:solidFill>
                    <w14:schemeClr w14:val="tx1"/>
                  </w14:solidFill>
                </w14:textFill>
              </w:rPr>
              <w:t>属于</w:t>
            </w:r>
            <w:r>
              <w:rPr>
                <w:rFonts w:hint="default" w:ascii="Times New Roman" w:hAnsi="Times New Roman" w:eastAsia="宋体" w:cs="Times New Roman"/>
                <w:bCs/>
                <w:color w:val="000000" w:themeColor="text1"/>
                <w:sz w:val="24"/>
                <w:szCs w:val="24"/>
                <w:lang w:val="en-US" w:eastAsia="zh-CN"/>
                <w14:textFill>
                  <w14:solidFill>
                    <w14:schemeClr w14:val="tx1"/>
                  </w14:solidFill>
                </w14:textFill>
              </w:rPr>
              <w:t>扩建</w:t>
            </w:r>
            <w:r>
              <w:rPr>
                <w:rFonts w:hint="default" w:ascii="Times New Roman" w:hAnsi="Times New Roman" w:eastAsia="宋体" w:cs="Times New Roman"/>
                <w:bCs/>
                <w:color w:val="000000" w:themeColor="text1"/>
                <w:sz w:val="24"/>
                <w:szCs w:val="24"/>
                <w:lang w:val="zh-CN"/>
                <w14:textFill>
                  <w14:solidFill>
                    <w14:schemeClr w14:val="tx1"/>
                  </w14:solidFill>
                </w14:textFill>
              </w:rPr>
              <w:t>项目。项目运行至今，与周边居民无环境污染纠纷及投诉。</w:t>
            </w:r>
            <w:r>
              <w:rPr>
                <w:rFonts w:hint="default" w:ascii="Times New Roman" w:hAnsi="Times New Roman" w:eastAsia="宋体" w:cs="Times New Roman"/>
                <w:color w:val="000000" w:themeColor="text1"/>
                <w:sz w:val="24"/>
                <w:szCs w:val="24"/>
                <w:lang w:eastAsia="zh-CN"/>
                <w14:textFill>
                  <w14:solidFill>
                    <w14:schemeClr w14:val="tx1"/>
                  </w14:solidFill>
                </w14:textFill>
              </w:rPr>
              <w:t>建设单位于</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2014年12月办理了《年产1万根水泥电杆生产线建设项目环境影响登记表》</w:t>
            </w:r>
            <w:r>
              <w:rPr>
                <w:rFonts w:hint="default" w:ascii="Times New Roman" w:hAnsi="Times New Roman" w:eastAsia="宋体" w:cs="Times New Roman"/>
                <w:color w:val="000000" w:themeColor="text1"/>
                <w:sz w:val="24"/>
                <w:szCs w:val="24"/>
                <w14:textFill>
                  <w14:solidFill>
                    <w14:schemeClr w14:val="tx1"/>
                  </w14:solidFill>
                </w14:textFill>
              </w:rPr>
              <w:t>。与本项目有关的原有污染情况及环境影响即现有生产情况</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p w14:paraId="47A380B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由于项目</w:t>
            </w:r>
            <w:r>
              <w:rPr>
                <w:rFonts w:hint="default" w:ascii="Times New Roman" w:hAnsi="Times New Roman" w:eastAsia="宋体" w:cs="Times New Roman"/>
                <w:color w:val="000000" w:themeColor="text1"/>
                <w:sz w:val="24"/>
                <w:szCs w:val="24"/>
                <w:u w:val="single"/>
                <w14:textFill>
                  <w14:solidFill>
                    <w14:schemeClr w14:val="tx1"/>
                  </w14:solidFill>
                </w14:textFill>
              </w:rPr>
              <w:t>原</w:t>
            </w:r>
            <w:r>
              <w:rPr>
                <w:rFonts w:hint="eastAsia" w:ascii="Times New Roman" w:hAnsi="Times New Roman" w:cs="Times New Roman"/>
                <w:color w:val="000000" w:themeColor="text1"/>
                <w:sz w:val="24"/>
                <w:szCs w:val="24"/>
                <w:u w:val="single"/>
                <w:lang w:eastAsia="zh-CN"/>
                <w14:textFill>
                  <w14:solidFill>
                    <w14:schemeClr w14:val="tx1"/>
                  </w14:solidFill>
                </w14:textFill>
              </w:rPr>
              <w:t>办理环评登记表手续，未核算污染物排放情况，未开展相应监测</w:t>
            </w:r>
            <w:r>
              <w:rPr>
                <w:rFonts w:hint="default" w:ascii="Times New Roman" w:hAnsi="Times New Roman" w:eastAsia="宋体" w:cs="Times New Roman"/>
                <w:color w:val="000000" w:themeColor="text1"/>
                <w:sz w:val="24"/>
                <w:szCs w:val="24"/>
                <w:u w:val="single"/>
                <w14:textFill>
                  <w14:solidFill>
                    <w14:schemeClr w14:val="tx1"/>
                  </w14:solidFill>
                </w14:textFill>
              </w:rPr>
              <w:t>，因此</w:t>
            </w:r>
            <w:r>
              <w:rPr>
                <w:rFonts w:hint="eastAsia" w:ascii="Times New Roman" w:hAnsi="Times New Roman" w:cs="Times New Roman"/>
                <w:color w:val="000000" w:themeColor="text1"/>
                <w:sz w:val="24"/>
                <w:szCs w:val="24"/>
                <w:u w:val="single"/>
                <w:lang w:eastAsia="zh-CN"/>
                <w14:textFill>
                  <w14:solidFill>
                    <w14:schemeClr w14:val="tx1"/>
                  </w14:solidFill>
                </w14:textFill>
              </w:rPr>
              <w:t>按照现有工艺</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及现有原辅料使用量重新核算其产排量</w:t>
            </w:r>
            <w:r>
              <w:rPr>
                <w:rFonts w:hint="default" w:ascii="Times New Roman" w:hAnsi="Times New Roman" w:eastAsia="宋体" w:cs="Times New Roman"/>
                <w:color w:val="000000" w:themeColor="text1"/>
                <w:sz w:val="24"/>
                <w:szCs w:val="24"/>
                <w:u w:val="single"/>
                <w14:textFill>
                  <w14:solidFill>
                    <w14:schemeClr w14:val="tx1"/>
                  </w14:solidFill>
                </w14:textFill>
              </w:rPr>
              <w:t>。</w:t>
            </w:r>
          </w:p>
          <w:p w14:paraId="6A6B35A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1、废气</w:t>
            </w:r>
          </w:p>
          <w:p w14:paraId="159CEE4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本项目现有工程废气主要为生物质燃料蒸汽发生器燃烧过程产生的废气、工艺粉尘及堆场扬尘。</w:t>
            </w:r>
          </w:p>
          <w:p w14:paraId="1F8B6D3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sz w:val="24"/>
                <w:szCs w:val="24"/>
                <w:u w:val="single"/>
                <w:lang w:eastAsia="zh-CN"/>
                <w14:textFill>
                  <w14:solidFill>
                    <w14:schemeClr w14:val="tx1"/>
                  </w14:solidFill>
                </w14:textFill>
              </w:rPr>
            </w:pP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eastAsia="宋体" w:cs="Times New Roman"/>
                <w:color w:val="000000" w:themeColor="text1"/>
                <w:sz w:val="24"/>
                <w:szCs w:val="24"/>
                <w:u w:val="single"/>
                <w:lang w:eastAsia="zh-CN"/>
                <w14:textFill>
                  <w14:solidFill>
                    <w14:schemeClr w14:val="tx1"/>
                  </w14:solidFill>
                </w14:textFill>
              </w:rPr>
              <w:t>成型生物质燃烧废气</w:t>
            </w:r>
          </w:p>
          <w:p w14:paraId="70661E2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ascii="Times New Roman" w:hAnsi="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当气温低于20℃时需要使用蒸汽发生器蒸汽对电杆进行养护</w:t>
            </w:r>
            <w:r>
              <w:rPr>
                <w:rFonts w:hint="default" w:ascii="Times New Roman" w:hAnsi="Times New Roman" w:eastAsia="宋体" w:cs="Times New Roman"/>
                <w:color w:val="000000" w:themeColor="text1"/>
                <w:kern w:val="0"/>
                <w:sz w:val="24"/>
                <w:szCs w:val="24"/>
                <w:u w:val="single"/>
                <w14:textFill>
                  <w14:solidFill>
                    <w14:schemeClr w14:val="tx1"/>
                  </w14:solidFill>
                </w14:textFill>
              </w:rPr>
              <w:t>，使产品达到应有的强度</w:t>
            </w:r>
            <w:r>
              <w:rPr>
                <w:rFonts w:hint="eastAsia" w:ascii="Times New Roman" w:hAnsi="Times New Roman" w:eastAsia="宋体" w:cs="Times New Roman"/>
                <w:color w:val="000000" w:themeColor="text1"/>
                <w:kern w:val="0"/>
                <w:sz w:val="24"/>
                <w:szCs w:val="24"/>
                <w:u w:val="single"/>
                <w:lang w:eastAsia="zh-CN"/>
                <w14:textFill>
                  <w14:solidFill>
                    <w14:schemeClr w14:val="tx1"/>
                  </w14:solidFill>
                </w14:textFill>
              </w:rPr>
              <w:t>，因此</w:t>
            </w:r>
            <w:r>
              <w:rPr>
                <w:rFonts w:hint="default" w:ascii="Times New Roman" w:hAnsi="Times New Roman" w:eastAsia="宋体" w:cs="Times New Roman"/>
                <w:color w:val="000000" w:themeColor="text1"/>
                <w:kern w:val="0"/>
                <w:sz w:val="24"/>
                <w:szCs w:val="24"/>
                <w:u w:val="single"/>
                <w14:textFill>
                  <w14:solidFill>
                    <w14:schemeClr w14:val="tx1"/>
                  </w14:solidFill>
                </w14:textFill>
              </w:rPr>
              <w:t>项目使用1台</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生物质燃料蒸汽发生器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提供蒸汽，每天运行</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h</w:t>
            </w:r>
            <w:r>
              <w:rPr>
                <w:rFonts w:hint="eastAsia" w:ascii="Times New Roman" w:hAnsi="Times New Roman" w:cs="Times New Roman"/>
                <w:color w:val="000000" w:themeColor="text1"/>
                <w:kern w:val="0"/>
                <w:sz w:val="24"/>
                <w:szCs w:val="24"/>
                <w:u w:val="single"/>
                <w:lang w:eastAsia="zh-CN"/>
                <w14:textFill>
                  <w14:solidFill>
                    <w14:schemeClr w14:val="tx1"/>
                  </w14:solidFill>
                </w14:textFill>
              </w:rPr>
              <w:t>，年运行</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100天</w:t>
            </w:r>
            <w:r>
              <w:rPr>
                <w:rFonts w:ascii="Times New Roman" w:hAnsi="Times New Roman"/>
                <w:color w:val="000000" w:themeColor="text1"/>
                <w:sz w:val="24"/>
                <w:u w:val="single"/>
                <w14:textFill>
                  <w14:solidFill>
                    <w14:schemeClr w14:val="tx1"/>
                  </w14:solidFill>
                </w14:textFill>
              </w:rPr>
              <w:t>，采用成型生物质作为燃料，成型生物质年消耗量约为</w:t>
            </w:r>
            <w:r>
              <w:rPr>
                <w:rFonts w:hint="eastAsia" w:ascii="Times New Roman" w:hAnsi="Times New Roman"/>
                <w:color w:val="000000" w:themeColor="text1"/>
                <w:sz w:val="24"/>
                <w:u w:val="single"/>
                <w:lang w:val="en-US" w:eastAsia="zh-CN"/>
                <w14:textFill>
                  <w14:solidFill>
                    <w14:schemeClr w14:val="tx1"/>
                  </w14:solidFill>
                </w14:textFill>
              </w:rPr>
              <w:t>47.25</w:t>
            </w:r>
            <w:r>
              <w:rPr>
                <w:rFonts w:ascii="Times New Roman" w:hAnsi="Times New Roman"/>
                <w:color w:val="000000" w:themeColor="text1"/>
                <w:sz w:val="24"/>
                <w:u w:val="single"/>
                <w14:textFill>
                  <w14:solidFill>
                    <w14:schemeClr w14:val="tx1"/>
                  </w14:solidFill>
                </w14:textFill>
              </w:rPr>
              <w:t>t/a，废气中主要污染物为SO</w:t>
            </w:r>
            <w:r>
              <w:rPr>
                <w:rFonts w:ascii="Times New Roman" w:hAnsi="Times New Roman"/>
                <w:color w:val="000000" w:themeColor="text1"/>
                <w:sz w:val="24"/>
                <w:u w:val="single"/>
                <w:vertAlign w:val="subscript"/>
                <w14:textFill>
                  <w14:solidFill>
                    <w14:schemeClr w14:val="tx1"/>
                  </w14:solidFill>
                </w14:textFill>
              </w:rPr>
              <w:t>2</w:t>
            </w:r>
            <w:r>
              <w:rPr>
                <w:rFonts w:ascii="Times New Roman" w:hAnsi="Times New Roman"/>
                <w:color w:val="000000" w:themeColor="text1"/>
                <w:sz w:val="24"/>
                <w:u w:val="single"/>
                <w14:textFill>
                  <w14:solidFill>
                    <w14:schemeClr w14:val="tx1"/>
                  </w14:solidFill>
                </w14:textFill>
              </w:rPr>
              <w:t>、NOx、和烟尘。</w:t>
            </w:r>
            <w:r>
              <w:rPr>
                <w:rFonts w:hint="eastAsia" w:ascii="Times New Roman" w:hAnsi="Times New Roman"/>
                <w:color w:val="000000" w:themeColor="text1"/>
                <w:sz w:val="24"/>
                <w:u w:val="single"/>
                <w:lang w:val="en-US" w:eastAsia="zh-CN"/>
                <w14:textFill>
                  <w14:solidFill>
                    <w14:schemeClr w14:val="tx1"/>
                  </w14:solidFill>
                </w14:textFill>
              </w:rPr>
              <w:t>参考生态环境部2021年6月发布的《排放源统计调查产排污核算方法和系数手册》中“4430 工业锅炉（热力生产和供应行业）产污系数表-生物质工业锅炉”及《排污许可证申请与核发技术规范 锅炉》（HJ953-2018）表F.4燃生物质工业锅炉的废气产排污系数表，燃成型生物质燃料（非散烧）的排污系数取值为SO</w:t>
            </w:r>
            <w:r>
              <w:rPr>
                <w:rFonts w:hint="eastAsia" w:ascii="Times New Roman" w:hAnsi="Times New Roman"/>
                <w:color w:val="000000" w:themeColor="text1"/>
                <w:sz w:val="24"/>
                <w:u w:val="single"/>
                <w:vertAlign w:val="subscript"/>
                <w:lang w:val="en-US" w:eastAsia="zh-CN"/>
                <w14:textFill>
                  <w14:solidFill>
                    <w14:schemeClr w14:val="tx1"/>
                  </w14:solidFill>
                </w14:textFill>
              </w:rPr>
              <w:t>2</w:t>
            </w:r>
            <w:r>
              <w:rPr>
                <w:rFonts w:hint="eastAsia" w:ascii="Times New Roman" w:hAnsi="Times New Roman"/>
                <w:color w:val="000000" w:themeColor="text1"/>
                <w:sz w:val="24"/>
                <w:u w:val="single"/>
                <w:lang w:val="en-US" w:eastAsia="zh-CN"/>
                <w14:textFill>
                  <w14:solidFill>
                    <w14:schemeClr w14:val="tx1"/>
                  </w14:solidFill>
                </w14:textFill>
              </w:rPr>
              <w:t>：0.17kg/t、NOx：1.02kg/t、颗粒物：0.5kg/t。</w:t>
            </w:r>
            <w:r>
              <w:rPr>
                <w:rFonts w:ascii="Times New Roman" w:hAnsi="Times New Roman"/>
                <w:color w:val="000000" w:themeColor="text1"/>
                <w:sz w:val="24"/>
                <w:u w:val="single"/>
                <w14:textFill>
                  <w14:solidFill>
                    <w14:schemeClr w14:val="tx1"/>
                  </w14:solidFill>
                </w14:textFill>
              </w:rPr>
              <w:t>计算得出本项目生物质蒸汽</w:t>
            </w:r>
            <w:r>
              <w:rPr>
                <w:rFonts w:hint="eastAsia" w:ascii="Times New Roman" w:hAnsi="Times New Roman"/>
                <w:color w:val="000000" w:themeColor="text1"/>
                <w:sz w:val="24"/>
                <w:u w:val="single"/>
                <w:lang w:eastAsia="zh-CN"/>
                <w14:textFill>
                  <w14:solidFill>
                    <w14:schemeClr w14:val="tx1"/>
                  </w14:solidFill>
                </w14:textFill>
              </w:rPr>
              <w:t>发生器</w:t>
            </w:r>
            <w:r>
              <w:rPr>
                <w:rFonts w:ascii="Times New Roman" w:hAnsi="Times New Roman"/>
                <w:color w:val="000000" w:themeColor="text1"/>
                <w:sz w:val="24"/>
                <w:u w:val="single"/>
                <w14:textFill>
                  <w14:solidFill>
                    <w14:schemeClr w14:val="tx1"/>
                  </w14:solidFill>
                </w14:textFill>
              </w:rPr>
              <w:t>燃料废气各污染物产</w:t>
            </w:r>
            <w:r>
              <w:rPr>
                <w:rFonts w:hint="eastAsia" w:ascii="Times New Roman" w:hAnsi="Times New Roman"/>
                <w:color w:val="000000" w:themeColor="text1"/>
                <w:sz w:val="24"/>
                <w:u w:val="single"/>
                <w:lang w:eastAsia="zh-CN"/>
                <w14:textFill>
                  <w14:solidFill>
                    <w14:schemeClr w14:val="tx1"/>
                  </w14:solidFill>
                </w14:textFill>
              </w:rPr>
              <w:t>排</w:t>
            </w:r>
            <w:r>
              <w:rPr>
                <w:rFonts w:ascii="Times New Roman" w:hAnsi="Times New Roman"/>
                <w:color w:val="000000" w:themeColor="text1"/>
                <w:sz w:val="24"/>
                <w:u w:val="single"/>
                <w14:textFill>
                  <w14:solidFill>
                    <w14:schemeClr w14:val="tx1"/>
                  </w14:solidFill>
                </w14:textFill>
              </w:rPr>
              <w:t>情况见表</w:t>
            </w:r>
            <w:r>
              <w:rPr>
                <w:rFonts w:hint="eastAsia" w:ascii="Times New Roman" w:hAnsi="Times New Roman"/>
                <w:color w:val="000000" w:themeColor="text1"/>
                <w:sz w:val="24"/>
                <w:u w:val="single"/>
                <w:lang w:val="en-US" w:eastAsia="zh-CN"/>
                <w14:textFill>
                  <w14:solidFill>
                    <w14:schemeClr w14:val="tx1"/>
                  </w14:solidFill>
                </w14:textFill>
              </w:rPr>
              <w:t>4-1</w:t>
            </w:r>
            <w:r>
              <w:rPr>
                <w:rFonts w:ascii="Times New Roman" w:hAnsi="Times New Roman"/>
                <w:color w:val="000000" w:themeColor="text1"/>
                <w:sz w:val="24"/>
                <w:u w:val="single"/>
                <w14:textFill>
                  <w14:solidFill>
                    <w14:schemeClr w14:val="tx1"/>
                  </w14:solidFill>
                </w14:textFill>
              </w:rPr>
              <w:t>。</w:t>
            </w:r>
          </w:p>
          <w:p w14:paraId="6F4A07F9">
            <w:pPr>
              <w:pStyle w:val="171"/>
              <w:spacing w:line="360" w:lineRule="auto"/>
              <w:ind w:firstLine="0" w:firstLineChars="0"/>
              <w:jc w:val="center"/>
              <w:rPr>
                <w:rFonts w:ascii="Times New Roman" w:hAnsi="Times New Roman"/>
                <w:b/>
                <w:bCs/>
                <w:color w:val="000000" w:themeColor="text1"/>
                <w:u w:val="single"/>
                <w14:textFill>
                  <w14:solidFill>
                    <w14:schemeClr w14:val="tx1"/>
                  </w14:solidFill>
                </w14:textFill>
              </w:rPr>
            </w:pPr>
            <w:r>
              <w:rPr>
                <w:rFonts w:ascii="Times New Roman" w:hAnsi="Times New Roman"/>
                <w:b/>
                <w:bCs/>
                <w:color w:val="000000" w:themeColor="text1"/>
                <w:u w:val="single"/>
                <w14:textFill>
                  <w14:solidFill>
                    <w14:schemeClr w14:val="tx1"/>
                  </w14:solidFill>
                </w14:textFill>
              </w:rPr>
              <w:t>表</w:t>
            </w:r>
            <w:r>
              <w:rPr>
                <w:rFonts w:hint="eastAsia" w:ascii="Times New Roman" w:hAnsi="Times New Roman"/>
                <w:b/>
                <w:bCs/>
                <w:color w:val="000000" w:themeColor="text1"/>
                <w:u w:val="single"/>
                <w:lang w:val="en-US" w:eastAsia="zh-CN"/>
                <w14:textFill>
                  <w14:solidFill>
                    <w14:schemeClr w14:val="tx1"/>
                  </w14:solidFill>
                </w14:textFill>
              </w:rPr>
              <w:t>4-1</w:t>
            </w:r>
            <w:r>
              <w:rPr>
                <w:rFonts w:ascii="Times New Roman" w:hAnsi="Times New Roman"/>
                <w:b/>
                <w:bCs/>
                <w:color w:val="000000" w:themeColor="text1"/>
                <w:u w:val="single"/>
                <w14:textFill>
                  <w14:solidFill>
                    <w14:schemeClr w14:val="tx1"/>
                  </w14:solidFill>
                </w14:textFill>
              </w:rPr>
              <w:t xml:space="preserve">  生物质燃料</w:t>
            </w:r>
            <w:r>
              <w:rPr>
                <w:rFonts w:hint="eastAsia" w:ascii="Times New Roman" w:hAnsi="Times New Roman"/>
                <w:b/>
                <w:bCs/>
                <w:color w:val="000000" w:themeColor="text1"/>
                <w:u w:val="single"/>
                <w:lang w:eastAsia="zh-CN"/>
                <w14:textFill>
                  <w14:solidFill>
                    <w14:schemeClr w14:val="tx1"/>
                  </w14:solidFill>
                </w14:textFill>
              </w:rPr>
              <w:t>蒸汽发生器燃烧</w:t>
            </w:r>
            <w:r>
              <w:rPr>
                <w:rFonts w:ascii="Times New Roman" w:hAnsi="Times New Roman"/>
                <w:b/>
                <w:bCs/>
                <w:color w:val="000000" w:themeColor="text1"/>
                <w:u w:val="single"/>
                <w14:textFill>
                  <w14:solidFill>
                    <w14:schemeClr w14:val="tx1"/>
                  </w14:solidFill>
                </w14:textFill>
              </w:rPr>
              <w:t>废气产生一览表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708"/>
              <w:gridCol w:w="1317"/>
              <w:gridCol w:w="988"/>
              <w:gridCol w:w="1479"/>
              <w:gridCol w:w="1055"/>
              <w:gridCol w:w="1267"/>
            </w:tblGrid>
            <w:tr w14:paraId="33FC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restart"/>
                  <w:noWrap w:val="0"/>
                  <w:vAlign w:val="center"/>
                </w:tcPr>
                <w:p w14:paraId="194105B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燃料用量（t/a）</w:t>
                  </w:r>
                </w:p>
              </w:tc>
              <w:tc>
                <w:tcPr>
                  <w:tcW w:w="7709" w:type="dxa"/>
                  <w:gridSpan w:val="6"/>
                  <w:noWrap w:val="0"/>
                  <w:vAlign w:val="center"/>
                </w:tcPr>
                <w:p w14:paraId="11C7D04D">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污染物产生情况</w:t>
                  </w:r>
                </w:p>
              </w:tc>
            </w:tr>
            <w:tr w14:paraId="632F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continue"/>
                  <w:noWrap w:val="0"/>
                  <w:vAlign w:val="center"/>
                </w:tcPr>
                <w:p w14:paraId="6B878CB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1685" w:type="dxa"/>
                  <w:noWrap w:val="0"/>
                  <w:vAlign w:val="center"/>
                </w:tcPr>
                <w:p w14:paraId="24CE63E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废气产生系数（Nm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/t-燃料）</w:t>
                  </w:r>
                </w:p>
              </w:tc>
              <w:tc>
                <w:tcPr>
                  <w:tcW w:w="1299" w:type="dxa"/>
                  <w:noWrap w:val="0"/>
                  <w:vAlign w:val="center"/>
                </w:tcPr>
                <w:p w14:paraId="513D423D">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废气产生量(Nm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975" w:type="dxa"/>
                  <w:noWrap w:val="0"/>
                  <w:vAlign w:val="center"/>
                </w:tcPr>
                <w:p w14:paraId="248031C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主要污染因子</w:t>
                  </w:r>
                </w:p>
              </w:tc>
              <w:tc>
                <w:tcPr>
                  <w:tcW w:w="1459" w:type="dxa"/>
                  <w:noWrap w:val="0"/>
                  <w:vAlign w:val="center"/>
                </w:tcPr>
                <w:p w14:paraId="46D48AB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产污系数(kg/t-燃料）</w:t>
                  </w:r>
                </w:p>
              </w:tc>
              <w:tc>
                <w:tcPr>
                  <w:tcW w:w="1041" w:type="dxa"/>
                  <w:noWrap w:val="0"/>
                  <w:vAlign w:val="center"/>
                </w:tcPr>
                <w:p w14:paraId="16131FE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产生量（kg/a）</w:t>
                  </w:r>
                </w:p>
              </w:tc>
              <w:tc>
                <w:tcPr>
                  <w:tcW w:w="1250" w:type="dxa"/>
                  <w:noWrap w:val="0"/>
                  <w:vAlign w:val="center"/>
                </w:tcPr>
                <w:p w14:paraId="6F5A619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产生浓度（mg/m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w:t>
                  </w:r>
                </w:p>
              </w:tc>
            </w:tr>
            <w:tr w14:paraId="531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restart"/>
                  <w:noWrap w:val="0"/>
                  <w:vAlign w:val="center"/>
                </w:tcPr>
                <w:p w14:paraId="6BF48B0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47.25</w:t>
                  </w:r>
                </w:p>
              </w:tc>
              <w:tc>
                <w:tcPr>
                  <w:tcW w:w="1685" w:type="dxa"/>
                  <w:vMerge w:val="restart"/>
                  <w:noWrap w:val="0"/>
                  <w:vAlign w:val="center"/>
                </w:tcPr>
                <w:p w14:paraId="371795D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6240</w:t>
                  </w:r>
                </w:p>
              </w:tc>
              <w:tc>
                <w:tcPr>
                  <w:tcW w:w="1299" w:type="dxa"/>
                  <w:vMerge w:val="restart"/>
                  <w:noWrap w:val="0"/>
                  <w:vAlign w:val="center"/>
                </w:tcPr>
                <w:p w14:paraId="75555E0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294840</w:t>
                  </w:r>
                </w:p>
              </w:tc>
              <w:tc>
                <w:tcPr>
                  <w:tcW w:w="975" w:type="dxa"/>
                  <w:noWrap w:val="0"/>
                  <w:vAlign w:val="center"/>
                </w:tcPr>
                <w:p w14:paraId="5D2D8BB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SO</w:t>
                  </w:r>
                  <w:r>
                    <w:rPr>
                      <w:rFonts w:hint="default" w:ascii="Times New Roman" w:hAnsi="Times New Roman" w:cs="Times New Roman"/>
                      <w:color w:val="000000" w:themeColor="text1"/>
                      <w:sz w:val="21"/>
                      <w:szCs w:val="21"/>
                      <w:u w:val="single"/>
                      <w:vertAlign w:val="subscript"/>
                      <w14:textFill>
                        <w14:solidFill>
                          <w14:schemeClr w14:val="tx1"/>
                        </w14:solidFill>
                      </w14:textFill>
                    </w:rPr>
                    <w:t>2</w:t>
                  </w:r>
                </w:p>
              </w:tc>
              <w:tc>
                <w:tcPr>
                  <w:tcW w:w="1459" w:type="dxa"/>
                  <w:noWrap w:val="0"/>
                  <w:vAlign w:val="center"/>
                </w:tcPr>
                <w:p w14:paraId="37E1312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0.17</w:t>
                  </w:r>
                </w:p>
              </w:tc>
              <w:tc>
                <w:tcPr>
                  <w:tcW w:w="1041" w:type="dxa"/>
                  <w:noWrap w:val="0"/>
                  <w:vAlign w:val="center"/>
                </w:tcPr>
                <w:p w14:paraId="2E1725B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8.034</w:t>
                  </w:r>
                </w:p>
              </w:tc>
              <w:tc>
                <w:tcPr>
                  <w:tcW w:w="1250" w:type="dxa"/>
                  <w:noWrap w:val="0"/>
                  <w:vAlign w:val="center"/>
                </w:tcPr>
                <w:p w14:paraId="7F4000E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22.3167</w:t>
                  </w:r>
                </w:p>
              </w:tc>
            </w:tr>
            <w:tr w14:paraId="314C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continue"/>
                  <w:noWrap w:val="0"/>
                  <w:vAlign w:val="center"/>
                </w:tcPr>
                <w:p w14:paraId="127BE76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685" w:type="dxa"/>
                  <w:vMerge w:val="continue"/>
                  <w:noWrap w:val="0"/>
                  <w:vAlign w:val="center"/>
                </w:tcPr>
                <w:p w14:paraId="0E7A1B9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299" w:type="dxa"/>
                  <w:vMerge w:val="continue"/>
                  <w:noWrap w:val="0"/>
                  <w:vAlign w:val="center"/>
                </w:tcPr>
                <w:p w14:paraId="68E92E0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75" w:type="dxa"/>
                  <w:noWrap w:val="0"/>
                  <w:vAlign w:val="center"/>
                </w:tcPr>
                <w:p w14:paraId="488F935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NO</w:t>
                  </w:r>
                  <w:r>
                    <w:rPr>
                      <w:rFonts w:hint="default" w:ascii="Times New Roman" w:hAnsi="Times New Roman" w:cs="Times New Roman"/>
                      <w:color w:val="000000" w:themeColor="text1"/>
                      <w:sz w:val="21"/>
                      <w:szCs w:val="21"/>
                      <w:u w:val="single"/>
                      <w:vertAlign w:val="subscript"/>
                      <w14:textFill>
                        <w14:solidFill>
                          <w14:schemeClr w14:val="tx1"/>
                        </w14:solidFill>
                      </w14:textFill>
                    </w:rPr>
                    <w:t>X</w:t>
                  </w:r>
                </w:p>
              </w:tc>
              <w:tc>
                <w:tcPr>
                  <w:tcW w:w="1459" w:type="dxa"/>
                  <w:noWrap w:val="0"/>
                  <w:vAlign w:val="center"/>
                </w:tcPr>
                <w:p w14:paraId="76A282F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1.02</w:t>
                  </w:r>
                </w:p>
              </w:tc>
              <w:tc>
                <w:tcPr>
                  <w:tcW w:w="1041" w:type="dxa"/>
                  <w:noWrap w:val="0"/>
                  <w:vAlign w:val="center"/>
                </w:tcPr>
                <w:p w14:paraId="52EF452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48.195</w:t>
                  </w:r>
                </w:p>
              </w:tc>
              <w:tc>
                <w:tcPr>
                  <w:tcW w:w="1250" w:type="dxa"/>
                  <w:noWrap w:val="0"/>
                  <w:vAlign w:val="center"/>
                </w:tcPr>
                <w:p w14:paraId="2543DBA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133.875</w:t>
                  </w:r>
                </w:p>
              </w:tc>
            </w:tr>
            <w:tr w14:paraId="55DD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continue"/>
                  <w:noWrap w:val="0"/>
                  <w:vAlign w:val="center"/>
                </w:tcPr>
                <w:p w14:paraId="3C7024B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685" w:type="dxa"/>
                  <w:vMerge w:val="continue"/>
                  <w:noWrap w:val="0"/>
                  <w:vAlign w:val="center"/>
                </w:tcPr>
                <w:p w14:paraId="6A40BD2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299" w:type="dxa"/>
                  <w:vMerge w:val="continue"/>
                  <w:noWrap w:val="0"/>
                  <w:vAlign w:val="center"/>
                </w:tcPr>
                <w:p w14:paraId="74AF2AD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75" w:type="dxa"/>
                  <w:noWrap w:val="0"/>
                  <w:vAlign w:val="center"/>
                </w:tcPr>
                <w:p w14:paraId="0837742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烟尘</w:t>
                  </w:r>
                </w:p>
              </w:tc>
              <w:tc>
                <w:tcPr>
                  <w:tcW w:w="1459" w:type="dxa"/>
                  <w:noWrap w:val="0"/>
                  <w:vAlign w:val="center"/>
                </w:tcPr>
                <w:p w14:paraId="1DF6C6F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0.5</w:t>
                  </w:r>
                </w:p>
              </w:tc>
              <w:tc>
                <w:tcPr>
                  <w:tcW w:w="1041" w:type="dxa"/>
                  <w:noWrap w:val="0"/>
                  <w:vAlign w:val="center"/>
                </w:tcPr>
                <w:p w14:paraId="7192327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23.625</w:t>
                  </w:r>
                </w:p>
              </w:tc>
              <w:tc>
                <w:tcPr>
                  <w:tcW w:w="1250" w:type="dxa"/>
                  <w:noWrap w:val="0"/>
                  <w:vAlign w:val="center"/>
                </w:tcPr>
                <w:p w14:paraId="77BABA7A">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65.625</w:t>
                  </w:r>
                </w:p>
              </w:tc>
            </w:tr>
            <w:tr w14:paraId="5379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8" w:type="dxa"/>
                  <w:gridSpan w:val="7"/>
                  <w:noWrap w:val="0"/>
                  <w:vAlign w:val="center"/>
                </w:tcPr>
                <w:p w14:paraId="0E534D7F">
                  <w:pPr>
                    <w:pStyle w:val="171"/>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*注：成型生物质的含硫量以0.0</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1</w:t>
                  </w:r>
                  <w:r>
                    <w:rPr>
                      <w:rFonts w:hint="default" w:ascii="Times New Roman" w:hAnsi="Times New Roman" w:cs="Times New Roman"/>
                      <w:color w:val="000000" w:themeColor="text1"/>
                      <w:sz w:val="21"/>
                      <w:szCs w:val="21"/>
                      <w:u w:val="single"/>
                      <w14:textFill>
                        <w14:solidFill>
                          <w14:schemeClr w14:val="tx1"/>
                        </w14:solidFill>
                      </w14:textFill>
                    </w:rPr>
                    <w:t>%计，即S=0.0</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1</w:t>
                  </w:r>
                </w:p>
              </w:tc>
            </w:tr>
          </w:tbl>
          <w:p w14:paraId="5555EAFE">
            <w:pPr>
              <w:spacing w:line="360" w:lineRule="auto"/>
              <w:ind w:firstLine="480" w:firstLineChars="200"/>
              <w:rPr>
                <w:rFonts w:hint="eastAsia" w:eastAsia="宋体"/>
                <w:color w:val="000000" w:themeColor="text1"/>
                <w:sz w:val="24"/>
                <w:u w:val="single"/>
                <w:lang w:eastAsia="zh-CN"/>
                <w14:textFill>
                  <w14:solidFill>
                    <w14:schemeClr w14:val="tx1"/>
                  </w14:solidFill>
                </w14:textFill>
              </w:rPr>
            </w:pPr>
            <w:r>
              <w:rPr>
                <w:rFonts w:hint="eastAsia"/>
                <w:color w:val="000000" w:themeColor="text1"/>
                <w:sz w:val="24"/>
                <w:u w:val="single"/>
                <w:lang w:eastAsia="zh-CN"/>
                <w14:textFill>
                  <w14:solidFill>
                    <w14:schemeClr w14:val="tx1"/>
                  </w14:solidFill>
                </w14:textFill>
              </w:rPr>
              <w:t>参照</w:t>
            </w:r>
            <w:r>
              <w:rPr>
                <w:rFonts w:hint="eastAsia"/>
                <w:color w:val="000000" w:themeColor="text1"/>
                <w:sz w:val="24"/>
                <w:u w:val="single"/>
                <w:lang w:val="en-US" w:eastAsia="zh-CN"/>
                <w14:textFill>
                  <w14:solidFill>
                    <w14:schemeClr w14:val="tx1"/>
                  </w14:solidFill>
                </w14:textFill>
              </w:rPr>
              <w:t>《排放源统计调查产排污核算方法和系数手册》中</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4430 </w:t>
            </w:r>
            <w:r>
              <w:rPr>
                <w:rFonts w:hint="eastAsia"/>
                <w:color w:val="000000" w:themeColor="text1"/>
                <w:sz w:val="24"/>
                <w:u w:val="single"/>
                <w14:textFill>
                  <w14:solidFill>
                    <w14:schemeClr w14:val="tx1"/>
                  </w14:solidFill>
                </w14:textFill>
              </w:rPr>
              <w:t>工业锅炉（热力生产和供应行业）产污系数表</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生物质工业锅炉</w:t>
            </w:r>
            <w:r>
              <w:rPr>
                <w:color w:val="000000" w:themeColor="text1"/>
                <w:sz w:val="24"/>
                <w:u w:val="single"/>
                <w14:textFill>
                  <w14:solidFill>
                    <w14:schemeClr w14:val="tx1"/>
                  </w14:solidFill>
                </w14:textFill>
              </w:rPr>
              <w:t>，采用</w:t>
            </w:r>
            <w:r>
              <w:rPr>
                <w:rFonts w:hint="eastAsia"/>
                <w:color w:val="000000" w:themeColor="text1"/>
                <w:sz w:val="24"/>
                <w:u w:val="single"/>
                <w:lang w:eastAsia="zh-CN"/>
                <w14:textFill>
                  <w14:solidFill>
                    <w14:schemeClr w14:val="tx1"/>
                  </w14:solidFill>
                </w14:textFill>
              </w:rPr>
              <w:t>布袋</w:t>
            </w:r>
            <w:r>
              <w:rPr>
                <w:rFonts w:hint="eastAsia"/>
                <w:color w:val="000000" w:themeColor="text1"/>
                <w:sz w:val="24"/>
                <w:u w:val="single"/>
                <w14:textFill>
                  <w14:solidFill>
                    <w14:schemeClr w14:val="tx1"/>
                  </w14:solidFill>
                </w14:textFill>
              </w:rPr>
              <w:t>除尘</w:t>
            </w:r>
            <w:r>
              <w:rPr>
                <w:color w:val="000000" w:themeColor="text1"/>
                <w:sz w:val="24"/>
                <w:u w:val="single"/>
                <w14:textFill>
                  <w14:solidFill>
                    <w14:schemeClr w14:val="tx1"/>
                  </w14:solidFill>
                </w14:textFill>
              </w:rPr>
              <w:t>，</w:t>
            </w:r>
            <w:r>
              <w:rPr>
                <w:rFonts w:hint="eastAsia"/>
                <w:color w:val="000000" w:themeColor="text1"/>
                <w:sz w:val="24"/>
                <w:u w:val="single"/>
                <w14:textFill>
                  <w14:solidFill>
                    <w14:schemeClr w14:val="tx1"/>
                  </w14:solidFill>
                </w14:textFill>
              </w:rPr>
              <w:t>颗粒物</w:t>
            </w:r>
            <w:r>
              <w:rPr>
                <w:color w:val="000000" w:themeColor="text1"/>
                <w:sz w:val="24"/>
                <w:u w:val="single"/>
                <w14:textFill>
                  <w14:solidFill>
                    <w14:schemeClr w14:val="tx1"/>
                  </w14:solidFill>
                </w14:textFill>
              </w:rPr>
              <w:t>的处理效</w:t>
            </w:r>
            <w:r>
              <w:rPr>
                <w:rFonts w:hint="default" w:ascii="Times New Roman" w:hAnsi="Times New Roman" w:cs="Times New Roman"/>
                <w:color w:val="000000" w:themeColor="text1"/>
                <w:sz w:val="24"/>
                <w:u w:val="single"/>
                <w14:textFill>
                  <w14:solidFill>
                    <w14:schemeClr w14:val="tx1"/>
                  </w14:solidFill>
                </w14:textFill>
              </w:rPr>
              <w:t>率为</w:t>
            </w:r>
            <w:r>
              <w:rPr>
                <w:rFonts w:hint="default" w:ascii="Times New Roman" w:hAnsi="Times New Roman" w:cs="Times New Roman"/>
                <w:color w:val="000000" w:themeColor="text1"/>
                <w:sz w:val="24"/>
                <w:u w:val="single"/>
                <w:lang w:val="en-US" w:eastAsia="zh-CN"/>
                <w14:textFill>
                  <w14:solidFill>
                    <w14:schemeClr w14:val="tx1"/>
                  </w14:solidFill>
                </w14:textFill>
              </w:rPr>
              <w:t>99.7</w:t>
            </w:r>
            <w:r>
              <w:rPr>
                <w:rFonts w:hint="default" w:ascii="Times New Roman" w:hAnsi="Times New Roman" w:cs="Times New Roman"/>
                <w:color w:val="000000" w:themeColor="text1"/>
                <w:sz w:val="24"/>
                <w:u w:val="single"/>
                <w14:textFill>
                  <w14:solidFill>
                    <w14:schemeClr w14:val="tx1"/>
                  </w14:solidFill>
                </w14:textFill>
              </w:rPr>
              <w:t>%</w:t>
            </w:r>
            <w:r>
              <w:rPr>
                <w:rFonts w:hint="eastAsia" w:ascii="Times New Roman" w:hAnsi="Times New Roman" w:cs="Times New Roman"/>
                <w:color w:val="000000" w:themeColor="text1"/>
                <w:sz w:val="24"/>
                <w:u w:val="single"/>
                <w:lang w:eastAsia="zh-CN"/>
                <w14:textFill>
                  <w14:solidFill>
                    <w14:schemeClr w14:val="tx1"/>
                  </w14:solidFill>
                </w14:textFill>
              </w:rPr>
              <w:t>，风机设计最小风量为</w:t>
            </w:r>
            <w:r>
              <w:rPr>
                <w:rFonts w:hint="eastAsia" w:ascii="Times New Roman" w:hAnsi="Times New Roman" w:cs="Times New Roman"/>
                <w:color w:val="000000" w:themeColor="text1"/>
                <w:sz w:val="24"/>
                <w:u w:val="single"/>
                <w:lang w:val="en-US" w:eastAsia="zh-CN"/>
                <w14:textFill>
                  <w14:solidFill>
                    <w14:schemeClr w14:val="tx1"/>
                  </w14:solidFill>
                </w14:textFill>
              </w:rPr>
              <w:t>50</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0</w:t>
            </w:r>
            <w:r>
              <w:rPr>
                <w:rFonts w:hint="default" w:ascii="Times New Roman" w:hAnsi="Times New Roman" w:cs="Times New Roman"/>
                <w:b w:val="0"/>
                <w:bCs w:val="0"/>
                <w:color w:val="000000" w:themeColor="text1"/>
                <w:sz w:val="24"/>
                <w:szCs w:val="24"/>
                <w:u w:val="single"/>
                <w14:textFill>
                  <w14:solidFill>
                    <w14:schemeClr w14:val="tx1"/>
                  </w14:solidFill>
                </w14:textFill>
              </w:rPr>
              <w:t>m</w:t>
            </w:r>
            <w:r>
              <w:rPr>
                <w:rFonts w:hint="default" w:ascii="Times New Roman" w:hAnsi="Times New Roman" w:cs="Times New Roman"/>
                <w:b w:val="0"/>
                <w:bCs w:val="0"/>
                <w:color w:val="000000" w:themeColor="text1"/>
                <w:sz w:val="24"/>
                <w:szCs w:val="24"/>
                <w:u w:val="single"/>
                <w:vertAlign w:val="superscript"/>
                <w14:textFill>
                  <w14:solidFill>
                    <w14:schemeClr w14:val="tx1"/>
                  </w14:solidFill>
                </w14:textFill>
              </w:rPr>
              <w:t>3</w:t>
            </w:r>
            <w:r>
              <w:rPr>
                <w:rFonts w:hint="default" w:ascii="Times New Roman" w:hAnsi="Times New Roman" w:cs="Times New Roman"/>
                <w:b w:val="0"/>
                <w:bCs w:val="0"/>
                <w:color w:val="000000" w:themeColor="text1"/>
                <w:sz w:val="24"/>
                <w:szCs w:val="24"/>
                <w:u w:val="single"/>
                <w14:textFill>
                  <w14:solidFill>
                    <w14:schemeClr w14:val="tx1"/>
                  </w14:solidFill>
                </w14:textFill>
              </w:rPr>
              <w:t>/</w:t>
            </w:r>
            <w:r>
              <w:rPr>
                <w:rFonts w:hint="eastAsia" w:ascii="Times New Roman" w:hAnsi="Times New Roman" w:cs="Times New Roman"/>
                <w:b w:val="0"/>
                <w:bCs w:val="0"/>
                <w:color w:val="000000" w:themeColor="text1"/>
                <w:sz w:val="24"/>
                <w:szCs w:val="24"/>
                <w:u w:val="single"/>
                <w:lang w:val="en-US" w:eastAsia="zh-CN"/>
                <w14:textFill>
                  <w14:solidFill>
                    <w14:schemeClr w14:val="tx1"/>
                  </w14:solidFill>
                </w14:textFill>
              </w:rPr>
              <w:t>h</w:t>
            </w:r>
            <w:r>
              <w:rPr>
                <w:rFonts w:hint="default" w:ascii="Times New Roman" w:hAnsi="Times New Roman" w:cs="Times New Roman"/>
                <w:color w:val="000000" w:themeColor="text1"/>
                <w:sz w:val="24"/>
                <w:u w:val="single"/>
                <w14:textFill>
                  <w14:solidFill>
                    <w14:schemeClr w14:val="tx1"/>
                  </w14:solidFill>
                </w14:textFill>
              </w:rPr>
              <w:t>。则本</w:t>
            </w:r>
            <w:r>
              <w:rPr>
                <w:color w:val="000000" w:themeColor="text1"/>
                <w:sz w:val="24"/>
                <w:u w:val="single"/>
                <w14:textFill>
                  <w14:solidFill>
                    <w14:schemeClr w14:val="tx1"/>
                  </w14:solidFill>
                </w14:textFill>
              </w:rPr>
              <w:t>项目</w:t>
            </w:r>
            <w:r>
              <w:rPr>
                <w:rFonts w:hint="eastAsia"/>
                <w:color w:val="000000" w:themeColor="text1"/>
                <w:sz w:val="24"/>
                <w:u w:val="single"/>
                <w:lang w:eastAsia="zh-CN"/>
                <w14:textFill>
                  <w14:solidFill>
                    <w14:schemeClr w14:val="tx1"/>
                  </w14:solidFill>
                </w14:textFill>
              </w:rPr>
              <w:t>燃烧</w:t>
            </w:r>
            <w:r>
              <w:rPr>
                <w:color w:val="000000" w:themeColor="text1"/>
                <w:sz w:val="24"/>
                <w:u w:val="single"/>
                <w14:textFill>
                  <w14:solidFill>
                    <w14:schemeClr w14:val="tx1"/>
                  </w14:solidFill>
                </w14:textFill>
              </w:rPr>
              <w:t>废气产生及排放情况详见下表</w:t>
            </w:r>
            <w:r>
              <w:rPr>
                <w:rFonts w:hint="eastAsia"/>
                <w:color w:val="000000" w:themeColor="text1"/>
                <w:sz w:val="24"/>
                <w:u w:val="single"/>
                <w:lang w:eastAsia="zh-CN"/>
                <w14:textFill>
                  <w14:solidFill>
                    <w14:schemeClr w14:val="tx1"/>
                  </w14:solidFill>
                </w14:textFill>
              </w:rPr>
              <w:t>。</w:t>
            </w:r>
          </w:p>
          <w:p w14:paraId="3166B0A4">
            <w:pPr>
              <w:pStyle w:val="171"/>
              <w:spacing w:line="360" w:lineRule="auto"/>
              <w:ind w:firstLine="0" w:firstLineChars="0"/>
              <w:jc w:val="center"/>
              <w:rPr>
                <w:rFonts w:hint="eastAsia" w:ascii="Times New Roman" w:hAnsi="Times New Roman" w:eastAsia="宋体" w:cs="Times New Roman"/>
                <w:b/>
                <w:bCs/>
                <w:color w:val="000000" w:themeColor="text1"/>
                <w:u w:val="single"/>
                <w14:textFill>
                  <w14:solidFill>
                    <w14:schemeClr w14:val="tx1"/>
                  </w14:solidFill>
                </w14:textFill>
              </w:rPr>
            </w:pPr>
            <w:r>
              <w:rPr>
                <w:rFonts w:hint="eastAsia" w:ascii="Times New Roman" w:hAnsi="Times New Roman" w:eastAsia="宋体" w:cs="Times New Roman"/>
                <w:b/>
                <w:bCs/>
                <w:color w:val="000000" w:themeColor="text1"/>
                <w:u w:val="single"/>
                <w14:textFill>
                  <w14:solidFill>
                    <w14:schemeClr w14:val="tx1"/>
                  </w14:solidFill>
                </w14:textFill>
              </w:rPr>
              <w:t>表4-2 本项目有组织废气产生及排放情况一览表</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8"/>
              <w:gridCol w:w="949"/>
              <w:gridCol w:w="761"/>
              <w:gridCol w:w="1037"/>
              <w:gridCol w:w="1037"/>
              <w:gridCol w:w="873"/>
              <w:gridCol w:w="1409"/>
              <w:gridCol w:w="1414"/>
              <w:gridCol w:w="688"/>
            </w:tblGrid>
            <w:tr w14:paraId="16BFA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3" w:type="pct"/>
                  <w:vMerge w:val="restart"/>
                  <w:noWrap w:val="0"/>
                  <w:tcMar>
                    <w:left w:w="28" w:type="dxa"/>
                    <w:right w:w="28" w:type="dxa"/>
                  </w:tcMar>
                  <w:vAlign w:val="center"/>
                </w:tcPr>
                <w:p w14:paraId="54B9A8E7">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污染源</w:t>
                  </w:r>
                </w:p>
              </w:tc>
              <w:tc>
                <w:tcPr>
                  <w:tcW w:w="536" w:type="pct"/>
                  <w:vMerge w:val="restart"/>
                  <w:noWrap w:val="0"/>
                  <w:tcMar>
                    <w:left w:w="28" w:type="dxa"/>
                    <w:right w:w="28" w:type="dxa"/>
                  </w:tcMar>
                  <w:vAlign w:val="center"/>
                </w:tcPr>
                <w:p w14:paraId="48489071">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排气筒废气量</w:t>
                  </w:r>
                </w:p>
                <w:p w14:paraId="710AC854">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430" w:type="pct"/>
                  <w:vMerge w:val="restart"/>
                  <w:noWrap w:val="0"/>
                  <w:tcMar>
                    <w:left w:w="28" w:type="dxa"/>
                    <w:right w:w="28" w:type="dxa"/>
                  </w:tcMar>
                  <w:vAlign w:val="center"/>
                </w:tcPr>
                <w:p w14:paraId="22151917">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w:t>
                  </w:r>
                </w:p>
                <w:p w14:paraId="329022E2">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物名称</w:t>
                  </w:r>
                </w:p>
              </w:tc>
              <w:tc>
                <w:tcPr>
                  <w:tcW w:w="1172" w:type="pct"/>
                  <w:gridSpan w:val="2"/>
                  <w:noWrap w:val="0"/>
                  <w:tcMar>
                    <w:left w:w="28" w:type="dxa"/>
                    <w:right w:w="28" w:type="dxa"/>
                  </w:tcMar>
                  <w:vAlign w:val="center"/>
                </w:tcPr>
                <w:p w14:paraId="469F5C27">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产生状况</w:t>
                  </w:r>
                </w:p>
              </w:tc>
              <w:tc>
                <w:tcPr>
                  <w:tcW w:w="493" w:type="pct"/>
                  <w:vMerge w:val="restart"/>
                  <w:noWrap w:val="0"/>
                  <w:tcMar>
                    <w:left w:w="28" w:type="dxa"/>
                    <w:right w:w="28" w:type="dxa"/>
                  </w:tcMar>
                  <w:vAlign w:val="center"/>
                </w:tcPr>
                <w:p w14:paraId="15255E0A">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治理措施处理效率</w:t>
                  </w:r>
                </w:p>
              </w:tc>
              <w:tc>
                <w:tcPr>
                  <w:tcW w:w="1595" w:type="pct"/>
                  <w:gridSpan w:val="2"/>
                  <w:noWrap w:val="0"/>
                  <w:tcMar>
                    <w:left w:w="28" w:type="dxa"/>
                    <w:right w:w="28" w:type="dxa"/>
                  </w:tcMar>
                  <w:vAlign w:val="center"/>
                </w:tcPr>
                <w:p w14:paraId="1F430BB2">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排放状况</w:t>
                  </w:r>
                </w:p>
              </w:tc>
              <w:tc>
                <w:tcPr>
                  <w:tcW w:w="388" w:type="pct"/>
                  <w:vMerge w:val="restart"/>
                  <w:noWrap w:val="0"/>
                  <w:tcMar>
                    <w:left w:w="28" w:type="dxa"/>
                    <w:right w:w="28" w:type="dxa"/>
                  </w:tcMar>
                  <w:vAlign w:val="center"/>
                </w:tcPr>
                <w:p w14:paraId="0009119E">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排放</w:t>
                  </w:r>
                </w:p>
                <w:p w14:paraId="10315040">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方式</w:t>
                  </w:r>
                </w:p>
              </w:tc>
            </w:tr>
            <w:tr w14:paraId="46EA2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3" w:type="pct"/>
                  <w:vMerge w:val="continue"/>
                  <w:noWrap w:val="0"/>
                  <w:tcMar>
                    <w:left w:w="28" w:type="dxa"/>
                    <w:right w:w="28" w:type="dxa"/>
                  </w:tcMar>
                  <w:vAlign w:val="center"/>
                </w:tcPr>
                <w:p w14:paraId="1490263D">
                  <w:pPr>
                    <w:pStyle w:val="33"/>
                    <w:keepNext w:val="0"/>
                    <w:keepLines w:val="0"/>
                    <w:pageBreakBefore w:val="0"/>
                    <w:numPr>
                      <w:ilvl w:val="0"/>
                      <w:numId w:val="6"/>
                    </w:numPr>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536" w:type="pct"/>
                  <w:vMerge w:val="continue"/>
                  <w:noWrap w:val="0"/>
                  <w:tcMar>
                    <w:left w:w="28" w:type="dxa"/>
                    <w:right w:w="28" w:type="dxa"/>
                  </w:tcMar>
                  <w:vAlign w:val="center"/>
                </w:tcPr>
                <w:p w14:paraId="7B92A82A">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430" w:type="pct"/>
                  <w:vMerge w:val="continue"/>
                  <w:noWrap w:val="0"/>
                  <w:tcMar>
                    <w:left w:w="28" w:type="dxa"/>
                    <w:right w:w="28" w:type="dxa"/>
                  </w:tcMar>
                  <w:vAlign w:val="center"/>
                </w:tcPr>
                <w:p w14:paraId="24BCB731">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586" w:type="pct"/>
                  <w:noWrap w:val="0"/>
                  <w:tcMar>
                    <w:left w:w="28" w:type="dxa"/>
                    <w:right w:w="28" w:type="dxa"/>
                  </w:tcMar>
                  <w:vAlign w:val="center"/>
                </w:tcPr>
                <w:p w14:paraId="61303606">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浓度</w:t>
                  </w:r>
                </w:p>
                <w:p w14:paraId="2843CDC6">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p>
              </w:tc>
              <w:tc>
                <w:tcPr>
                  <w:tcW w:w="586" w:type="pct"/>
                  <w:noWrap w:val="0"/>
                  <w:tcMar>
                    <w:left w:w="28" w:type="dxa"/>
                    <w:right w:w="28" w:type="dxa"/>
                  </w:tcMar>
                  <w:vAlign w:val="center"/>
                </w:tcPr>
                <w:p w14:paraId="5D1B2A07">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年产生量</w:t>
                  </w:r>
                  <w:r>
                    <w:rPr>
                      <w:rFonts w:hint="eastAsia" w:ascii="Times New Roman" w:hAnsi="Times New Roman" w:cs="Times New Roman"/>
                      <w:b/>
                      <w:bCs/>
                      <w:color w:val="000000" w:themeColor="text1"/>
                      <w:sz w:val="21"/>
                      <w:szCs w:val="21"/>
                      <w:u w:val="single"/>
                      <w:lang w:val="en-US" w:eastAsia="zh-CN"/>
                      <w14:textFill>
                        <w14:solidFill>
                          <w14:schemeClr w14:val="tx1"/>
                        </w14:solidFill>
                      </w14:textFill>
                    </w:rPr>
                    <w:t>kg</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493" w:type="pct"/>
                  <w:vMerge w:val="continue"/>
                  <w:noWrap w:val="0"/>
                  <w:tcMar>
                    <w:left w:w="28" w:type="dxa"/>
                    <w:right w:w="28" w:type="dxa"/>
                  </w:tcMar>
                  <w:vAlign w:val="center"/>
                </w:tcPr>
                <w:p w14:paraId="5E65E948">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796" w:type="pct"/>
                  <w:noWrap w:val="0"/>
                  <w:tcMar>
                    <w:left w:w="28" w:type="dxa"/>
                    <w:right w:w="28" w:type="dxa"/>
                  </w:tcMar>
                  <w:vAlign w:val="center"/>
                </w:tcPr>
                <w:p w14:paraId="3D349ECC">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浓度</w:t>
                  </w:r>
                </w:p>
                <w:p w14:paraId="235774A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p>
              </w:tc>
              <w:tc>
                <w:tcPr>
                  <w:tcW w:w="799" w:type="pct"/>
                  <w:noWrap w:val="0"/>
                  <w:tcMar>
                    <w:left w:w="28" w:type="dxa"/>
                    <w:right w:w="28" w:type="dxa"/>
                  </w:tcMar>
                  <w:vAlign w:val="center"/>
                </w:tcPr>
                <w:p w14:paraId="5E9C0372">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年排放量</w:t>
                  </w:r>
                  <w:r>
                    <w:rPr>
                      <w:rFonts w:hint="eastAsia" w:ascii="Times New Roman" w:hAnsi="Times New Roman" w:cs="Times New Roman"/>
                      <w:b/>
                      <w:bCs/>
                      <w:color w:val="000000" w:themeColor="text1"/>
                      <w:sz w:val="21"/>
                      <w:szCs w:val="21"/>
                      <w:u w:val="single"/>
                      <w:lang w:val="en-US" w:eastAsia="zh-CN"/>
                      <w14:textFill>
                        <w14:solidFill>
                          <w14:schemeClr w14:val="tx1"/>
                        </w14:solidFill>
                      </w14:textFill>
                    </w:rPr>
                    <w:t>t</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388" w:type="pct"/>
                  <w:vMerge w:val="continue"/>
                  <w:noWrap w:val="0"/>
                  <w:tcMar>
                    <w:left w:w="28" w:type="dxa"/>
                    <w:right w:w="28" w:type="dxa"/>
                  </w:tcMar>
                  <w:vAlign w:val="center"/>
                </w:tcPr>
                <w:p w14:paraId="6AAF1CBB">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63E29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3" w:type="pct"/>
                  <w:vMerge w:val="restart"/>
                  <w:noWrap w:val="0"/>
                  <w:tcMar>
                    <w:left w:w="28" w:type="dxa"/>
                    <w:right w:w="28" w:type="dxa"/>
                  </w:tcMar>
                  <w:vAlign w:val="center"/>
                </w:tcPr>
                <w:p w14:paraId="1F0CDD10">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r>
                    <w:rPr>
                      <w:rFonts w:hint="eastAsia" w:ascii="Times New Roman" w:hAnsi="Times New Roman" w:eastAsia="宋体" w:cs="Times New Roman"/>
                      <w:color w:val="000000" w:themeColor="text1"/>
                      <w:kern w:val="2"/>
                      <w:sz w:val="21"/>
                      <w:szCs w:val="21"/>
                      <w:u w:val="single"/>
                      <w:lang w:eastAsia="zh-CN"/>
                      <w14:textFill>
                        <w14:solidFill>
                          <w14:schemeClr w14:val="tx1"/>
                        </w14:solidFill>
                      </w14:textFill>
                    </w:rPr>
                    <w:t>燃烧</w:t>
                  </w:r>
                  <w:r>
                    <w:rPr>
                      <w:rFonts w:hint="default" w:ascii="Times New Roman" w:hAnsi="Times New Roman" w:eastAsia="宋体" w:cs="Times New Roman"/>
                      <w:color w:val="000000" w:themeColor="text1"/>
                      <w:kern w:val="2"/>
                      <w:sz w:val="21"/>
                      <w:szCs w:val="21"/>
                      <w:u w:val="single"/>
                      <w14:textFill>
                        <w14:solidFill>
                          <w14:schemeClr w14:val="tx1"/>
                        </w14:solidFill>
                      </w14:textFill>
                    </w:rPr>
                    <w:t>废气</w:t>
                  </w:r>
                </w:p>
              </w:tc>
              <w:tc>
                <w:tcPr>
                  <w:tcW w:w="536" w:type="pct"/>
                  <w:vMerge w:val="restart"/>
                  <w:noWrap w:val="0"/>
                  <w:tcMar>
                    <w:left w:w="28" w:type="dxa"/>
                    <w:right w:w="28" w:type="dxa"/>
                  </w:tcMar>
                  <w:vAlign w:val="center"/>
                </w:tcPr>
                <w:p w14:paraId="6E77597D">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14:textFill>
                        <w14:solidFill>
                          <w14:schemeClr w14:val="tx1"/>
                        </w14:solidFill>
                      </w14:textFill>
                    </w:rPr>
                    <w:t>170047.63</w:t>
                  </w:r>
                </w:p>
              </w:tc>
              <w:tc>
                <w:tcPr>
                  <w:tcW w:w="430" w:type="pct"/>
                  <w:noWrap w:val="0"/>
                  <w:tcMar>
                    <w:left w:w="28" w:type="dxa"/>
                    <w:right w:w="28" w:type="dxa"/>
                  </w:tcMar>
                  <w:vAlign w:val="center"/>
                </w:tcPr>
                <w:p w14:paraId="69F1899E">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SO</w:t>
                  </w:r>
                  <w:r>
                    <w:rPr>
                      <w:rFonts w:hint="eastAsia" w:ascii="Times New Roman" w:hAnsi="Times New Roman" w:cs="Times New Roman"/>
                      <w:color w:val="000000" w:themeColor="text1"/>
                      <w:sz w:val="21"/>
                      <w:szCs w:val="21"/>
                      <w:u w:val="single"/>
                      <w:vertAlign w:val="subscript"/>
                      <w:lang w:val="en-US" w:eastAsia="zh-CN"/>
                      <w14:textFill>
                        <w14:solidFill>
                          <w14:schemeClr w14:val="tx1"/>
                        </w14:solidFill>
                      </w14:textFill>
                    </w:rPr>
                    <w:t>2</w:t>
                  </w:r>
                </w:p>
              </w:tc>
              <w:tc>
                <w:tcPr>
                  <w:tcW w:w="586" w:type="pct"/>
                  <w:noWrap w:val="0"/>
                  <w:tcMar>
                    <w:left w:w="28" w:type="dxa"/>
                    <w:right w:w="28" w:type="dxa"/>
                  </w:tcMar>
                  <w:vAlign w:val="center"/>
                </w:tcPr>
                <w:p w14:paraId="1645A32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22.3167</w:t>
                  </w:r>
                </w:p>
              </w:tc>
              <w:tc>
                <w:tcPr>
                  <w:tcW w:w="586" w:type="pct"/>
                  <w:noWrap w:val="0"/>
                  <w:tcMar>
                    <w:left w:w="28" w:type="dxa"/>
                    <w:right w:w="28" w:type="dxa"/>
                  </w:tcMar>
                  <w:vAlign w:val="center"/>
                </w:tcPr>
                <w:p w14:paraId="3552370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0.008</w:t>
                  </w:r>
                </w:p>
              </w:tc>
              <w:tc>
                <w:tcPr>
                  <w:tcW w:w="493" w:type="pct"/>
                  <w:noWrap w:val="0"/>
                  <w:tcMar>
                    <w:left w:w="28" w:type="dxa"/>
                    <w:right w:w="28" w:type="dxa"/>
                  </w:tcMar>
                  <w:vAlign w:val="center"/>
                </w:tcPr>
                <w:p w14:paraId="57451F4E">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w:t>
                  </w:r>
                </w:p>
              </w:tc>
              <w:tc>
                <w:tcPr>
                  <w:tcW w:w="1409" w:type="dxa"/>
                  <w:noWrap w:val="0"/>
                  <w:tcMar>
                    <w:left w:w="28" w:type="dxa"/>
                    <w:right w:w="28" w:type="dxa"/>
                  </w:tcMar>
                  <w:vAlign w:val="center"/>
                </w:tcPr>
                <w:p w14:paraId="7EF6C72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22.3167</w:t>
                  </w:r>
                </w:p>
              </w:tc>
              <w:tc>
                <w:tcPr>
                  <w:tcW w:w="1414" w:type="dxa"/>
                  <w:noWrap w:val="0"/>
                  <w:tcMar>
                    <w:left w:w="28" w:type="dxa"/>
                    <w:right w:w="28" w:type="dxa"/>
                  </w:tcMar>
                  <w:vAlign w:val="center"/>
                </w:tcPr>
                <w:p w14:paraId="02EE1F7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0.008</w:t>
                  </w:r>
                </w:p>
              </w:tc>
              <w:tc>
                <w:tcPr>
                  <w:tcW w:w="388" w:type="pct"/>
                  <w:vMerge w:val="restart"/>
                  <w:noWrap w:val="0"/>
                  <w:tcMar>
                    <w:left w:w="28" w:type="dxa"/>
                    <w:right w:w="28" w:type="dxa"/>
                  </w:tcMar>
                  <w:vAlign w:val="center"/>
                </w:tcPr>
                <w:p w14:paraId="3D27C7DA">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15</w:t>
                  </w:r>
                  <w:r>
                    <w:rPr>
                      <w:rFonts w:hint="default" w:ascii="Times New Roman" w:hAnsi="Times New Roman" w:cs="Times New Roman"/>
                      <w:color w:val="000000" w:themeColor="text1"/>
                      <w:sz w:val="21"/>
                      <w:szCs w:val="21"/>
                      <w:u w:val="single"/>
                      <w14:textFill>
                        <w14:solidFill>
                          <w14:schemeClr w14:val="tx1"/>
                        </w14:solidFill>
                      </w14:textFill>
                    </w:rPr>
                    <w:t>m高排气筒</w:t>
                  </w:r>
                </w:p>
                <w:p w14:paraId="15674339">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DA001</w:t>
                  </w:r>
                </w:p>
              </w:tc>
            </w:tr>
            <w:tr w14:paraId="3E689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3" w:type="pct"/>
                  <w:vMerge w:val="continue"/>
                  <w:noWrap w:val="0"/>
                  <w:tcMar>
                    <w:left w:w="28" w:type="dxa"/>
                    <w:right w:w="28" w:type="dxa"/>
                  </w:tcMar>
                  <w:vAlign w:val="center"/>
                </w:tcPr>
                <w:p w14:paraId="5B6D60AA">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536" w:type="pct"/>
                  <w:vMerge w:val="continue"/>
                  <w:noWrap w:val="0"/>
                  <w:tcMar>
                    <w:left w:w="28" w:type="dxa"/>
                    <w:right w:w="28" w:type="dxa"/>
                  </w:tcMar>
                  <w:vAlign w:val="center"/>
                </w:tcPr>
                <w:p w14:paraId="235CA823">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430" w:type="pct"/>
                  <w:noWrap w:val="0"/>
                  <w:tcMar>
                    <w:left w:w="28" w:type="dxa"/>
                    <w:right w:w="28" w:type="dxa"/>
                  </w:tcMar>
                  <w:vAlign w:val="center"/>
                </w:tcPr>
                <w:p w14:paraId="3DC1AAB3">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NOx</w:t>
                  </w:r>
                </w:p>
              </w:tc>
              <w:tc>
                <w:tcPr>
                  <w:tcW w:w="586" w:type="pct"/>
                  <w:noWrap w:val="0"/>
                  <w:tcMar>
                    <w:left w:w="28" w:type="dxa"/>
                    <w:right w:w="28" w:type="dxa"/>
                  </w:tcMar>
                  <w:vAlign w:val="center"/>
                </w:tcPr>
                <w:p w14:paraId="16DBE5E6">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133.875</w:t>
                  </w:r>
                </w:p>
              </w:tc>
              <w:tc>
                <w:tcPr>
                  <w:tcW w:w="586" w:type="pct"/>
                  <w:noWrap w:val="0"/>
                  <w:tcMar>
                    <w:left w:w="28" w:type="dxa"/>
                    <w:right w:w="28" w:type="dxa"/>
                  </w:tcMar>
                  <w:vAlign w:val="center"/>
                </w:tcPr>
                <w:p w14:paraId="0DBDD41F">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0.048</w:t>
                  </w:r>
                </w:p>
              </w:tc>
              <w:tc>
                <w:tcPr>
                  <w:tcW w:w="493" w:type="pct"/>
                  <w:noWrap w:val="0"/>
                  <w:tcMar>
                    <w:left w:w="28" w:type="dxa"/>
                    <w:right w:w="28" w:type="dxa"/>
                  </w:tcMar>
                  <w:vAlign w:val="center"/>
                </w:tcPr>
                <w:p w14:paraId="073AD35D">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w:t>
                  </w:r>
                </w:p>
              </w:tc>
              <w:tc>
                <w:tcPr>
                  <w:tcW w:w="1409" w:type="dxa"/>
                  <w:noWrap w:val="0"/>
                  <w:tcMar>
                    <w:left w:w="28" w:type="dxa"/>
                    <w:right w:w="28" w:type="dxa"/>
                  </w:tcMar>
                  <w:vAlign w:val="center"/>
                </w:tcPr>
                <w:p w14:paraId="1E165FE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133.875</w:t>
                  </w:r>
                </w:p>
              </w:tc>
              <w:tc>
                <w:tcPr>
                  <w:tcW w:w="1414" w:type="dxa"/>
                  <w:noWrap w:val="0"/>
                  <w:tcMar>
                    <w:left w:w="28" w:type="dxa"/>
                    <w:right w:w="28" w:type="dxa"/>
                  </w:tcMar>
                  <w:vAlign w:val="center"/>
                </w:tcPr>
                <w:p w14:paraId="4E36880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0.048</w:t>
                  </w:r>
                </w:p>
              </w:tc>
              <w:tc>
                <w:tcPr>
                  <w:tcW w:w="388" w:type="pct"/>
                  <w:vMerge w:val="continue"/>
                  <w:noWrap w:val="0"/>
                  <w:tcMar>
                    <w:left w:w="28" w:type="dxa"/>
                    <w:right w:w="28" w:type="dxa"/>
                  </w:tcMar>
                  <w:vAlign w:val="center"/>
                </w:tcPr>
                <w:p w14:paraId="774D83C3">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3400C6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3" w:type="pct"/>
                  <w:vMerge w:val="continue"/>
                  <w:noWrap w:val="0"/>
                  <w:tcMar>
                    <w:left w:w="28" w:type="dxa"/>
                    <w:right w:w="28" w:type="dxa"/>
                  </w:tcMar>
                  <w:vAlign w:val="center"/>
                </w:tcPr>
                <w:p w14:paraId="3C71F7C6">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536" w:type="pct"/>
                  <w:vMerge w:val="continue"/>
                  <w:noWrap w:val="0"/>
                  <w:tcMar>
                    <w:left w:w="28" w:type="dxa"/>
                    <w:right w:w="28" w:type="dxa"/>
                  </w:tcMar>
                  <w:vAlign w:val="center"/>
                </w:tcPr>
                <w:p w14:paraId="17F5C1E7">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430" w:type="pct"/>
                  <w:noWrap w:val="0"/>
                  <w:tcMar>
                    <w:left w:w="28" w:type="dxa"/>
                    <w:right w:w="28" w:type="dxa"/>
                  </w:tcMar>
                  <w:vAlign w:val="center"/>
                </w:tcPr>
                <w:p w14:paraId="39475269">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586" w:type="pct"/>
                  <w:noWrap w:val="0"/>
                  <w:tcMar>
                    <w:left w:w="28" w:type="dxa"/>
                    <w:right w:w="28" w:type="dxa"/>
                  </w:tcMar>
                  <w:vAlign w:val="center"/>
                </w:tcPr>
                <w:p w14:paraId="51BA070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65.625</w:t>
                  </w:r>
                </w:p>
              </w:tc>
              <w:tc>
                <w:tcPr>
                  <w:tcW w:w="586" w:type="pct"/>
                  <w:noWrap w:val="0"/>
                  <w:tcMar>
                    <w:left w:w="28" w:type="dxa"/>
                    <w:right w:w="28" w:type="dxa"/>
                  </w:tcMar>
                  <w:vAlign w:val="center"/>
                </w:tcPr>
                <w:p w14:paraId="0DF2E56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0.023</w:t>
                  </w:r>
                </w:p>
              </w:tc>
              <w:tc>
                <w:tcPr>
                  <w:tcW w:w="493" w:type="pct"/>
                  <w:noWrap w:val="0"/>
                  <w:tcMar>
                    <w:left w:w="28" w:type="dxa"/>
                    <w:right w:w="28" w:type="dxa"/>
                  </w:tcMar>
                  <w:vAlign w:val="center"/>
                </w:tcPr>
                <w:p w14:paraId="233B20EE">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99.7</w:t>
                  </w:r>
                  <w:r>
                    <w:rPr>
                      <w:rFonts w:hint="default" w:ascii="Times New Roman" w:hAnsi="Times New Roman" w:cs="Times New Roman"/>
                      <w:color w:val="000000" w:themeColor="text1"/>
                      <w:sz w:val="21"/>
                      <w:szCs w:val="21"/>
                      <w:u w:val="single"/>
                      <w14:textFill>
                        <w14:solidFill>
                          <w14:schemeClr w14:val="tx1"/>
                        </w14:solidFill>
                      </w14:textFill>
                    </w:rPr>
                    <w:t>%</w:t>
                  </w:r>
                </w:p>
              </w:tc>
              <w:tc>
                <w:tcPr>
                  <w:tcW w:w="1409" w:type="dxa"/>
                  <w:noWrap w:val="0"/>
                  <w:tcMar>
                    <w:left w:w="28" w:type="dxa"/>
                    <w:right w:w="28" w:type="dxa"/>
                  </w:tcMar>
                  <w:vAlign w:val="center"/>
                </w:tcPr>
                <w:p w14:paraId="5C887252">
                  <w:pPr>
                    <w:keepNext w:val="0"/>
                    <w:keepLines w:val="0"/>
                    <w:widowControl/>
                    <w:suppressLineNumbers w:val="0"/>
                    <w:jc w:val="center"/>
                    <w:textAlignment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0.196</w:t>
                  </w: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9</w:t>
                  </w:r>
                </w:p>
              </w:tc>
              <w:tc>
                <w:tcPr>
                  <w:tcW w:w="1414" w:type="dxa"/>
                  <w:noWrap w:val="0"/>
                  <w:tcMar>
                    <w:left w:w="28" w:type="dxa"/>
                    <w:right w:w="28" w:type="dxa"/>
                  </w:tcMar>
                  <w:vAlign w:val="center"/>
                </w:tcPr>
                <w:p w14:paraId="105C2CA4">
                  <w:pPr>
                    <w:keepNext w:val="0"/>
                    <w:keepLines w:val="0"/>
                    <w:widowControl/>
                    <w:suppressLineNumbers w:val="0"/>
                    <w:jc w:val="center"/>
                    <w:textAlignment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0.000069</w:t>
                  </w:r>
                </w:p>
              </w:tc>
              <w:tc>
                <w:tcPr>
                  <w:tcW w:w="388" w:type="pct"/>
                  <w:vMerge w:val="continue"/>
                  <w:noWrap w:val="0"/>
                  <w:tcMar>
                    <w:left w:w="28" w:type="dxa"/>
                    <w:right w:w="28" w:type="dxa"/>
                  </w:tcMar>
                  <w:vAlign w:val="center"/>
                </w:tcPr>
                <w:p w14:paraId="594FB9B9">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bl>
          <w:p w14:paraId="02A453CA">
            <w:pPr>
              <w:spacing w:line="360" w:lineRule="auto"/>
              <w:ind w:firstLine="480" w:firstLineChars="200"/>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石子、沙子堆放区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堆场扬尘</w:t>
            </w:r>
          </w:p>
          <w:p w14:paraId="2D21C9A0">
            <w:pPr>
              <w:spacing w:line="360" w:lineRule="auto"/>
              <w:ind w:firstLine="480" w:firstLineChars="200"/>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项目堆场扬尘参考西安冶金建筑学院的干堆扬尘计算公式（Q=4.23</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10</w:t>
            </w:r>
            <w:r>
              <w:rPr>
                <w:rFonts w:hint="default" w:ascii="Times New Roman" w:hAnsi="Times New Roman" w:cs="Times New Roman"/>
                <w:color w:val="000000" w:themeColor="text1"/>
                <w:sz w:val="24"/>
                <w:szCs w:val="24"/>
                <w:u w:val="single"/>
                <w:vertAlign w:val="superscript"/>
                <w14:textFill>
                  <w14:solidFill>
                    <w14:schemeClr w14:val="tx1"/>
                  </w14:solidFill>
                </w14:textFill>
              </w:rPr>
              <w:t>-4</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V</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4.9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S）计算，其中Q表示粉尘产生量（单位kg/d），S表示面积（单位m</w:t>
            </w:r>
            <w:r>
              <w:rPr>
                <w:rFonts w:hint="default" w:ascii="Times New Roman" w:hAnsi="Times New Roman" w:cs="Times New Roman"/>
                <w:color w:val="000000" w:themeColor="text1"/>
                <w:sz w:val="24"/>
                <w:szCs w:val="24"/>
                <w:u w:val="single"/>
                <w:vertAlign w:val="super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），V表示风速，V均取当地年平均风速V=</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2.47</w:t>
            </w:r>
            <w:r>
              <w:rPr>
                <w:rFonts w:hint="default" w:ascii="Times New Roman" w:hAnsi="Times New Roman" w:cs="Times New Roman"/>
                <w:color w:val="000000" w:themeColor="text1"/>
                <w:sz w:val="24"/>
                <w:szCs w:val="24"/>
                <w:u w:val="single"/>
                <w14:textFill>
                  <w14:solidFill>
                    <w14:schemeClr w14:val="tx1"/>
                  </w14:solidFill>
                </w14:textFill>
              </w:rPr>
              <w:t>m/s，石子、沙子堆放区的面积</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约</w:t>
            </w:r>
            <w:r>
              <w:rPr>
                <w:rFonts w:hint="default" w:ascii="Times New Roman" w:hAnsi="Times New Roman" w:cs="Times New Roman"/>
                <w:color w:val="000000" w:themeColor="text1"/>
                <w:sz w:val="24"/>
                <w:szCs w:val="24"/>
                <w:u w:val="single"/>
                <w14:textFill>
                  <w14:solidFill>
                    <w14:schemeClr w14:val="tx1"/>
                  </w14:solidFill>
                </w14:textFill>
              </w:rPr>
              <w:t>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50</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w:t>
            </w:r>
            <w:r>
              <w:rPr>
                <w:rFonts w:hint="default" w:ascii="Times New Roman" w:hAnsi="Times New Roman" w:cs="Times New Roman"/>
                <w:color w:val="000000" w:themeColor="text1"/>
                <w:sz w:val="24"/>
                <w:szCs w:val="24"/>
                <w:u w:val="single"/>
                <w14:textFill>
                  <w14:solidFill>
                    <w14:schemeClr w14:val="tx1"/>
                  </w14:solidFill>
                </w14:textFill>
              </w:rPr>
              <w:t>m</w:t>
            </w:r>
            <w:r>
              <w:rPr>
                <w:rFonts w:hint="default" w:ascii="Times New Roman" w:hAnsi="Times New Roman" w:cs="Times New Roman"/>
                <w:color w:val="000000" w:themeColor="text1"/>
                <w:sz w:val="24"/>
                <w:szCs w:val="24"/>
                <w:u w:val="single"/>
                <w:vertAlign w:val="super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，则石子、沙子堆放区产尘量</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2.56</w:t>
            </w:r>
            <w:r>
              <w:rPr>
                <w:rFonts w:hint="default" w:ascii="Times New Roman" w:hAnsi="Times New Roman" w:cs="Times New Roman"/>
                <w:color w:val="000000" w:themeColor="text1"/>
                <w:sz w:val="24"/>
                <w:szCs w:val="24"/>
                <w:u w:val="single"/>
                <w14:textFill>
                  <w14:solidFill>
                    <w14:schemeClr w14:val="tx1"/>
                  </w14:solidFill>
                </w14:textFill>
              </w:rPr>
              <w:t>kg/d，即</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768</w:t>
            </w:r>
            <w:r>
              <w:rPr>
                <w:rFonts w:hint="default" w:ascii="Times New Roman" w:hAnsi="Times New Roman" w:cs="Times New Roman"/>
                <w:color w:val="000000" w:themeColor="text1"/>
                <w:sz w:val="24"/>
                <w:szCs w:val="24"/>
                <w:u w:val="single"/>
                <w14:textFill>
                  <w14:solidFill>
                    <w14:schemeClr w14:val="tx1"/>
                  </w14:solidFill>
                </w14:textFill>
              </w:rPr>
              <w:t>t/a。综合考虑原料堆的表面积、含水量、粒度情况等因素，石子、沙子堆放区设置</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三面围挡和顶棚</w:t>
            </w:r>
            <w:r>
              <w:rPr>
                <w:rFonts w:hint="default" w:ascii="Times New Roman" w:hAnsi="Times New Roman" w:cs="Times New Roman"/>
                <w:color w:val="000000" w:themeColor="text1"/>
                <w:sz w:val="24"/>
                <w:szCs w:val="24"/>
                <w:u w:val="single"/>
                <w14:textFill>
                  <w14:solidFill>
                    <w14:schemeClr w14:val="tx1"/>
                  </w14:solidFill>
                </w14:textFill>
              </w:rPr>
              <w:t>，同时在卸料、装料过程中洒水以减少粉尘。根据《固体物料堆存颗粒物产排污核算系数手册》</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通过采取</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洒水、设围挡控制措施</w:t>
            </w:r>
            <w:r>
              <w:rPr>
                <w:rFonts w:hint="default" w:ascii="Times New Roman" w:hAnsi="Times New Roman" w:cs="Times New Roman"/>
                <w:color w:val="000000" w:themeColor="text1"/>
                <w:sz w:val="24"/>
                <w:szCs w:val="24"/>
                <w:u w:val="single"/>
                <w14:textFill>
                  <w14:solidFill>
                    <w14:schemeClr w14:val="tx1"/>
                  </w14:solidFill>
                </w14:textFill>
              </w:rPr>
              <w:t>，抑尘率可达</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89.6</w:t>
            </w:r>
            <w:r>
              <w:rPr>
                <w:rFonts w:hint="default" w:ascii="Times New Roman" w:hAnsi="Times New Roman" w:cs="Times New Roman"/>
                <w:color w:val="000000" w:themeColor="text1"/>
                <w:sz w:val="24"/>
                <w:szCs w:val="24"/>
                <w:u w:val="single"/>
                <w14:textFill>
                  <w14:solidFill>
                    <w14:schemeClr w14:val="tx1"/>
                  </w14:solidFill>
                </w14:textFill>
              </w:rPr>
              <w:t>%，则石子、沙子堆放区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堆场扬尘</w:t>
            </w:r>
            <w:r>
              <w:rPr>
                <w:rFonts w:hint="default" w:ascii="Times New Roman" w:hAnsi="Times New Roman" w:cs="Times New Roman"/>
                <w:color w:val="000000" w:themeColor="text1"/>
                <w:sz w:val="24"/>
                <w:szCs w:val="24"/>
                <w:u w:val="single"/>
                <w14:textFill>
                  <w14:solidFill>
                    <w14:schemeClr w14:val="tx1"/>
                  </w14:solidFill>
                </w14:textFill>
              </w:rPr>
              <w:t>无组织排放量为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799</w:t>
            </w:r>
            <w:r>
              <w:rPr>
                <w:rFonts w:hint="default" w:ascii="Times New Roman" w:hAnsi="Times New Roman" w:cs="Times New Roman"/>
                <w:color w:val="000000" w:themeColor="text1"/>
                <w:sz w:val="24"/>
                <w:szCs w:val="24"/>
                <w:u w:val="single"/>
                <w14:textFill>
                  <w14:solidFill>
                    <w14:schemeClr w14:val="tx1"/>
                  </w14:solidFill>
                </w14:textFill>
              </w:rPr>
              <w:t>t/a。</w:t>
            </w:r>
          </w:p>
          <w:p w14:paraId="00481263">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（3）</w:t>
            </w:r>
            <w:r>
              <w:rPr>
                <w:rFonts w:hint="default" w:ascii="Times New Roman" w:hAnsi="Times New Roman" w:cs="Times New Roman"/>
                <w:color w:val="000000" w:themeColor="text1"/>
                <w:sz w:val="24"/>
                <w:szCs w:val="24"/>
                <w:u w:val="single"/>
                <w14:textFill>
                  <w14:solidFill>
                    <w14:schemeClr w14:val="tx1"/>
                  </w14:solidFill>
                </w14:textFill>
              </w:rPr>
              <w:t>汽车运输扬尘</w:t>
            </w:r>
          </w:p>
          <w:p w14:paraId="23E22283">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根据本项目的实际情况，汽车运输过程中所产生的扬尘极少，本环评要求对厂区内地面进行定时洒水降尘，以减少道路扬尘量。</w:t>
            </w:r>
          </w:p>
          <w:p w14:paraId="53FCF3ED">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u w:val="single"/>
                <w14:textFill>
                  <w14:solidFill>
                    <w14:schemeClr w14:val="tx1"/>
                  </w14:solidFill>
                </w14:textFill>
              </w:rPr>
              <w:t>筒仓粉尘</w:t>
            </w:r>
          </w:p>
          <w:p w14:paraId="2E53DE2E">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本项目生产用粉状原料主要为</w:t>
            </w:r>
            <w:r>
              <w:rPr>
                <w:rFonts w:hint="eastAsia" w:ascii="Times New Roman" w:hAnsi="Times New Roman" w:cs="Times New Roman"/>
                <w:color w:val="000000" w:themeColor="text1"/>
                <w:sz w:val="24"/>
                <w:szCs w:val="24"/>
                <w:u w:val="single"/>
                <w:lang w:eastAsia="zh-CN"/>
                <w14:textFill>
                  <w14:solidFill>
                    <w14:schemeClr w14:val="tx1"/>
                  </w14:solidFill>
                </w14:textFill>
              </w:rPr>
              <w:t>砂石</w:t>
            </w:r>
            <w:r>
              <w:rPr>
                <w:rFonts w:hint="default" w:ascii="Times New Roman" w:hAnsi="Times New Roman" w:cs="Times New Roman"/>
                <w:color w:val="000000" w:themeColor="text1"/>
                <w:sz w:val="24"/>
                <w:szCs w:val="24"/>
                <w:u w:val="single"/>
                <w14:textFill>
                  <w14:solidFill>
                    <w14:schemeClr w14:val="tx1"/>
                  </w14:solidFill>
                </w14:textFill>
              </w:rPr>
              <w:t>，由散装罐车自带的气动系统将粉料吹入原料筒仓内部，每次进料时储料罐顶呼吸孔有粉尘产生，筒仓仓顶呼吸孔自带滤芯收尘设施（收尘效率达9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收集的粉尘回用于生产，经过处理后的粉尘废气由筒仓顶呼吸口无组织排放。参考《排放源统计调查产排污核算方法和系数手册》（生态环境部办公厅2021年6月11日印发）3021 水泥制品制造（含 3022 砼结构构件、3029 其他水泥类似制品制造）行业系数表中产排污系数，物料输送储存颗粒物产污系数为0.19kg/t-产品，自带滤芯收尘设施效率可达到9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14:textFill>
                  <w14:solidFill>
                    <w14:schemeClr w14:val="tx1"/>
                  </w14:solidFill>
                </w14:textFill>
              </w:rPr>
              <w:t>%，本项目</w:t>
            </w:r>
            <w:r>
              <w:rPr>
                <w:rFonts w:hint="eastAsia" w:ascii="Times New Roman" w:hAnsi="Times New Roman" w:cs="Times New Roman"/>
                <w:color w:val="000000" w:themeColor="text1"/>
                <w:sz w:val="24"/>
                <w:szCs w:val="24"/>
                <w:u w:val="single"/>
                <w:lang w:eastAsia="zh-CN"/>
                <w14:textFill>
                  <w14:solidFill>
                    <w14:schemeClr w14:val="tx1"/>
                  </w14:solidFill>
                </w14:textFill>
              </w:rPr>
              <w:t>扩建前</w:t>
            </w:r>
            <w:r>
              <w:rPr>
                <w:rFonts w:hint="default" w:ascii="Times New Roman" w:hAnsi="Times New Roman" w:cs="Times New Roman"/>
                <w:color w:val="000000" w:themeColor="text1"/>
                <w:sz w:val="24"/>
                <w:szCs w:val="24"/>
                <w:u w:val="single"/>
                <w:lang w:eastAsia="zh-CN"/>
                <w14:textFill>
                  <w14:solidFill>
                    <w14:schemeClr w14:val="tx1"/>
                  </w14:solidFill>
                </w14:textFill>
              </w:rPr>
              <w:t>生产水泥</w:t>
            </w:r>
            <w:r>
              <w:rPr>
                <w:rFonts w:hint="default" w:ascii="Times New Roman" w:hAnsi="Times New Roman" w:cs="Times New Roman"/>
                <w:color w:val="000000" w:themeColor="text1"/>
                <w:sz w:val="24"/>
                <w:szCs w:val="24"/>
                <w:u w:val="single"/>
                <w14:textFill>
                  <w14:solidFill>
                    <w14:schemeClr w14:val="tx1"/>
                  </w14:solidFill>
                </w14:textFill>
              </w:rPr>
              <w:t>约为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4080</w:t>
            </w:r>
            <w:r>
              <w:rPr>
                <w:rFonts w:hint="default" w:ascii="Times New Roman" w:hAnsi="Times New Roman" w:cs="Times New Roman"/>
                <w:color w:val="000000" w:themeColor="text1"/>
                <w:sz w:val="24"/>
                <w:szCs w:val="24"/>
                <w:u w:val="single"/>
                <w14:textFill>
                  <w14:solidFill>
                    <w14:schemeClr w14:val="tx1"/>
                  </w14:solidFill>
                </w14:textFill>
              </w:rPr>
              <w:t>吨，则筒仓粉尘</w:t>
            </w:r>
            <w:r>
              <w:rPr>
                <w:rFonts w:hint="default" w:ascii="Times New Roman" w:hAnsi="Times New Roman" w:cs="Times New Roman"/>
                <w:color w:val="000000" w:themeColor="text1"/>
                <w:sz w:val="24"/>
                <w:szCs w:val="24"/>
                <w:u w:val="single"/>
                <w:lang w:eastAsia="zh-CN"/>
                <w14:textFill>
                  <w14:solidFill>
                    <w14:schemeClr w14:val="tx1"/>
                  </w14:solidFill>
                </w14:textFill>
              </w:rPr>
              <w:t>排放</w:t>
            </w:r>
            <w:r>
              <w:rPr>
                <w:rFonts w:hint="default" w:ascii="Times New Roman" w:hAnsi="Times New Roman" w:cs="Times New Roman"/>
                <w:color w:val="000000" w:themeColor="text1"/>
                <w:sz w:val="24"/>
                <w:szCs w:val="24"/>
                <w:u w:val="single"/>
                <w14:textFill>
                  <w14:solidFill>
                    <w14:schemeClr w14:val="tx1"/>
                  </w14:solidFill>
                </w14:textFill>
              </w:rPr>
              <w:t>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0.039</w:t>
            </w:r>
            <w:r>
              <w:rPr>
                <w:rFonts w:hint="default" w:ascii="Times New Roman" w:hAnsi="Times New Roman" w:cs="Times New Roman"/>
                <w:color w:val="000000" w:themeColor="text1"/>
                <w:sz w:val="24"/>
                <w:szCs w:val="24"/>
                <w:u w:val="single"/>
                <w14:textFill>
                  <w14:solidFill>
                    <w14:schemeClr w14:val="tx1"/>
                  </w14:solidFill>
                </w14:textFill>
              </w:rPr>
              <w:t>t/a。</w:t>
            </w:r>
          </w:p>
          <w:p w14:paraId="0825207C">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5</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搅拌粉尘</w:t>
            </w:r>
          </w:p>
          <w:p w14:paraId="4A4527BF">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粉料经计量后下料运至搅拌机内，物料在下料及搅拌过程中均会产生粉尘，通过搅拌机设备自带的布袋除尘器收集</w:t>
            </w:r>
            <w:r>
              <w:rPr>
                <w:rFonts w:hint="default" w:ascii="Times New Roman" w:hAnsi="Times New Roman" w:cs="Times New Roman"/>
                <w:color w:val="000000" w:themeColor="text1"/>
                <w:sz w:val="24"/>
                <w:szCs w:val="24"/>
                <w:u w:val="single"/>
                <w:lang w:eastAsia="zh-CN"/>
                <w14:textFill>
                  <w14:solidFill>
                    <w14:schemeClr w14:val="tx1"/>
                  </w14:solidFill>
                </w14:textFill>
              </w:rPr>
              <w:t>后回用生产</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未收集粉尘以无组织形式排放。</w:t>
            </w:r>
            <w:r>
              <w:rPr>
                <w:rFonts w:hint="default" w:ascii="Times New Roman" w:hAnsi="Times New Roman" w:cs="Times New Roman"/>
                <w:color w:val="000000" w:themeColor="text1"/>
                <w:sz w:val="24"/>
                <w:szCs w:val="24"/>
                <w:u w:val="single"/>
                <w14:textFill>
                  <w14:solidFill>
                    <w14:schemeClr w14:val="tx1"/>
                  </w14:solidFill>
                </w14:textFill>
              </w:rPr>
              <w:t>《排放源统计调查产排污核算方法和系数手册》（生态环境部办公厅2021年6月11日印发）3021 水泥制品制造（含 3022 砼结构构件、3029 其他水泥类似制品制造）行业系数表中产排污系数，物料混合搅拌颗粒物产污系数为0.523kg/t-产品，布袋除尘器效率可达到</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99</w:t>
            </w:r>
            <w:r>
              <w:rPr>
                <w:rFonts w:hint="default" w:ascii="Times New Roman" w:hAnsi="Times New Roman" w:cs="Times New Roman"/>
                <w:color w:val="000000" w:themeColor="text1"/>
                <w:sz w:val="24"/>
                <w:szCs w:val="24"/>
                <w:u w:val="single"/>
                <w14:textFill>
                  <w14:solidFill>
                    <w14:schemeClr w14:val="tx1"/>
                  </w14:solidFill>
                </w14:textFill>
              </w:rPr>
              <w:t>%，本项目</w:t>
            </w:r>
            <w:r>
              <w:rPr>
                <w:rFonts w:hint="eastAsia" w:ascii="Times New Roman" w:hAnsi="Times New Roman" w:cs="Times New Roman"/>
                <w:color w:val="000000" w:themeColor="text1"/>
                <w:sz w:val="24"/>
                <w:szCs w:val="24"/>
                <w:u w:val="single"/>
                <w:lang w:eastAsia="zh-CN"/>
                <w14:textFill>
                  <w14:solidFill>
                    <w14:schemeClr w14:val="tx1"/>
                  </w14:solidFill>
                </w14:textFill>
              </w:rPr>
              <w:t>扩建前</w:t>
            </w:r>
            <w:r>
              <w:rPr>
                <w:rFonts w:hint="default" w:ascii="Times New Roman" w:hAnsi="Times New Roman" w:cs="Times New Roman"/>
                <w:color w:val="000000" w:themeColor="text1"/>
                <w:sz w:val="24"/>
                <w:szCs w:val="24"/>
                <w:u w:val="single"/>
                <w:lang w:eastAsia="zh-CN"/>
                <w14:textFill>
                  <w14:solidFill>
                    <w14:schemeClr w14:val="tx1"/>
                  </w14:solidFill>
                </w14:textFill>
              </w:rPr>
              <w:t>生产水泥</w:t>
            </w:r>
            <w:r>
              <w:rPr>
                <w:rFonts w:hint="default" w:ascii="Times New Roman" w:hAnsi="Times New Roman" w:cs="Times New Roman"/>
                <w:color w:val="000000" w:themeColor="text1"/>
                <w:sz w:val="24"/>
                <w:szCs w:val="24"/>
                <w:u w:val="single"/>
                <w14:textFill>
                  <w14:solidFill>
                    <w14:schemeClr w14:val="tx1"/>
                  </w14:solidFill>
                </w14:textFill>
              </w:rPr>
              <w:t>约为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4080</w:t>
            </w:r>
            <w:r>
              <w:rPr>
                <w:rFonts w:hint="default" w:ascii="Times New Roman" w:hAnsi="Times New Roman" w:cs="Times New Roman"/>
                <w:color w:val="000000" w:themeColor="text1"/>
                <w:sz w:val="24"/>
                <w:szCs w:val="24"/>
                <w:u w:val="single"/>
                <w14:textFill>
                  <w14:solidFill>
                    <w14:schemeClr w14:val="tx1"/>
                  </w14:solidFill>
                </w14:textFill>
              </w:rPr>
              <w:t>吨，则搅拌粉尘</w:t>
            </w:r>
            <w:r>
              <w:rPr>
                <w:rFonts w:hint="default" w:ascii="Times New Roman" w:hAnsi="Times New Roman" w:cs="Times New Roman"/>
                <w:color w:val="000000" w:themeColor="text1"/>
                <w:sz w:val="24"/>
                <w:szCs w:val="24"/>
                <w:u w:val="single"/>
                <w:lang w:eastAsia="zh-CN"/>
                <w14:textFill>
                  <w14:solidFill>
                    <w14:schemeClr w14:val="tx1"/>
                  </w14:solidFill>
                </w14:textFill>
              </w:rPr>
              <w:t>排放</w:t>
            </w:r>
            <w:r>
              <w:rPr>
                <w:rFonts w:hint="default" w:ascii="Times New Roman" w:hAnsi="Times New Roman" w:cs="Times New Roman"/>
                <w:color w:val="000000" w:themeColor="text1"/>
                <w:sz w:val="24"/>
                <w:szCs w:val="24"/>
                <w:u w:val="single"/>
                <w14:textFill>
                  <w14:solidFill>
                    <w14:schemeClr w14:val="tx1"/>
                  </w14:solidFill>
                </w14:textFill>
              </w:rPr>
              <w:t>量约为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021</w:t>
            </w:r>
            <w:r>
              <w:rPr>
                <w:rFonts w:hint="default" w:ascii="Times New Roman" w:hAnsi="Times New Roman" w:cs="Times New Roman"/>
                <w:color w:val="000000" w:themeColor="text1"/>
                <w:sz w:val="24"/>
                <w:szCs w:val="24"/>
                <w:u w:val="single"/>
                <w14:textFill>
                  <w14:solidFill>
                    <w14:schemeClr w14:val="tx1"/>
                  </w14:solidFill>
                </w14:textFill>
              </w:rPr>
              <w:t>t/a。</w:t>
            </w:r>
          </w:p>
          <w:p w14:paraId="0A8161C2">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val="en-US" w:eastAsia="zh-CN"/>
                <w14:textFill>
                  <w14:solidFill>
                    <w14:schemeClr w14:val="tx1"/>
                  </w14:solidFill>
                </w14:textFill>
              </w:rPr>
              <w:t>（6）</w:t>
            </w:r>
            <w:r>
              <w:rPr>
                <w:rFonts w:hint="default" w:ascii="Times New Roman" w:hAnsi="Times New Roman" w:cs="Times New Roman"/>
                <w:color w:val="000000" w:themeColor="text1"/>
                <w:sz w:val="24"/>
                <w:szCs w:val="24"/>
                <w:u w:val="single"/>
                <w14:textFill>
                  <w14:solidFill>
                    <w14:schemeClr w14:val="tx1"/>
                  </w14:solidFill>
                </w14:textFill>
              </w:rPr>
              <w:t>焊接烟尘</w:t>
            </w:r>
          </w:p>
          <w:p w14:paraId="142A37F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项目编笼钢筋焊接采用手工电弧焊，焊接烟尘主要来自焊条的药皮，少量来自焊芯及被焊工件，焊接时产生的大气污染物主要为NOx、O</w:t>
            </w:r>
            <w:r>
              <w:rPr>
                <w:rFonts w:hint="default" w:ascii="Times New Roman" w:hAnsi="Times New Roman" w:cs="Times New Roman"/>
                <w:color w:val="000000" w:themeColor="text1"/>
                <w:sz w:val="24"/>
                <w:szCs w:val="24"/>
                <w:u w:val="single"/>
                <w:vertAlign w:val="subscript"/>
                <w14:textFill>
                  <w14:solidFill>
                    <w14:schemeClr w14:val="tx1"/>
                  </w14:solidFill>
                </w14:textFill>
              </w:rPr>
              <w:t>3</w:t>
            </w:r>
            <w:r>
              <w:rPr>
                <w:rFonts w:hint="default" w:ascii="Times New Roman" w:hAnsi="Times New Roman" w:cs="Times New Roman"/>
                <w:color w:val="000000" w:themeColor="text1"/>
                <w:sz w:val="24"/>
                <w:szCs w:val="24"/>
                <w:u w:val="single"/>
                <w14:textFill>
                  <w14:solidFill>
                    <w14:schemeClr w14:val="tx1"/>
                  </w14:solidFill>
                </w14:textFill>
              </w:rPr>
              <w:t>、MnO</w:t>
            </w:r>
            <w:r>
              <w:rPr>
                <w:rFonts w:hint="default" w:ascii="Times New Roman" w:hAnsi="Times New Roman" w:cs="Times New Roman"/>
                <w:color w:val="000000" w:themeColor="text1"/>
                <w:sz w:val="24"/>
                <w:szCs w:val="24"/>
                <w:u w:val="single"/>
                <w:vertAlign w:val="sub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和Fe</w:t>
            </w:r>
            <w:r>
              <w:rPr>
                <w:rFonts w:hint="default" w:ascii="Times New Roman" w:hAnsi="Times New Roman" w:cs="Times New Roman"/>
                <w:color w:val="000000" w:themeColor="text1"/>
                <w:sz w:val="24"/>
                <w:szCs w:val="24"/>
                <w:u w:val="single"/>
                <w:vertAlign w:val="sub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O</w:t>
            </w:r>
            <w:r>
              <w:rPr>
                <w:rFonts w:hint="default" w:ascii="Times New Roman" w:hAnsi="Times New Roman" w:cs="Times New Roman"/>
                <w:color w:val="000000" w:themeColor="text1"/>
                <w:sz w:val="24"/>
                <w:szCs w:val="24"/>
                <w:u w:val="single"/>
                <w:vertAlign w:val="subscript"/>
                <w14:textFill>
                  <w14:solidFill>
                    <w14:schemeClr w14:val="tx1"/>
                  </w14:solidFill>
                </w14:textFill>
              </w:rPr>
              <w:t>3</w:t>
            </w:r>
            <w:r>
              <w:rPr>
                <w:rFonts w:hint="default" w:ascii="Times New Roman" w:hAnsi="Times New Roman" w:cs="Times New Roman"/>
                <w:color w:val="000000" w:themeColor="text1"/>
                <w:sz w:val="24"/>
                <w:szCs w:val="24"/>
                <w:u w:val="single"/>
                <w14:textFill>
                  <w14:solidFill>
                    <w14:schemeClr w14:val="tx1"/>
                  </w14:solidFill>
                </w14:textFill>
              </w:rPr>
              <w:t>，本项目使用钙钛型焊条，年用量约</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u w:val="single"/>
                <w14:textFill>
                  <w14:solidFill>
                    <w14:schemeClr w14:val="tx1"/>
                  </w14:solidFill>
                </w14:textFill>
              </w:rPr>
              <w:t>t/a，根据《不同焊接工艺的烟尘污染特征》，钙钛型焊条的发尘量为6-8g/kg，本项目以8g/kg计，则发尘量为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32</w:t>
            </w:r>
            <w:r>
              <w:rPr>
                <w:rFonts w:hint="default" w:ascii="Times New Roman" w:hAnsi="Times New Roman" w:cs="Times New Roman"/>
                <w:color w:val="000000" w:themeColor="text1"/>
                <w:sz w:val="24"/>
                <w:szCs w:val="24"/>
                <w:u w:val="single"/>
                <w14:textFill>
                  <w14:solidFill>
                    <w14:schemeClr w14:val="tx1"/>
                  </w14:solidFill>
                </w14:textFill>
              </w:rPr>
              <w:t>kg/a。钢筋加工区共设置1台移动式焊接烟尘净化器，焊接烟尘经集气罩吸入移动式焊接烟尘净化器内进行过滤吸附处理后无组织排放，焊接烟尘净化器处理效率可达99%以上，年工作时间为2400h，则焊接烟尘排放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0.32</w:t>
            </w:r>
            <w:r>
              <w:rPr>
                <w:rFonts w:hint="default" w:ascii="Times New Roman" w:hAnsi="Times New Roman" w:cs="Times New Roman"/>
                <w:color w:val="000000" w:themeColor="text1"/>
                <w:sz w:val="24"/>
                <w:szCs w:val="24"/>
                <w:u w:val="single"/>
                <w14:textFill>
                  <w14:solidFill>
                    <w14:schemeClr w14:val="tx1"/>
                  </w14:solidFill>
                </w14:textFill>
              </w:rPr>
              <w:t>kg/a</w:t>
            </w:r>
            <w:r>
              <w:rPr>
                <w:rFonts w:hint="eastAsia" w:ascii="Times New Roman" w:hAnsi="Times New Roman" w:cs="Times New Roman"/>
                <w:color w:val="000000" w:themeColor="text1"/>
                <w:sz w:val="24"/>
                <w:szCs w:val="24"/>
                <w:u w:val="single"/>
                <w:lang w:eastAsia="zh-CN"/>
                <w14:textFill>
                  <w14:solidFill>
                    <w14:schemeClr w14:val="tx1"/>
                  </w14:solidFill>
                </w14:textFill>
              </w:rPr>
              <w:t>。</w:t>
            </w:r>
          </w:p>
          <w:p w14:paraId="67569C8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2、废水</w:t>
            </w:r>
          </w:p>
          <w:p w14:paraId="589A473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项目</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扩建前</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实行雨污分流制，雨水经厂区沟渠流入沉淀池。废水主要为员工生活污水、养护废水和搅拌机清洗废水。</w:t>
            </w:r>
          </w:p>
          <w:p w14:paraId="6229C68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场地抑尘用水全部蒸发，混凝土搅拌用水大部分进入产品，部分挥发到空气中，养护废水、搅拌机清洗废水经沉淀池沉淀后全部回用于生产。生活污水经化粪池处理后用作周边农肥，不外排。</w:t>
            </w:r>
          </w:p>
          <w:p w14:paraId="3A953A1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生活污水：</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职工人数为7人，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故生活污水产生量为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63.84</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t/a。</w:t>
            </w:r>
          </w:p>
          <w:p w14:paraId="286288F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养护废水：养护用水为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15.09</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t/a，90%作蒸汽消耗，冷凝部分约为10%，则养护废水产生量为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1.509</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t/a。</w:t>
            </w:r>
          </w:p>
          <w:p w14:paraId="6FB26C1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搅拌机清洗废水：搅拌机清洗用水量为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75</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t/a，清洗损耗20%，则搅拌机清洗废水产生量为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60</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t/a</w:t>
            </w:r>
            <w:r>
              <w:rPr>
                <w:rFonts w:hint="default" w:ascii="Times New Roman" w:hAnsi="Times New Roman" w:eastAsia="宋体" w:cs="Times New Roman"/>
                <w:color w:val="000000" w:themeColor="text1"/>
                <w:sz w:val="24"/>
                <w:szCs w:val="24"/>
                <w:u w:val="single"/>
                <w14:textFill>
                  <w14:solidFill>
                    <w14:schemeClr w14:val="tx1"/>
                  </w14:solidFill>
                </w14:textFill>
              </w:rPr>
              <w:t>。</w:t>
            </w:r>
          </w:p>
          <w:p w14:paraId="43BFCD13">
            <w:pPr>
              <w:pStyle w:val="25"/>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3、噪声</w:t>
            </w:r>
          </w:p>
          <w:p w14:paraId="2E18A09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项目夜间不生产，主要噪声源主要为行车、搅拌机、离心机、镦头机等设备及运输车辆。</w:t>
            </w:r>
          </w:p>
          <w:p w14:paraId="608AE64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000000" w:themeColor="text1"/>
                <w:sz w:val="24"/>
                <w:szCs w:val="24"/>
                <w:u w:val="single"/>
                <w14:textFill>
                  <w14:solidFill>
                    <w14:schemeClr w14:val="tx1"/>
                  </w14:solidFill>
                </w14:textFill>
              </w:rPr>
            </w:pPr>
            <w:r>
              <w:rPr>
                <w:rFonts w:hint="default" w:ascii="Times New Roman" w:hAnsi="Times New Roman" w:eastAsia="宋体" w:cs="Times New Roman"/>
                <w:bCs/>
                <w:color w:val="000000" w:themeColor="text1"/>
                <w:sz w:val="24"/>
                <w:szCs w:val="24"/>
                <w:u w:val="single"/>
                <w14:textFill>
                  <w14:solidFill>
                    <w14:schemeClr w14:val="tx1"/>
                  </w14:solidFill>
                </w14:textFill>
              </w:rPr>
              <w:t>4、固体废物</w:t>
            </w:r>
          </w:p>
          <w:p w14:paraId="4EF027D0">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本项目运营期固废可分为生活垃圾、一般工业固废和危险废物等</w:t>
            </w:r>
          </w:p>
          <w:p w14:paraId="14700304">
            <w:pPr>
              <w:pStyle w:val="105"/>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（1）生活垃圾</w:t>
            </w:r>
          </w:p>
          <w:p w14:paraId="265EA8A8">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w:t>
            </w:r>
            <w:r>
              <w:rPr>
                <w:rFonts w:hint="eastAsia" w:ascii="Times New Roman" w:hAnsi="Times New Roman" w:cs="Times New Roman"/>
                <w:color w:val="000000" w:themeColor="text1"/>
                <w:sz w:val="24"/>
                <w:szCs w:val="24"/>
                <w:u w:val="single"/>
                <w:lang w:eastAsia="zh-CN"/>
                <w14:textFill>
                  <w14:solidFill>
                    <w14:schemeClr w14:val="tx1"/>
                  </w14:solidFill>
                </w14:textFill>
              </w:rPr>
              <w:t>扩建前</w:t>
            </w:r>
            <w:r>
              <w:rPr>
                <w:rFonts w:hint="default" w:ascii="Times New Roman" w:hAnsi="Times New Roman" w:cs="Times New Roman"/>
                <w:color w:val="000000" w:themeColor="text1"/>
                <w:sz w:val="24"/>
                <w:szCs w:val="24"/>
                <w:u w:val="single"/>
                <w14:textFill>
                  <w14:solidFill>
                    <w14:schemeClr w14:val="tx1"/>
                  </w14:solidFill>
                </w14:textFill>
              </w:rPr>
              <w:t>劳动定员</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7</w:t>
            </w:r>
            <w:r>
              <w:rPr>
                <w:rFonts w:hint="default" w:ascii="Times New Roman" w:hAnsi="Times New Roman" w:cs="Times New Roman"/>
                <w:color w:val="000000" w:themeColor="text1"/>
                <w:sz w:val="24"/>
                <w:szCs w:val="24"/>
                <w:u w:val="single"/>
                <w14:textFill>
                  <w14:solidFill>
                    <w14:schemeClr w14:val="tx1"/>
                  </w14:solidFill>
                </w14:textFill>
              </w:rPr>
              <w:t>人，均不在厂内食宿。不在厂内食宿员工生活垃圾约0.5kg/人·天，则本项目营运期生活垃圾产生量为1</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w:t>
            </w:r>
            <w:r>
              <w:rPr>
                <w:rFonts w:hint="default" w:ascii="Times New Roman" w:hAnsi="Times New Roman" w:cs="Times New Roman"/>
                <w:color w:val="000000" w:themeColor="text1"/>
                <w:sz w:val="24"/>
                <w:szCs w:val="24"/>
                <w:u w:val="single"/>
                <w14:textFill>
                  <w14:solidFill>
                    <w14:schemeClr w14:val="tx1"/>
                  </w14:solidFill>
                </w14:textFill>
              </w:rPr>
              <w:t>5t/a。厂内生活垃圾经收集后定期由环卫部门清运。</w:t>
            </w:r>
          </w:p>
          <w:p w14:paraId="12057341">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（2）一般工业固废</w:t>
            </w:r>
          </w:p>
          <w:p w14:paraId="46C71584">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w:t>
            </w:r>
            <w:r>
              <w:rPr>
                <w:rFonts w:hint="eastAsia" w:ascii="Times New Roman" w:hAnsi="Times New Roman" w:cs="Times New Roman"/>
                <w:color w:val="000000" w:themeColor="text1"/>
                <w:sz w:val="24"/>
                <w:szCs w:val="24"/>
                <w:u w:val="single"/>
                <w:lang w:eastAsia="zh-CN"/>
                <w14:textFill>
                  <w14:solidFill>
                    <w14:schemeClr w14:val="tx1"/>
                  </w14:solidFill>
                </w14:textFill>
              </w:rPr>
              <w:t>扩建前</w:t>
            </w:r>
            <w:r>
              <w:rPr>
                <w:rFonts w:hint="default" w:ascii="Times New Roman" w:hAnsi="Times New Roman" w:cs="Times New Roman"/>
                <w:color w:val="000000" w:themeColor="text1"/>
                <w:sz w:val="24"/>
                <w:szCs w:val="24"/>
                <w:u w:val="single"/>
                <w14:textFill>
                  <w14:solidFill>
                    <w14:schemeClr w14:val="tx1"/>
                  </w14:solidFill>
                </w14:textFill>
              </w:rPr>
              <w:t>一般工业固体废物有边角料、水泥浆、废焊渣等。</w:t>
            </w:r>
          </w:p>
          <w:p w14:paraId="4B58CEDC">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①</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边角料：项目在制作电线杆骨架过程中将产生的边角料，年产量为</w:t>
            </w:r>
            <w:r>
              <w:rPr>
                <w:rFonts w:hint="eastAsia" w:cs="Times New Roman"/>
                <w:color w:val="000000" w:themeColor="text1"/>
                <w:sz w:val="24"/>
                <w:szCs w:val="24"/>
                <w:u w:val="single"/>
                <w:lang w:val="en-US" w:eastAsia="zh-CN"/>
                <w14:textFill>
                  <w14:solidFill>
                    <w14:schemeClr w14:val="tx1"/>
                  </w14:solidFill>
                </w14:textFill>
              </w:rPr>
              <w:t>1.14</w:t>
            </w:r>
            <w:r>
              <w:rPr>
                <w:rFonts w:hint="default" w:ascii="Times New Roman" w:hAnsi="Times New Roman" w:cs="Times New Roman"/>
                <w:color w:val="000000" w:themeColor="text1"/>
                <w:sz w:val="24"/>
                <w:szCs w:val="24"/>
                <w:u w:val="single"/>
                <w14:textFill>
                  <w14:solidFill>
                    <w14:schemeClr w14:val="tx1"/>
                  </w14:solidFill>
                </w14:textFill>
              </w:rPr>
              <w:t>t，暂存于一般固体废物暂存区，收集后外售。</w:t>
            </w:r>
          </w:p>
          <w:p w14:paraId="016E9316">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②</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水泥浆：项目成型车间在离心过程中会会产生水泥浆，年产生量为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0.9</w:t>
            </w:r>
            <w:r>
              <w:rPr>
                <w:rFonts w:hint="default" w:ascii="Times New Roman" w:hAnsi="Times New Roman" w:cs="Times New Roman"/>
                <w:color w:val="000000" w:themeColor="text1"/>
                <w:sz w:val="24"/>
                <w:szCs w:val="24"/>
                <w:u w:val="single"/>
                <w14:textFill>
                  <w14:solidFill>
                    <w14:schemeClr w14:val="tx1"/>
                  </w14:solidFill>
                </w14:textFill>
              </w:rPr>
              <w:t>t，暂存于一般固体废物暂存区，收集后外售。</w:t>
            </w:r>
          </w:p>
          <w:p w14:paraId="02432740">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③</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废焊渣：项目焊接工序会产生废焊渣，年产生量为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0.02</w:t>
            </w:r>
            <w:r>
              <w:rPr>
                <w:rFonts w:hint="default" w:ascii="Times New Roman" w:hAnsi="Times New Roman" w:cs="Times New Roman"/>
                <w:color w:val="000000" w:themeColor="text1"/>
                <w:sz w:val="24"/>
                <w:szCs w:val="24"/>
                <w:u w:val="single"/>
                <w14:textFill>
                  <w14:solidFill>
                    <w14:schemeClr w14:val="tx1"/>
                  </w14:solidFill>
                </w14:textFill>
              </w:rPr>
              <w:t>t，暂存于一般固体废物暂存区，收集后外售。</w:t>
            </w:r>
          </w:p>
          <w:p w14:paraId="61C0A2B7">
            <w:pPr>
              <w:pStyle w:val="129"/>
              <w:ind w:firstLine="420"/>
              <w:rPr>
                <w:rFonts w:hint="eastAsia" w:ascii="Times New Roman" w:hAnsi="Times New Roman" w:eastAsia="宋体" w:cs="Times New Roman"/>
                <w:color w:val="000000" w:themeColor="text1"/>
                <w:sz w:val="24"/>
                <w:szCs w:val="24"/>
                <w:u w:val="single"/>
                <w:lang w:eastAsia="zh-CN"/>
                <w14:textFill>
                  <w14:solidFill>
                    <w14:schemeClr w14:val="tx1"/>
                  </w14:solidFill>
                </w14:textFill>
              </w:rPr>
            </w:pPr>
            <w:r>
              <w:rPr>
                <w:rFonts w:hint="eastAsia" w:cs="Times New Roman"/>
                <w:color w:val="000000" w:themeColor="text1"/>
                <w:sz w:val="24"/>
                <w:szCs w:val="24"/>
                <w:u w:val="single"/>
                <w:lang w:eastAsia="zh-CN"/>
                <w14:textFill>
                  <w14:solidFill>
                    <w14:schemeClr w14:val="tx1"/>
                  </w14:solidFill>
                </w14:textFill>
              </w:rPr>
              <w:t>④</w:t>
            </w:r>
            <w:r>
              <w:rPr>
                <w:rFonts w:hint="default" w:ascii="Times New Roman" w:hAnsi="Times New Roman" w:cs="Times New Roman"/>
                <w:color w:val="000000" w:themeColor="text1"/>
                <w:sz w:val="24"/>
                <w:szCs w:val="24"/>
                <w:u w:val="single"/>
                <w14:textFill>
                  <w14:solidFill>
                    <w14:schemeClr w14:val="tx1"/>
                  </w14:solidFill>
                </w14:textFill>
              </w:rPr>
              <w:t>生物质燃料灰渣</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生物质成型燃料灰分约为8%，年产生量为</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3.78，</w:t>
            </w:r>
            <w:r>
              <w:rPr>
                <w:rFonts w:hint="default" w:ascii="Times New Roman" w:hAnsi="Times New Roman" w:cs="Times New Roman"/>
                <w:color w:val="000000" w:themeColor="text1"/>
                <w:sz w:val="24"/>
                <w:szCs w:val="24"/>
                <w:u w:val="single"/>
                <w14:textFill>
                  <w14:solidFill>
                    <w14:schemeClr w14:val="tx1"/>
                  </w14:solidFill>
                </w14:textFill>
              </w:rPr>
              <w:t>由周边农户收集用于农田施肥</w:t>
            </w:r>
            <w:r>
              <w:rPr>
                <w:rFonts w:hint="eastAsia" w:cs="Times New Roman"/>
                <w:color w:val="000000" w:themeColor="text1"/>
                <w:sz w:val="24"/>
                <w:szCs w:val="24"/>
                <w:u w:val="single"/>
                <w:lang w:eastAsia="zh-CN"/>
                <w14:textFill>
                  <w14:solidFill>
                    <w14:schemeClr w14:val="tx1"/>
                  </w14:solidFill>
                </w14:textFill>
              </w:rPr>
              <w:t>。</w:t>
            </w:r>
          </w:p>
          <w:p w14:paraId="7AABB8A3">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（3）危险废物</w:t>
            </w:r>
          </w:p>
          <w:p w14:paraId="027905E8">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项目危险废物有废润滑油桶和含油抹布。</w:t>
            </w:r>
          </w:p>
          <w:p w14:paraId="27FA41B3">
            <w:pPr>
              <w:pStyle w:val="129"/>
              <w:ind w:firstLine="420"/>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①废润滑油桶：项目机械设备维修养护过程中使用的废润滑油将产生废润滑油桶，年产生量约为0.0</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1</w:t>
            </w:r>
            <w:r>
              <w:rPr>
                <w:rFonts w:hint="default" w:ascii="Times New Roman" w:hAnsi="Times New Roman" w:cs="Times New Roman"/>
                <w:color w:val="000000" w:themeColor="text1"/>
                <w:sz w:val="24"/>
                <w:szCs w:val="24"/>
                <w:u w:val="single"/>
                <w14:textFill>
                  <w14:solidFill>
                    <w14:schemeClr w14:val="tx1"/>
                  </w14:solidFill>
                </w14:textFill>
              </w:rPr>
              <w:t>t/a，按《国家危险废物名录》（2021版），属于HW08废矿物油与含矿物油废物，废物代码为900-249-08（危险特性T，I）。经收集后暂存于危险废物暂存间，定期交由有资质单位处置。</w:t>
            </w:r>
          </w:p>
          <w:p w14:paraId="2AF943ED">
            <w:pPr>
              <w:pStyle w:val="38"/>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①废含油抹布：项目机械设备维修养护过程中使用的废润滑油将产生废含油抹布，年产生量约为0.0</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25</w:t>
            </w:r>
            <w:r>
              <w:rPr>
                <w:rFonts w:hint="default" w:ascii="Times New Roman" w:hAnsi="Times New Roman" w:cs="Times New Roman"/>
                <w:color w:val="000000" w:themeColor="text1"/>
                <w:sz w:val="24"/>
                <w:szCs w:val="24"/>
                <w:u w:val="single"/>
                <w14:textFill>
                  <w14:solidFill>
                    <w14:schemeClr w14:val="tx1"/>
                  </w14:solidFill>
                </w14:textFill>
              </w:rPr>
              <w:t>t/a，按《国家危险废物名录》（2021版），属于HW49 其他废物，废物代码为900-041-49（危险特性T/In）。经收集后暂存于危险废物暂存间，定期交由有资质单位处置。</w:t>
            </w:r>
          </w:p>
          <w:p w14:paraId="2CF84038">
            <w:pPr>
              <w:pStyle w:val="38"/>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Times New Roman" w:hAnsi="Times New Roman" w:eastAsia="宋体" w:cs="Times New Roman"/>
                <w:color w:val="000000" w:themeColor="text1"/>
                <w:kern w:val="0"/>
                <w:sz w:val="24"/>
                <w:szCs w:val="24"/>
                <w:u w:val="single"/>
                <w:lang w:eastAsia="zh-CN"/>
                <w14:textFill>
                  <w14:solidFill>
                    <w14:schemeClr w14:val="tx1"/>
                  </w14:solidFill>
                </w14:textFill>
              </w:rPr>
            </w:pPr>
            <w:r>
              <w:rPr>
                <w:rFonts w:hint="eastAsia" w:ascii="Times New Roman" w:hAnsi="Times New Roman" w:eastAsia="宋体" w:cs="Times New Roman"/>
                <w:color w:val="000000" w:themeColor="text1"/>
                <w:kern w:val="0"/>
                <w:sz w:val="24"/>
                <w:szCs w:val="24"/>
                <w:u w:val="single"/>
                <w:lang w:val="en-US" w:eastAsia="zh-CN"/>
                <w14:textFill>
                  <w14:solidFill>
                    <w14:schemeClr w14:val="tx1"/>
                  </w14:solidFill>
                </w14:textFill>
              </w:rPr>
              <w:t>4、</w:t>
            </w:r>
            <w:r>
              <w:rPr>
                <w:rFonts w:hint="eastAsia" w:ascii="Times New Roman" w:hAnsi="Times New Roman" w:eastAsia="宋体" w:cs="Times New Roman"/>
                <w:color w:val="000000" w:themeColor="text1"/>
                <w:kern w:val="0"/>
                <w:sz w:val="24"/>
                <w:szCs w:val="24"/>
                <w:u w:val="single"/>
                <w:lang w:eastAsia="zh-CN"/>
                <w14:textFill>
                  <w14:solidFill>
                    <w14:schemeClr w14:val="tx1"/>
                  </w14:solidFill>
                </w14:textFill>
              </w:rPr>
              <w:t>现有污染源情况汇总</w:t>
            </w:r>
          </w:p>
          <w:p w14:paraId="211C4799">
            <w:pPr>
              <w:pStyle w:val="38"/>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本项目现有工程污染物排放情况汇总见下表：</w:t>
            </w:r>
          </w:p>
          <w:p w14:paraId="3E1E330F">
            <w:pPr>
              <w:pStyle w:val="38"/>
              <w:keepNext w:val="0"/>
              <w:keepLines w:val="0"/>
              <w:pageBreakBefore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kern w:val="0"/>
                <w:sz w:val="24"/>
                <w:szCs w:val="24"/>
                <w:u w:val="single"/>
                <w14:textFill>
                  <w14:solidFill>
                    <w14:schemeClr w14:val="tx1"/>
                  </w14:solidFill>
                </w14:textFill>
              </w:rPr>
            </w:pPr>
          </w:p>
          <w:p w14:paraId="1A697C11">
            <w:pPr>
              <w:pStyle w:val="38"/>
              <w:keepNext w:val="0"/>
              <w:keepLines w:val="0"/>
              <w:pageBreakBefore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kern w:val="0"/>
                <w:sz w:val="24"/>
                <w:szCs w:val="24"/>
                <w:u w:val="single"/>
                <w14:textFill>
                  <w14:solidFill>
                    <w14:schemeClr w14:val="tx1"/>
                  </w14:solidFill>
                </w14:textFill>
              </w:rPr>
            </w:pPr>
          </w:p>
          <w:p w14:paraId="28AE5CF4">
            <w:pPr>
              <w:pStyle w:val="38"/>
              <w:keepNext w:val="0"/>
              <w:keepLines w:val="0"/>
              <w:pageBreakBefore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kern w:val="0"/>
                <w:sz w:val="24"/>
                <w:szCs w:val="24"/>
                <w:u w:val="single"/>
                <w14:textFill>
                  <w14:solidFill>
                    <w14:schemeClr w14:val="tx1"/>
                  </w14:solidFill>
                </w14:textFill>
              </w:rPr>
            </w:pPr>
          </w:p>
          <w:p w14:paraId="128EFFFE">
            <w:pPr>
              <w:pStyle w:val="38"/>
              <w:keepNext w:val="0"/>
              <w:keepLines w:val="0"/>
              <w:pageBreakBefore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000000" w:themeColor="text1"/>
                <w:kern w:val="0"/>
                <w:sz w:val="24"/>
                <w:szCs w:val="24"/>
                <w:u w:val="single"/>
                <w14:textFill>
                  <w14:solidFill>
                    <w14:schemeClr w14:val="tx1"/>
                  </w14:solidFill>
                </w14:textFill>
              </w:rPr>
            </w:pPr>
            <w:r>
              <w:rPr>
                <w:rFonts w:hint="default" w:ascii="Times New Roman" w:hAnsi="Times New Roman" w:eastAsia="宋体" w:cs="Times New Roman"/>
                <w:b/>
                <w:bCs/>
                <w:color w:val="000000" w:themeColor="text1"/>
                <w:kern w:val="0"/>
                <w:sz w:val="24"/>
                <w:szCs w:val="24"/>
                <w:u w:val="single"/>
                <w14:textFill>
                  <w14:solidFill>
                    <w14:schemeClr w14:val="tx1"/>
                  </w14:solidFill>
                </w14:textFill>
              </w:rPr>
              <w:t>表2-</w:t>
            </w:r>
            <w:r>
              <w:rPr>
                <w:rFonts w:hint="eastAsia" w:ascii="Times New Roman" w:hAnsi="Times New Roman" w:eastAsia="宋体" w:cs="Times New Roman"/>
                <w:b/>
                <w:bCs/>
                <w:color w:val="000000" w:themeColor="text1"/>
                <w:kern w:val="0"/>
                <w:sz w:val="24"/>
                <w:szCs w:val="24"/>
                <w:u w:val="single"/>
                <w:lang w:val="en-US" w:eastAsia="zh-CN"/>
                <w14:textFill>
                  <w14:solidFill>
                    <w14:schemeClr w14:val="tx1"/>
                  </w14:solidFill>
                </w14:textFill>
              </w:rPr>
              <w:t>9</w:t>
            </w:r>
            <w:r>
              <w:rPr>
                <w:rFonts w:hint="default" w:ascii="Times New Roman" w:hAnsi="Times New Roman" w:eastAsia="宋体" w:cs="Times New Roman"/>
                <w:b/>
                <w:bCs/>
                <w:color w:val="000000" w:themeColor="text1"/>
                <w:kern w:val="0"/>
                <w:sz w:val="24"/>
                <w:szCs w:val="24"/>
                <w:u w:val="single"/>
                <w14:textFill>
                  <w14:solidFill>
                    <w14:schemeClr w14:val="tx1"/>
                  </w14:solidFill>
                </w14:textFill>
              </w:rPr>
              <w:t xml:space="preserve">  现有工程污染物排放量统计表</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465"/>
              <w:gridCol w:w="3221"/>
              <w:gridCol w:w="4160"/>
            </w:tblGrid>
            <w:tr w14:paraId="5DC65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tcBorders>
                    <w:tl2br w:val="nil"/>
                    <w:tr2bl w:val="nil"/>
                  </w:tcBorders>
                  <w:noWrap w:val="0"/>
                  <w:vAlign w:val="center"/>
                </w:tcPr>
                <w:p w14:paraId="533AF3EA">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污染物类别</w:t>
                  </w:r>
                </w:p>
              </w:tc>
              <w:tc>
                <w:tcPr>
                  <w:tcW w:w="1820" w:type="pct"/>
                  <w:tcBorders>
                    <w:tl2br w:val="nil"/>
                    <w:tr2bl w:val="nil"/>
                  </w:tcBorders>
                  <w:noWrap w:val="0"/>
                  <w:vAlign w:val="center"/>
                </w:tcPr>
                <w:p w14:paraId="1C299C63">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污染物种类</w:t>
                  </w:r>
                </w:p>
              </w:tc>
              <w:tc>
                <w:tcPr>
                  <w:tcW w:w="2351" w:type="pct"/>
                  <w:tcBorders>
                    <w:tl2br w:val="nil"/>
                    <w:tr2bl w:val="nil"/>
                  </w:tcBorders>
                  <w:noWrap w:val="0"/>
                  <w:vAlign w:val="center"/>
                </w:tcPr>
                <w:p w14:paraId="1840B5E1">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排放量t/a</w:t>
                  </w:r>
                </w:p>
              </w:tc>
            </w:tr>
            <w:tr w14:paraId="01D88F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restart"/>
                  <w:tcBorders>
                    <w:tl2br w:val="nil"/>
                    <w:tr2bl w:val="nil"/>
                  </w:tcBorders>
                  <w:noWrap w:val="0"/>
                  <w:vAlign w:val="center"/>
                </w:tcPr>
                <w:p w14:paraId="655304EB">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废气</w:t>
                  </w:r>
                </w:p>
              </w:tc>
              <w:tc>
                <w:tcPr>
                  <w:tcW w:w="1820" w:type="pct"/>
                  <w:tcBorders>
                    <w:tl2br w:val="nil"/>
                    <w:tr2bl w:val="nil"/>
                  </w:tcBorders>
                  <w:noWrap w:val="0"/>
                  <w:vAlign w:val="center"/>
                </w:tcPr>
                <w:p w14:paraId="05089348">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有组织颗粒物</w:t>
                  </w:r>
                </w:p>
              </w:tc>
              <w:tc>
                <w:tcPr>
                  <w:tcW w:w="2351" w:type="pct"/>
                  <w:tcBorders>
                    <w:tl2br w:val="nil"/>
                    <w:tr2bl w:val="nil"/>
                  </w:tcBorders>
                  <w:shd w:val="clear" w:color="auto" w:fill="auto"/>
                  <w:noWrap w:val="0"/>
                  <w:vAlign w:val="center"/>
                </w:tcPr>
                <w:p w14:paraId="69469AA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0.000069</w:t>
                  </w:r>
                </w:p>
              </w:tc>
            </w:tr>
            <w:tr w14:paraId="6ECF2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7FC27B2B">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p>
              </w:tc>
              <w:tc>
                <w:tcPr>
                  <w:tcW w:w="1820" w:type="pct"/>
                  <w:tcBorders>
                    <w:tl2br w:val="nil"/>
                    <w:tr2bl w:val="nil"/>
                  </w:tcBorders>
                  <w:noWrap w:val="0"/>
                  <w:vAlign w:val="center"/>
                </w:tcPr>
                <w:p w14:paraId="5DF075A2">
                  <w:pPr>
                    <w:jc w:val="center"/>
                    <w:rPr>
                      <w:rFonts w:hint="default" w:ascii="Times New Roman" w:hAnsi="Times New Roman" w:cs="Times New Roman"/>
                      <w:b w:val="0"/>
                      <w:bCs/>
                      <w:color w:val="000000" w:themeColor="text1"/>
                      <w:sz w:val="21"/>
                      <w:szCs w:val="21"/>
                      <w:u w:val="single"/>
                      <w:lang w:val="en-US"/>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有组织二氧化硫</w:t>
                  </w:r>
                </w:p>
              </w:tc>
              <w:tc>
                <w:tcPr>
                  <w:tcW w:w="2351" w:type="pct"/>
                  <w:tcBorders>
                    <w:tl2br w:val="nil"/>
                    <w:tr2bl w:val="nil"/>
                  </w:tcBorders>
                  <w:shd w:val="clear" w:color="auto" w:fill="auto"/>
                  <w:noWrap w:val="0"/>
                  <w:vAlign w:val="center"/>
                </w:tcPr>
                <w:p w14:paraId="242134D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0.008</w:t>
                  </w:r>
                </w:p>
              </w:tc>
            </w:tr>
            <w:tr w14:paraId="3F280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39FA50BA">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p>
              </w:tc>
              <w:tc>
                <w:tcPr>
                  <w:tcW w:w="1820" w:type="pct"/>
                  <w:tcBorders>
                    <w:tl2br w:val="nil"/>
                    <w:tr2bl w:val="nil"/>
                  </w:tcBorders>
                  <w:noWrap w:val="0"/>
                  <w:vAlign w:val="center"/>
                </w:tcPr>
                <w:p w14:paraId="3D06F0A0">
                  <w:pPr>
                    <w:jc w:val="center"/>
                    <w:rPr>
                      <w:rFonts w:hint="default" w:ascii="Times New Roman" w:hAnsi="Times New Roman" w:cs="Times New Roman"/>
                      <w:b w:val="0"/>
                      <w:bCs/>
                      <w:color w:val="000000" w:themeColor="text1"/>
                      <w:sz w:val="21"/>
                      <w:szCs w:val="21"/>
                      <w:u w:val="single"/>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有组织氮氧化物</w:t>
                  </w:r>
                </w:p>
              </w:tc>
              <w:tc>
                <w:tcPr>
                  <w:tcW w:w="2351" w:type="pct"/>
                  <w:tcBorders>
                    <w:tl2br w:val="nil"/>
                    <w:tr2bl w:val="nil"/>
                  </w:tcBorders>
                  <w:shd w:val="clear" w:color="auto" w:fill="auto"/>
                  <w:noWrap w:val="0"/>
                  <w:vAlign w:val="center"/>
                </w:tcPr>
                <w:p w14:paraId="16CF6388">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0.048</w:t>
                  </w:r>
                </w:p>
              </w:tc>
            </w:tr>
            <w:tr w14:paraId="31CFB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11BAEE7E">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p>
              </w:tc>
              <w:tc>
                <w:tcPr>
                  <w:tcW w:w="1820" w:type="pct"/>
                  <w:tcBorders>
                    <w:tl2br w:val="nil"/>
                    <w:tr2bl w:val="nil"/>
                  </w:tcBorders>
                  <w:noWrap w:val="0"/>
                  <w:vAlign w:val="center"/>
                </w:tcPr>
                <w:p w14:paraId="1BEEFA35">
                  <w:pPr>
                    <w:pStyle w:val="114"/>
                    <w:rPr>
                      <w:rFonts w:hint="eastAsia" w:ascii="Times New Roman" w:hAnsi="Times New Roman" w:eastAsia="宋体" w:cs="Times New Roman"/>
                      <w:b w:val="0"/>
                      <w:bCs/>
                      <w:color w:val="000000" w:themeColor="text1"/>
                      <w:sz w:val="21"/>
                      <w:szCs w:val="21"/>
                      <w:u w:val="single"/>
                      <w:lang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无组织颗粒物</w:t>
                  </w:r>
                </w:p>
              </w:tc>
              <w:tc>
                <w:tcPr>
                  <w:tcW w:w="2351" w:type="pct"/>
                  <w:tcBorders>
                    <w:tl2br w:val="nil"/>
                    <w:tr2bl w:val="nil"/>
                  </w:tcBorders>
                  <w:noWrap w:val="0"/>
                  <w:vAlign w:val="center"/>
                </w:tcPr>
                <w:p w14:paraId="3DFE17C3">
                  <w:pPr>
                    <w:pStyle w:val="114"/>
                    <w:rPr>
                      <w:rFonts w:hint="default" w:ascii="Times New Roman" w:hAnsi="Times New Roman" w:eastAsia="宋体"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0.85932</w:t>
                  </w:r>
                </w:p>
              </w:tc>
            </w:tr>
            <w:tr w14:paraId="0933F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restart"/>
                  <w:tcBorders>
                    <w:tl2br w:val="nil"/>
                    <w:tr2bl w:val="nil"/>
                  </w:tcBorders>
                  <w:noWrap w:val="0"/>
                  <w:vAlign w:val="center"/>
                </w:tcPr>
                <w:p w14:paraId="024A3E82">
                  <w:pPr>
                    <w:pStyle w:val="114"/>
                    <w:rPr>
                      <w:rFonts w:hint="eastAsia" w:ascii="Times New Roman" w:hAnsi="Times New Roman" w:eastAsia="宋体" w:cs="Times New Roman"/>
                      <w:b w:val="0"/>
                      <w:bCs/>
                      <w:color w:val="000000" w:themeColor="text1"/>
                      <w:sz w:val="21"/>
                      <w:szCs w:val="21"/>
                      <w:u w:val="single"/>
                      <w:lang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废水</w:t>
                  </w:r>
                </w:p>
              </w:tc>
              <w:tc>
                <w:tcPr>
                  <w:tcW w:w="1820" w:type="pct"/>
                  <w:tcBorders>
                    <w:tl2br w:val="nil"/>
                    <w:tr2bl w:val="nil"/>
                  </w:tcBorders>
                  <w:shd w:val="clear" w:color="auto" w:fill="auto"/>
                  <w:noWrap w:val="0"/>
                  <w:vAlign w:val="center"/>
                </w:tcPr>
                <w:p w14:paraId="2040B7BC">
                  <w:pPr>
                    <w:pStyle w:val="114"/>
                    <w:rPr>
                      <w:rFonts w:hint="default" w:ascii="Times New Roman" w:hAnsi="Times New Roman" w:eastAsia="宋体" w:cs="Times New Roman"/>
                      <w:b w:val="0"/>
                      <w:bCs/>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生活废水</w:t>
                  </w:r>
                </w:p>
              </w:tc>
              <w:tc>
                <w:tcPr>
                  <w:tcW w:w="2351" w:type="pct"/>
                  <w:tcBorders>
                    <w:tl2br w:val="nil"/>
                    <w:tr2bl w:val="nil"/>
                  </w:tcBorders>
                  <w:noWrap w:val="0"/>
                  <w:vAlign w:val="center"/>
                </w:tcPr>
                <w:p w14:paraId="768202BB">
                  <w:pPr>
                    <w:pStyle w:val="114"/>
                    <w:rPr>
                      <w:rFonts w:hint="default" w:ascii="Times New Roman" w:hAnsi="Times New Roman" w:eastAsia="宋体"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63.84</w:t>
                  </w:r>
                </w:p>
              </w:tc>
            </w:tr>
            <w:tr w14:paraId="3C1E31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664908C0">
                  <w:pPr>
                    <w:pStyle w:val="114"/>
                    <w:rPr>
                      <w:rFonts w:hint="default" w:ascii="Times New Roman" w:hAnsi="Times New Roman" w:cs="Times New Roman"/>
                      <w:b w:val="0"/>
                      <w:bCs/>
                      <w:color w:val="000000" w:themeColor="text1"/>
                      <w:sz w:val="21"/>
                      <w:szCs w:val="21"/>
                      <w:u w:val="single"/>
                      <w14:textFill>
                        <w14:solidFill>
                          <w14:schemeClr w14:val="tx1"/>
                        </w14:solidFill>
                      </w14:textFill>
                    </w:rPr>
                  </w:pPr>
                </w:p>
              </w:tc>
              <w:tc>
                <w:tcPr>
                  <w:tcW w:w="1820" w:type="pct"/>
                  <w:tcBorders>
                    <w:tl2br w:val="nil"/>
                    <w:tr2bl w:val="nil"/>
                  </w:tcBorders>
                  <w:shd w:val="clear" w:color="auto" w:fill="auto"/>
                  <w:noWrap w:val="0"/>
                  <w:vAlign w:val="center"/>
                </w:tcPr>
                <w:p w14:paraId="08243B57">
                  <w:pPr>
                    <w:pStyle w:val="114"/>
                    <w:rPr>
                      <w:rFonts w:hint="default" w:ascii="Times New Roman" w:hAnsi="Times New Roman" w:eastAsia="宋体" w:cs="Times New Roman"/>
                      <w:b w:val="0"/>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养护</w:t>
                  </w:r>
                  <w:r>
                    <w:rPr>
                      <w:rFonts w:hint="default" w:ascii="Times New Roman" w:hAnsi="Times New Roman" w:cs="Times New Roman"/>
                      <w:b w:val="0"/>
                      <w:bCs/>
                      <w:color w:val="000000" w:themeColor="text1"/>
                      <w:sz w:val="21"/>
                      <w:szCs w:val="21"/>
                      <w:u w:val="single"/>
                      <w14:textFill>
                        <w14:solidFill>
                          <w14:schemeClr w14:val="tx1"/>
                        </w14:solidFill>
                      </w14:textFill>
                    </w:rPr>
                    <w:t>废水</w:t>
                  </w:r>
                </w:p>
              </w:tc>
              <w:tc>
                <w:tcPr>
                  <w:tcW w:w="2351" w:type="pct"/>
                  <w:tcBorders>
                    <w:tl2br w:val="nil"/>
                    <w:tr2bl w:val="nil"/>
                  </w:tcBorders>
                  <w:noWrap w:val="0"/>
                  <w:vAlign w:val="center"/>
                </w:tcPr>
                <w:p w14:paraId="71669DA3">
                  <w:pPr>
                    <w:adjustRightInd w:val="0"/>
                    <w:snapToGrid w:val="0"/>
                    <w:jc w:val="center"/>
                    <w:rPr>
                      <w:rFonts w:hint="default" w:ascii="Times New Roman" w:hAnsi="Times New Roman" w:eastAsia="宋体"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1.509</w:t>
                  </w:r>
                </w:p>
              </w:tc>
            </w:tr>
            <w:tr w14:paraId="581F6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0772C17F">
                  <w:pPr>
                    <w:pStyle w:val="114"/>
                    <w:rPr>
                      <w:rFonts w:hint="eastAsia" w:ascii="Times New Roman" w:hAnsi="Times New Roman" w:eastAsia="宋体"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03EC2366">
                  <w:pPr>
                    <w:pStyle w:val="114"/>
                    <w:rPr>
                      <w:rFonts w:hint="default" w:ascii="Times New Roman" w:hAnsi="Times New Roman" w:eastAsia="宋体" w:cs="Times New Roman"/>
                      <w:b w:val="0"/>
                      <w:bCs/>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搅拌废水</w:t>
                  </w:r>
                </w:p>
              </w:tc>
              <w:tc>
                <w:tcPr>
                  <w:tcW w:w="2351" w:type="pct"/>
                  <w:tcBorders>
                    <w:tl2br w:val="nil"/>
                    <w:tr2bl w:val="nil"/>
                  </w:tcBorders>
                  <w:noWrap w:val="0"/>
                  <w:vAlign w:val="center"/>
                </w:tcPr>
                <w:p w14:paraId="23A21922">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60</w:t>
                  </w:r>
                </w:p>
              </w:tc>
            </w:tr>
            <w:tr w14:paraId="056A0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restart"/>
                  <w:tcBorders>
                    <w:tl2br w:val="nil"/>
                    <w:tr2bl w:val="nil"/>
                  </w:tcBorders>
                  <w:noWrap w:val="0"/>
                  <w:vAlign w:val="center"/>
                </w:tcPr>
                <w:p w14:paraId="102A63BA">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eastAsia="zh-CN"/>
                      <w14:textFill>
                        <w14:solidFill>
                          <w14:schemeClr w14:val="tx1"/>
                        </w14:solidFill>
                      </w14:textFill>
                    </w:rPr>
                    <w:t>固体废物</w:t>
                  </w:r>
                </w:p>
              </w:tc>
              <w:tc>
                <w:tcPr>
                  <w:tcW w:w="1820" w:type="pct"/>
                  <w:tcBorders>
                    <w:tl2br w:val="nil"/>
                    <w:tr2bl w:val="nil"/>
                  </w:tcBorders>
                  <w:shd w:val="clear" w:color="auto" w:fill="auto"/>
                  <w:noWrap w:val="0"/>
                  <w:vAlign w:val="center"/>
                </w:tcPr>
                <w:p w14:paraId="02544D36">
                  <w:pPr>
                    <w:keepNext w:val="0"/>
                    <w:keepLines w:val="0"/>
                    <w:pageBreakBefore w:val="0"/>
                    <w:widowControl/>
                    <w:kinsoku/>
                    <w:wordWrap/>
                    <w:overflowPunct/>
                    <w:topLinePunct w:val="0"/>
                    <w:autoSpaceDE w:val="0"/>
                    <w:autoSpaceDN/>
                    <w:bidi w:val="0"/>
                    <w:adjustRightInd w:val="0"/>
                    <w:snapToGrid w:val="0"/>
                    <w:ind w:firstLine="0" w:firstLineChars="0"/>
                    <w:jc w:val="center"/>
                    <w:textAlignment w:val="auto"/>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p>
              </w:tc>
              <w:tc>
                <w:tcPr>
                  <w:tcW w:w="2351" w:type="pct"/>
                  <w:tcBorders>
                    <w:tl2br w:val="nil"/>
                    <w:tr2bl w:val="nil"/>
                  </w:tcBorders>
                  <w:noWrap w:val="0"/>
                  <w:vAlign w:val="center"/>
                </w:tcPr>
                <w:p w14:paraId="2E5A1DE5">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1.05</w:t>
                  </w:r>
                </w:p>
              </w:tc>
            </w:tr>
            <w:tr w14:paraId="39546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346C9ADB">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54048CE4">
                  <w:pPr>
                    <w:keepNext w:val="0"/>
                    <w:keepLines w:val="0"/>
                    <w:pageBreakBefore w:val="0"/>
                    <w:widowControl/>
                    <w:kinsoku/>
                    <w:wordWrap/>
                    <w:overflowPunct/>
                    <w:topLinePunct w:val="0"/>
                    <w:autoSpaceDE w:val="0"/>
                    <w:autoSpaceDN/>
                    <w:bidi w:val="0"/>
                    <w:adjustRightInd w:val="0"/>
                    <w:snapToGrid w:val="0"/>
                    <w:ind w:firstLine="0" w:firstLineChars="0"/>
                    <w:jc w:val="center"/>
                    <w:textAlignment w:val="auto"/>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边角料</w:t>
                  </w:r>
                </w:p>
              </w:tc>
              <w:tc>
                <w:tcPr>
                  <w:tcW w:w="2351" w:type="pct"/>
                  <w:tcBorders>
                    <w:tl2br w:val="nil"/>
                    <w:tr2bl w:val="nil"/>
                  </w:tcBorders>
                  <w:noWrap w:val="0"/>
                  <w:vAlign w:val="center"/>
                </w:tcPr>
                <w:p w14:paraId="4997792E">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1.14</w:t>
                  </w:r>
                </w:p>
              </w:tc>
            </w:tr>
            <w:tr w14:paraId="7E7C1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0DF545F7">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7538491F">
                  <w:pPr>
                    <w:keepNext w:val="0"/>
                    <w:keepLines w:val="0"/>
                    <w:pageBreakBefore w:val="0"/>
                    <w:widowControl/>
                    <w:kinsoku/>
                    <w:wordWrap/>
                    <w:overflowPunct/>
                    <w:topLinePunct w:val="0"/>
                    <w:autoSpaceDE w:val="0"/>
                    <w:autoSpaceDN/>
                    <w:bidi w:val="0"/>
                    <w:adjustRightInd w:val="0"/>
                    <w:snapToGrid w:val="0"/>
                    <w:ind w:firstLine="0" w:firstLineChars="0"/>
                    <w:jc w:val="center"/>
                    <w:textAlignment w:val="auto"/>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水泥浆</w:t>
                  </w:r>
                </w:p>
              </w:tc>
              <w:tc>
                <w:tcPr>
                  <w:tcW w:w="2351" w:type="pct"/>
                  <w:tcBorders>
                    <w:tl2br w:val="nil"/>
                    <w:tr2bl w:val="nil"/>
                  </w:tcBorders>
                  <w:noWrap w:val="0"/>
                  <w:vAlign w:val="center"/>
                </w:tcPr>
                <w:p w14:paraId="221192A8">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0.9</w:t>
                  </w:r>
                </w:p>
              </w:tc>
            </w:tr>
            <w:tr w14:paraId="68506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25F9EFD6">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0C5ECE68">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废焊渣</w:t>
                  </w:r>
                </w:p>
              </w:tc>
              <w:tc>
                <w:tcPr>
                  <w:tcW w:w="2351" w:type="pct"/>
                  <w:tcBorders>
                    <w:tl2br w:val="nil"/>
                    <w:tr2bl w:val="nil"/>
                  </w:tcBorders>
                  <w:noWrap w:val="0"/>
                  <w:vAlign w:val="center"/>
                </w:tcPr>
                <w:p w14:paraId="7A8A472A">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w:t>
                  </w:r>
                </w:p>
              </w:tc>
            </w:tr>
            <w:tr w14:paraId="79858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237AF8BA">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4672411F">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eastAsia"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sz w:val="21"/>
                      <w:szCs w:val="21"/>
                      <w:u w:val="single"/>
                      <w:lang w:eastAsia="zh-CN"/>
                      <w14:textFill>
                        <w14:solidFill>
                          <w14:schemeClr w14:val="tx1"/>
                        </w14:solidFill>
                      </w14:textFill>
                    </w:rPr>
                    <w:t>生物质灰渣</w:t>
                  </w:r>
                </w:p>
              </w:tc>
              <w:tc>
                <w:tcPr>
                  <w:tcW w:w="2351" w:type="pct"/>
                  <w:tcBorders>
                    <w:tl2br w:val="nil"/>
                    <w:tr2bl w:val="nil"/>
                  </w:tcBorders>
                  <w:noWrap w:val="0"/>
                  <w:vAlign w:val="center"/>
                </w:tcPr>
                <w:p w14:paraId="78E9599D">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3.78</w:t>
                  </w:r>
                </w:p>
              </w:tc>
            </w:tr>
            <w:tr w14:paraId="400AD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5913010D">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52CC44A7">
                  <w:pPr>
                    <w:keepNext w:val="0"/>
                    <w:keepLines w:val="0"/>
                    <w:pageBreakBefore w:val="0"/>
                    <w:widowControl/>
                    <w:kinsoku/>
                    <w:wordWrap/>
                    <w:overflowPunct/>
                    <w:topLinePunct w:val="0"/>
                    <w:autoSpaceDE w:val="0"/>
                    <w:autoSpaceDN/>
                    <w:bidi w:val="0"/>
                    <w:adjustRightInd w:val="0"/>
                    <w:snapToGrid w:val="0"/>
                    <w:ind w:firstLine="0" w:firstLineChars="0"/>
                    <w:jc w:val="center"/>
                    <w:textAlignment w:val="auto"/>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废润滑油桶</w:t>
                  </w:r>
                </w:p>
              </w:tc>
              <w:tc>
                <w:tcPr>
                  <w:tcW w:w="2351" w:type="pct"/>
                  <w:tcBorders>
                    <w:tl2br w:val="nil"/>
                    <w:tr2bl w:val="nil"/>
                  </w:tcBorders>
                  <w:noWrap w:val="0"/>
                  <w:vAlign w:val="center"/>
                </w:tcPr>
                <w:p w14:paraId="66B08F5C">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0.01</w:t>
                  </w:r>
                </w:p>
              </w:tc>
            </w:tr>
            <w:tr w14:paraId="0A447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28" w:type="pct"/>
                  <w:vMerge w:val="continue"/>
                  <w:tcBorders>
                    <w:tl2br w:val="nil"/>
                    <w:tr2bl w:val="nil"/>
                  </w:tcBorders>
                  <w:noWrap w:val="0"/>
                  <w:vAlign w:val="center"/>
                </w:tcPr>
                <w:p w14:paraId="13B8474E">
                  <w:pPr>
                    <w:pStyle w:val="114"/>
                    <w:rPr>
                      <w:rFonts w:hint="eastAsia" w:ascii="Times New Roman" w:hAnsi="Times New Roman" w:cs="Times New Roman"/>
                      <w:b w:val="0"/>
                      <w:bCs/>
                      <w:color w:val="000000" w:themeColor="text1"/>
                      <w:sz w:val="21"/>
                      <w:szCs w:val="21"/>
                      <w:u w:val="single"/>
                      <w:lang w:eastAsia="zh-CN"/>
                      <w14:textFill>
                        <w14:solidFill>
                          <w14:schemeClr w14:val="tx1"/>
                        </w14:solidFill>
                      </w14:textFill>
                    </w:rPr>
                  </w:pPr>
                </w:p>
              </w:tc>
              <w:tc>
                <w:tcPr>
                  <w:tcW w:w="1820" w:type="pct"/>
                  <w:tcBorders>
                    <w:tl2br w:val="nil"/>
                    <w:tr2bl w:val="nil"/>
                  </w:tcBorders>
                  <w:shd w:val="clear" w:color="auto" w:fill="auto"/>
                  <w:noWrap w:val="0"/>
                  <w:vAlign w:val="center"/>
                </w:tcPr>
                <w:p w14:paraId="220B67DE">
                  <w:pPr>
                    <w:keepNext w:val="0"/>
                    <w:keepLines w:val="0"/>
                    <w:pageBreakBefore w:val="0"/>
                    <w:widowControl/>
                    <w:kinsoku/>
                    <w:wordWrap/>
                    <w:overflowPunct/>
                    <w:topLinePunct w:val="0"/>
                    <w:autoSpaceDE w:val="0"/>
                    <w:autoSpaceDN/>
                    <w:bidi w:val="0"/>
                    <w:adjustRightInd w:val="0"/>
                    <w:snapToGrid w:val="0"/>
                    <w:ind w:firstLine="0" w:firstLineChars="0"/>
                    <w:jc w:val="center"/>
                    <w:textAlignment w:val="auto"/>
                    <w:rPr>
                      <w:rFonts w:hint="eastAsia"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废含油抹布</w:t>
                  </w:r>
                </w:p>
              </w:tc>
              <w:tc>
                <w:tcPr>
                  <w:tcW w:w="2351" w:type="pct"/>
                  <w:tcBorders>
                    <w:tl2br w:val="nil"/>
                    <w:tr2bl w:val="nil"/>
                  </w:tcBorders>
                  <w:noWrap w:val="0"/>
                  <w:vAlign w:val="center"/>
                </w:tcPr>
                <w:p w14:paraId="3189B66E">
                  <w:pPr>
                    <w:adjustRightInd w:val="0"/>
                    <w:snapToGrid w:val="0"/>
                    <w:jc w:val="cente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0.025</w:t>
                  </w:r>
                </w:p>
              </w:tc>
            </w:tr>
          </w:tbl>
          <w:p w14:paraId="5948BE6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single"/>
                <w14:textFill>
                  <w14:solidFill>
                    <w14:schemeClr w14:val="tx1"/>
                  </w14:solidFill>
                </w14:textFill>
              </w:rPr>
            </w:pPr>
            <w:r>
              <w:rPr>
                <w:rFonts w:hint="default" w:ascii="Times New Roman" w:hAnsi="Times New Roman" w:eastAsia="宋体" w:cs="Times New Roman"/>
                <w:color w:val="000000" w:themeColor="text1"/>
                <w:sz w:val="24"/>
                <w:szCs w:val="24"/>
                <w:u w:val="single"/>
                <w14:textFill>
                  <w14:solidFill>
                    <w14:schemeClr w14:val="tx1"/>
                  </w14:solidFill>
                </w14:textFill>
              </w:rPr>
              <w:t>根据现场踏勘及以上分析可知，项目存在的问题及改进措施如下：</w:t>
            </w:r>
          </w:p>
          <w:p w14:paraId="557D98B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000000" w:themeColor="text1"/>
                <w:kern w:val="0"/>
                <w:sz w:val="24"/>
                <w:szCs w:val="24"/>
                <w:u w:val="single"/>
                <w14:textFill>
                  <w14:solidFill>
                    <w14:schemeClr w14:val="tx1"/>
                  </w14:solidFill>
                </w14:textFill>
              </w:rPr>
            </w:pPr>
            <w:r>
              <w:rPr>
                <w:rFonts w:hint="default" w:ascii="Times New Roman" w:hAnsi="Times New Roman" w:eastAsia="宋体" w:cs="Times New Roman"/>
                <w:b/>
                <w:bCs/>
                <w:color w:val="000000" w:themeColor="text1"/>
                <w:kern w:val="0"/>
                <w:sz w:val="24"/>
                <w:szCs w:val="24"/>
                <w:u w:val="single"/>
                <w14:textFill>
                  <w14:solidFill>
                    <w14:schemeClr w14:val="tx1"/>
                  </w14:solidFill>
                </w14:textFill>
              </w:rPr>
              <w:t xml:space="preserve">表3-4  </w:t>
            </w:r>
            <w:r>
              <w:rPr>
                <w:rFonts w:hint="default" w:ascii="Times New Roman" w:hAnsi="Times New Roman" w:eastAsia="宋体" w:cs="Times New Roman"/>
                <w:b/>
                <w:bCs/>
                <w:color w:val="000000" w:themeColor="text1"/>
                <w:sz w:val="24"/>
                <w:szCs w:val="24"/>
                <w:u w:val="single"/>
                <w14:textFill>
                  <w14:solidFill>
                    <w14:schemeClr w14:val="tx1"/>
                  </w14:solidFill>
                </w14:textFill>
              </w:rPr>
              <w:t>现有工程存在的环保问题及改进措施</w:t>
            </w:r>
          </w:p>
          <w:tbl>
            <w:tblPr>
              <w:tblStyle w:val="39"/>
              <w:tblW w:w="4997"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990"/>
              <w:gridCol w:w="5119"/>
            </w:tblGrid>
            <w:tr w14:paraId="58398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noWrap w:val="0"/>
                  <w:vAlign w:val="center"/>
                </w:tcPr>
                <w:p w14:paraId="7F6A31E3">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序号</w:t>
                  </w:r>
                </w:p>
              </w:tc>
              <w:tc>
                <w:tcPr>
                  <w:tcW w:w="1690" w:type="pct"/>
                  <w:tcBorders>
                    <w:tl2br w:val="nil"/>
                    <w:tr2bl w:val="nil"/>
                  </w:tcBorders>
                  <w:noWrap w:val="0"/>
                  <w:vAlign w:val="center"/>
                </w:tcPr>
                <w:p w14:paraId="4A1859B9">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存在问题</w:t>
                  </w:r>
                </w:p>
              </w:tc>
              <w:tc>
                <w:tcPr>
                  <w:tcW w:w="2894" w:type="pct"/>
                  <w:tcBorders>
                    <w:tl2br w:val="nil"/>
                    <w:tr2bl w:val="nil"/>
                  </w:tcBorders>
                  <w:noWrap w:val="0"/>
                  <w:vAlign w:val="center"/>
                </w:tcPr>
                <w:p w14:paraId="2246F3FE">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整改建议</w:t>
                  </w:r>
                </w:p>
              </w:tc>
            </w:tr>
            <w:tr w14:paraId="3FDDE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noWrap w:val="0"/>
                  <w:vAlign w:val="center"/>
                </w:tcPr>
                <w:p w14:paraId="0E50E163">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1</w:t>
                  </w:r>
                </w:p>
              </w:tc>
              <w:tc>
                <w:tcPr>
                  <w:tcW w:w="1690" w:type="pct"/>
                  <w:tcBorders>
                    <w:tl2br w:val="nil"/>
                    <w:tr2bl w:val="nil"/>
                  </w:tcBorders>
                  <w:shd w:val="clear" w:color="auto" w:fill="auto"/>
                  <w:noWrap w:val="0"/>
                  <w:vAlign w:val="center"/>
                </w:tcPr>
                <w:p w14:paraId="3AB8B079">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路面没有及时进行洒水降尘，原料区防渗措施不完善，员工职业卫生制度不完善</w:t>
                  </w:r>
                </w:p>
              </w:tc>
              <w:tc>
                <w:tcPr>
                  <w:tcW w:w="2894" w:type="pct"/>
                  <w:tcBorders>
                    <w:tl2br w:val="nil"/>
                    <w:tr2bl w:val="nil"/>
                  </w:tcBorders>
                  <w:shd w:val="clear" w:color="auto" w:fill="auto"/>
                  <w:noWrap w:val="0"/>
                  <w:vAlign w:val="center"/>
                </w:tcPr>
                <w:p w14:paraId="718243F7">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厂区中部原料区进行硬化维护，厂区定期洒水、晴天3~5次/天，厂区四周进行植树绿化及运输车辆在通过居民住户时降速行驶等措施；原料区完善围挡设施，地面硬化；加强对生产区员工的工作环境管理，员工佩带防尘口罩等措施来减轻粉尘对员工的影响，同时，定期对操作工人进行体检，发现问题，及时就医或采取相关措施，以确保不对员工产生职业伤害，不得相关的职业病。</w:t>
                  </w:r>
                </w:p>
              </w:tc>
            </w:tr>
            <w:tr w14:paraId="4A3A7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noWrap w:val="0"/>
                  <w:vAlign w:val="center"/>
                </w:tcPr>
                <w:p w14:paraId="616831F1">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2</w:t>
                  </w:r>
                </w:p>
              </w:tc>
              <w:tc>
                <w:tcPr>
                  <w:tcW w:w="1690" w:type="pct"/>
                  <w:tcBorders>
                    <w:tl2br w:val="nil"/>
                    <w:tr2bl w:val="nil"/>
                  </w:tcBorders>
                  <w:shd w:val="clear" w:color="auto" w:fill="auto"/>
                  <w:noWrap w:val="0"/>
                  <w:vAlign w:val="center"/>
                </w:tcPr>
                <w:p w14:paraId="22B03A6C">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厂区脱膜剂暂存在生产车间内，不规范</w:t>
                  </w:r>
                </w:p>
              </w:tc>
              <w:tc>
                <w:tcPr>
                  <w:tcW w:w="2894" w:type="pct"/>
                  <w:tcBorders>
                    <w:tl2br w:val="nil"/>
                    <w:tr2bl w:val="nil"/>
                  </w:tcBorders>
                  <w:shd w:val="clear" w:color="auto" w:fill="auto"/>
                  <w:noWrap w:val="0"/>
                  <w:vAlign w:val="center"/>
                </w:tcPr>
                <w:p w14:paraId="69A75B47">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要求在生产车间单独设置</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储存间用于储存</w:t>
                  </w:r>
                  <w:r>
                    <w:rPr>
                      <w:rFonts w:hint="default" w:ascii="Times New Roman" w:hAnsi="Times New Roman" w:eastAsia="宋体" w:cs="Times New Roman"/>
                      <w:color w:val="000000" w:themeColor="text1"/>
                      <w:sz w:val="21"/>
                      <w:szCs w:val="21"/>
                      <w:u w:val="single"/>
                      <w14:textFill>
                        <w14:solidFill>
                          <w14:schemeClr w14:val="tx1"/>
                        </w14:solidFill>
                      </w14:textFill>
                    </w:rPr>
                    <w:t>脱膜剂，由专人管理。</w:t>
                  </w:r>
                </w:p>
              </w:tc>
            </w:tr>
            <w:tr w14:paraId="324C7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noWrap w:val="0"/>
                  <w:vAlign w:val="center"/>
                </w:tcPr>
                <w:p w14:paraId="5B517D9A">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3</w:t>
                  </w:r>
                </w:p>
              </w:tc>
              <w:tc>
                <w:tcPr>
                  <w:tcW w:w="1690" w:type="pct"/>
                  <w:tcBorders>
                    <w:tl2br w:val="nil"/>
                    <w:tr2bl w:val="nil"/>
                  </w:tcBorders>
                  <w:shd w:val="clear" w:color="auto" w:fill="auto"/>
                  <w:noWrap w:val="0"/>
                  <w:vAlign w:val="center"/>
                </w:tcPr>
                <w:p w14:paraId="20B1D8A6">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生产各工序、</w:t>
                  </w:r>
                  <w:r>
                    <w:rPr>
                      <w:rFonts w:hint="eastAsia" w:cs="Times New Roman"/>
                      <w:color w:val="000000" w:themeColor="text1"/>
                      <w:kern w:val="2"/>
                      <w:sz w:val="21"/>
                      <w:szCs w:val="21"/>
                      <w:u w:val="single"/>
                      <w:lang w:val="en-US" w:eastAsia="zh-CN" w:bidi="ar-SA"/>
                      <w14:textFill>
                        <w14:solidFill>
                          <w14:schemeClr w14:val="tx1"/>
                        </w14:solidFill>
                      </w14:textFill>
                    </w:rPr>
                    <w:t>废气</w:t>
                  </w:r>
                  <w: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t>排口标识标牌不完善</w:t>
                  </w:r>
                </w:p>
              </w:tc>
              <w:tc>
                <w:tcPr>
                  <w:tcW w:w="2894" w:type="pct"/>
                  <w:tcBorders>
                    <w:tl2br w:val="nil"/>
                    <w:tr2bl w:val="nil"/>
                  </w:tcBorders>
                  <w:shd w:val="clear" w:color="auto" w:fill="auto"/>
                  <w:noWrap w:val="0"/>
                  <w:vAlign w:val="center"/>
                </w:tcPr>
                <w:p w14:paraId="38E3714C">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完善</w:t>
                  </w:r>
                  <w:r>
                    <w:rPr>
                      <w:rFonts w:hint="eastAsia" w:cs="Times New Roman"/>
                      <w:color w:val="000000" w:themeColor="text1"/>
                      <w:sz w:val="21"/>
                      <w:szCs w:val="21"/>
                      <w:u w:val="single"/>
                      <w:lang w:eastAsia="zh-CN"/>
                      <w14:textFill>
                        <w14:solidFill>
                          <w14:schemeClr w14:val="tx1"/>
                        </w14:solidFill>
                      </w14:textFill>
                    </w:rPr>
                    <w:t>厂内</w:t>
                  </w: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标识标牌建设</w:t>
                  </w:r>
                </w:p>
              </w:tc>
            </w:tr>
            <w:tr w14:paraId="7372B6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4" w:type="pct"/>
                  <w:tcBorders>
                    <w:tl2br w:val="nil"/>
                    <w:tr2bl w:val="nil"/>
                  </w:tcBorders>
                  <w:noWrap w:val="0"/>
                  <w:vAlign w:val="center"/>
                </w:tcPr>
                <w:p w14:paraId="1E1AEBE4">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4</w:t>
                  </w:r>
                </w:p>
              </w:tc>
              <w:tc>
                <w:tcPr>
                  <w:tcW w:w="1690" w:type="pct"/>
                  <w:tcBorders>
                    <w:tl2br w:val="nil"/>
                    <w:tr2bl w:val="nil"/>
                  </w:tcBorders>
                  <w:shd w:val="clear" w:color="auto" w:fill="auto"/>
                  <w:noWrap w:val="0"/>
                  <w:vAlign w:val="center"/>
                </w:tcPr>
                <w:p w14:paraId="272F3D48">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厂区原料区运输路面已严重破损，原料区乱堆乱放现象严重</w:t>
                  </w:r>
                </w:p>
              </w:tc>
              <w:tc>
                <w:tcPr>
                  <w:tcW w:w="2894" w:type="pct"/>
                  <w:tcBorders>
                    <w:tl2br w:val="nil"/>
                    <w:tr2bl w:val="nil"/>
                  </w:tcBorders>
                  <w:shd w:val="clear" w:color="auto" w:fill="auto"/>
                  <w:noWrap w:val="0"/>
                  <w:vAlign w:val="center"/>
                </w:tcPr>
                <w:p w14:paraId="7A464373">
                  <w:pPr>
                    <w:pStyle w:val="15"/>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对原料区运输路面重新硬化</w:t>
                  </w:r>
                </w:p>
              </w:tc>
            </w:tr>
          </w:tbl>
          <w:p w14:paraId="16EBBAD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bCs/>
                <w:color w:val="000000" w:themeColor="text1"/>
                <w:sz w:val="24"/>
                <w:szCs w:val="24"/>
                <w:u w:val="single"/>
                <w:lang w:val="en-US" w:eastAsia="zh-CN"/>
                <w14:textFill>
                  <w14:solidFill>
                    <w14:schemeClr w14:val="tx1"/>
                  </w14:solidFill>
                </w14:textFill>
              </w:rPr>
            </w:pPr>
            <w:r>
              <w:rPr>
                <w:rFonts w:hint="eastAsia" w:ascii="Times New Roman" w:hAnsi="Times New Roman" w:cs="Times New Roman"/>
                <w:bCs/>
                <w:color w:val="000000" w:themeColor="text1"/>
                <w:sz w:val="24"/>
                <w:szCs w:val="24"/>
                <w:u w:val="single"/>
                <w:lang w:val="en-US" w:eastAsia="zh-CN"/>
                <w14:textFill>
                  <w14:solidFill>
                    <w14:schemeClr w14:val="tx1"/>
                  </w14:solidFill>
                </w14:textFill>
              </w:rPr>
              <w:t>项目建设至今未接到周边居民环境投诉情况，未发生环境处罚行为。</w:t>
            </w:r>
          </w:p>
          <w:p w14:paraId="2D4D632D">
            <w:pPr>
              <w:pStyle w:val="47"/>
              <w:spacing w:line="360" w:lineRule="auto"/>
              <w:rPr>
                <w:rFonts w:hint="default" w:ascii="Times New Roman" w:hAnsi="Times New Roman" w:eastAsia="宋体" w:cs="Times New Roman"/>
                <w:bCs/>
                <w:color w:val="000000" w:themeColor="text1"/>
                <w:sz w:val="24"/>
                <w:szCs w:val="24"/>
                <w14:textFill>
                  <w14:solidFill>
                    <w14:schemeClr w14:val="tx1"/>
                  </w14:solidFill>
                </w14:textFill>
              </w:rPr>
            </w:pPr>
          </w:p>
          <w:p w14:paraId="2096407B">
            <w:pPr>
              <w:pStyle w:val="16"/>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p w14:paraId="69AAEB03">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p>
        </w:tc>
      </w:tr>
    </w:tbl>
    <w:p w14:paraId="59A08524">
      <w:pPr>
        <w:pStyle w:val="35"/>
        <w:ind w:firstLine="720"/>
        <w:jc w:val="center"/>
        <w:rPr>
          <w:rFonts w:hint="default" w:ascii="Times New Roman" w:hAnsi="Times New Roman" w:cs="Times New Roman"/>
          <w:snapToGrid w:val="0"/>
          <w:color w:val="000000" w:themeColor="text1"/>
          <w:sz w:val="36"/>
          <w:szCs w:val="36"/>
          <w14:textFill>
            <w14:solidFill>
              <w14:schemeClr w14:val="tx1"/>
            </w14:solidFill>
          </w14:textFill>
        </w:rPr>
        <w:sectPr>
          <w:footerReference r:id="rId7" w:type="default"/>
          <w:pgSz w:w="11906" w:h="16838"/>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p w14:paraId="3FBDFE74">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2" w:name="_Toc26011"/>
      <w:r>
        <w:rPr>
          <w:rFonts w:hint="default" w:ascii="Times New Roman" w:hAnsi="Times New Roman" w:eastAsia="宋体" w:cs="Times New Roman"/>
          <w:b/>
          <w:bCs/>
          <w:snapToGrid w:val="0"/>
          <w:color w:val="000000" w:themeColor="text1"/>
          <w:sz w:val="30"/>
          <w:szCs w:val="30"/>
          <w14:textFill>
            <w14:solidFill>
              <w14:schemeClr w14:val="tx1"/>
            </w14:solidFill>
          </w14:textFill>
        </w:rPr>
        <w:t>三、区域环境质量现状、环境保护目标及评价标准</w:t>
      </w:r>
      <w:bookmarkEnd w:id="2"/>
    </w:p>
    <w:tbl>
      <w:tblPr>
        <w:tblStyle w:val="39"/>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73"/>
        <w:gridCol w:w="9186"/>
      </w:tblGrid>
      <w:tr w14:paraId="11248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24" w:hRule="atLeast"/>
          <w:jc w:val="center"/>
        </w:trPr>
        <w:tc>
          <w:tcPr>
            <w:tcW w:w="388" w:type="pct"/>
            <w:vAlign w:val="center"/>
          </w:tcPr>
          <w:p w14:paraId="1EEE6FB8">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区域</w:t>
            </w:r>
          </w:p>
          <w:p w14:paraId="267148E5">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环境</w:t>
            </w:r>
          </w:p>
          <w:p w14:paraId="6367773F">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质量</w:t>
            </w:r>
          </w:p>
          <w:p w14:paraId="7709C44C">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现状</w:t>
            </w:r>
          </w:p>
        </w:tc>
        <w:tc>
          <w:tcPr>
            <w:tcW w:w="4611" w:type="pct"/>
            <w:vAlign w:val="center"/>
          </w:tcPr>
          <w:p w14:paraId="3DB92F77">
            <w:pPr>
              <w:spacing w:line="360" w:lineRule="auto"/>
              <w:ind w:firstLine="482" w:firstLineChars="200"/>
              <w:jc w:val="left"/>
              <w:rPr>
                <w:rFonts w:hint="default" w:ascii="Times New Roman" w:hAnsi="Times New Roman" w:eastAsia="宋体" w:cs="Times New Roman"/>
                <w:b/>
                <w:bCs/>
                <w:color w:val="000000" w:themeColor="text1"/>
                <w:sz w:val="24"/>
                <w:u w:val="none" w:color="auto"/>
                <w14:textFill>
                  <w14:solidFill>
                    <w14:schemeClr w14:val="tx1"/>
                  </w14:solidFill>
                </w14:textFill>
              </w:rPr>
            </w:pPr>
            <w:r>
              <w:rPr>
                <w:rFonts w:hint="default" w:ascii="Times New Roman" w:hAnsi="Times New Roman" w:eastAsia="宋体" w:cs="Times New Roman"/>
                <w:b/>
                <w:bCs/>
                <w:color w:val="000000" w:themeColor="text1"/>
                <w:sz w:val="24"/>
                <w:u w:val="none" w:color="auto"/>
                <w:lang w:val="en-US" w:eastAsia="zh-CN"/>
                <w14:textFill>
                  <w14:solidFill>
                    <w14:schemeClr w14:val="tx1"/>
                  </w14:solidFill>
                </w14:textFill>
              </w:rPr>
              <w:t>3.1</w:t>
            </w:r>
            <w:r>
              <w:rPr>
                <w:rFonts w:hint="default" w:ascii="Times New Roman" w:hAnsi="Times New Roman" w:eastAsia="宋体" w:cs="Times New Roman"/>
                <w:b/>
                <w:bCs/>
                <w:color w:val="000000" w:themeColor="text1"/>
                <w:sz w:val="24"/>
                <w:u w:val="none" w:color="auto"/>
                <w14:textFill>
                  <w14:solidFill>
                    <w14:schemeClr w14:val="tx1"/>
                  </w14:solidFill>
                </w14:textFill>
              </w:rPr>
              <w:t>大气环境</w:t>
            </w:r>
            <w:r>
              <w:rPr>
                <w:rFonts w:hint="default" w:ascii="Times New Roman" w:hAnsi="Times New Roman" w:eastAsia="宋体" w:cs="Times New Roman"/>
                <w:b/>
                <w:color w:val="000000" w:themeColor="text1"/>
                <w:sz w:val="24"/>
                <w:szCs w:val="24"/>
                <w:u w:val="none" w:color="auto"/>
                <w14:textFill>
                  <w14:solidFill>
                    <w14:schemeClr w14:val="tx1"/>
                  </w14:solidFill>
                </w14:textFill>
              </w:rPr>
              <w:t>质量现状</w:t>
            </w:r>
          </w:p>
          <w:p w14:paraId="27F11859">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1、区域环境空气质量达标分析</w:t>
            </w:r>
          </w:p>
          <w:p w14:paraId="77EC715F">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u w:val="single"/>
                <w:lang w:eastAsia="zh-CN"/>
                <w14:textFill>
                  <w14:solidFill>
                    <w14:schemeClr w14:val="tx1"/>
                  </w14:solidFill>
                </w14:textFill>
              </w:rPr>
              <w:t>本项目位于永州市新田县；该区域属于《环境空气质量标准》（GB3095-2012）及其2018年修改单中二类环境空气功能区，环境空气执行《环境空气质量标准》（GB3095-2012）及其2018年修改单中的二级标准。为了解本项目所在区域环境空气质量现状，本次评价收集了永州市生态环境局2025年3月25日发布的《关于2024年12月全市环境质量状况的通报》（永环函[2025]26号）中永州市新田县环境空气质量状况，具体详见下表</w:t>
            </w:r>
            <w:r>
              <w:rPr>
                <w:rFonts w:hint="default" w:ascii="Times New Roman" w:hAnsi="Times New Roman" w:cs="Times New Roman"/>
                <w:color w:val="000000" w:themeColor="text1"/>
                <w:kern w:val="0"/>
                <w:sz w:val="24"/>
                <w:szCs w:val="24"/>
                <w:u w:val="single"/>
                <w:lang w:eastAsia="zh-CN"/>
                <w14:textFill>
                  <w14:solidFill>
                    <w14:schemeClr w14:val="tx1"/>
                  </w14:solidFill>
                </w14:textFill>
              </w:rPr>
              <w:t>。</w:t>
            </w:r>
          </w:p>
          <w:p w14:paraId="5AC7083C">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表3-1  环境空气质量现状评价表</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163"/>
              <w:gridCol w:w="3393"/>
              <w:gridCol w:w="1290"/>
              <w:gridCol w:w="1266"/>
              <w:gridCol w:w="844"/>
            </w:tblGrid>
            <w:tr w14:paraId="3FFEB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50" w:type="pct"/>
                  <w:noWrap w:val="0"/>
                  <w:vAlign w:val="center"/>
                </w:tcPr>
                <w:p w14:paraId="63ACA5AE">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市县</w:t>
                  </w:r>
                </w:p>
              </w:tc>
              <w:tc>
                <w:tcPr>
                  <w:tcW w:w="650" w:type="pct"/>
                  <w:noWrap w:val="0"/>
                  <w:vAlign w:val="center"/>
                </w:tcPr>
                <w:p w14:paraId="08DCEB07">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污染物</w:t>
                  </w:r>
                </w:p>
              </w:tc>
              <w:tc>
                <w:tcPr>
                  <w:tcW w:w="1897" w:type="pct"/>
                  <w:noWrap w:val="0"/>
                  <w:vAlign w:val="center"/>
                </w:tcPr>
                <w:p w14:paraId="4DE65F9F">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年评价指标</w:t>
                  </w:r>
                </w:p>
              </w:tc>
              <w:tc>
                <w:tcPr>
                  <w:tcW w:w="721" w:type="pct"/>
                  <w:noWrap w:val="0"/>
                  <w:vAlign w:val="center"/>
                </w:tcPr>
                <w:p w14:paraId="7401A122">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现状浓度/（μg/m</w:t>
                  </w:r>
                  <w:r>
                    <w:rPr>
                      <w:rFonts w:hint="default" w:ascii="Times New Roman" w:hAnsi="Times New Roman" w:eastAsia="宋体" w:cs="Times New Roman"/>
                      <w:color w:val="000000" w:themeColor="text1"/>
                      <w:szCs w:val="21"/>
                      <w:u w:val="single"/>
                      <w:vertAlign w:val="superscript"/>
                      <w14:textFill>
                        <w14:solidFill>
                          <w14:schemeClr w14:val="tx1"/>
                        </w14:solidFill>
                      </w14:textFill>
                    </w:rPr>
                    <w:t>3</w:t>
                  </w:r>
                  <w:r>
                    <w:rPr>
                      <w:rFonts w:hint="default" w:ascii="Times New Roman" w:hAnsi="Times New Roman" w:eastAsia="宋体" w:cs="Times New Roman"/>
                      <w:color w:val="000000" w:themeColor="text1"/>
                      <w:szCs w:val="21"/>
                      <w:u w:val="single"/>
                      <w14:textFill>
                        <w14:solidFill>
                          <w14:schemeClr w14:val="tx1"/>
                        </w14:solidFill>
                      </w14:textFill>
                    </w:rPr>
                    <w:t>）</w:t>
                  </w:r>
                </w:p>
              </w:tc>
              <w:tc>
                <w:tcPr>
                  <w:tcW w:w="708" w:type="pct"/>
                  <w:noWrap w:val="0"/>
                  <w:vAlign w:val="center"/>
                </w:tcPr>
                <w:p w14:paraId="797CA8F6">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标准值/（μg/m</w:t>
                  </w:r>
                  <w:r>
                    <w:rPr>
                      <w:rFonts w:hint="default" w:ascii="Times New Roman" w:hAnsi="Times New Roman" w:eastAsia="宋体" w:cs="Times New Roman"/>
                      <w:color w:val="000000" w:themeColor="text1"/>
                      <w:szCs w:val="21"/>
                      <w:u w:val="single"/>
                      <w:vertAlign w:val="superscript"/>
                      <w14:textFill>
                        <w14:solidFill>
                          <w14:schemeClr w14:val="tx1"/>
                        </w14:solidFill>
                      </w14:textFill>
                    </w:rPr>
                    <w:t>3</w:t>
                  </w:r>
                  <w:r>
                    <w:rPr>
                      <w:rFonts w:hint="default" w:ascii="Times New Roman" w:hAnsi="Times New Roman" w:eastAsia="宋体" w:cs="Times New Roman"/>
                      <w:color w:val="000000" w:themeColor="text1"/>
                      <w:szCs w:val="21"/>
                      <w:u w:val="single"/>
                      <w14:textFill>
                        <w14:solidFill>
                          <w14:schemeClr w14:val="tx1"/>
                        </w14:solidFill>
                      </w14:textFill>
                    </w:rPr>
                    <w:t>）</w:t>
                  </w:r>
                </w:p>
              </w:tc>
              <w:tc>
                <w:tcPr>
                  <w:tcW w:w="472" w:type="pct"/>
                  <w:noWrap w:val="0"/>
                  <w:vAlign w:val="center"/>
                </w:tcPr>
                <w:p w14:paraId="6E8AC615">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达标情况</w:t>
                  </w:r>
                </w:p>
              </w:tc>
            </w:tr>
            <w:tr w14:paraId="65DA7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5E26F063">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永州市新田县</w:t>
                  </w:r>
                </w:p>
              </w:tc>
              <w:tc>
                <w:tcPr>
                  <w:tcW w:w="650" w:type="pct"/>
                  <w:noWrap w:val="0"/>
                  <w:vAlign w:val="center"/>
                </w:tcPr>
                <w:p w14:paraId="108A02B3">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SO</w:t>
                  </w:r>
                  <w:r>
                    <w:rPr>
                      <w:rFonts w:hint="default" w:ascii="Times New Roman" w:hAnsi="Times New Roman" w:eastAsia="宋体" w:cs="Times New Roman"/>
                      <w:color w:val="000000" w:themeColor="text1"/>
                      <w:szCs w:val="21"/>
                      <w:u w:val="single"/>
                      <w:vertAlign w:val="subscript"/>
                      <w14:textFill>
                        <w14:solidFill>
                          <w14:schemeClr w14:val="tx1"/>
                        </w14:solidFill>
                      </w14:textFill>
                    </w:rPr>
                    <w:t>2</w:t>
                  </w:r>
                </w:p>
              </w:tc>
              <w:tc>
                <w:tcPr>
                  <w:tcW w:w="1897" w:type="pct"/>
                  <w:noWrap w:val="0"/>
                  <w:vAlign w:val="center"/>
                </w:tcPr>
                <w:p w14:paraId="699AEC30">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721" w:type="pct"/>
                  <w:noWrap w:val="0"/>
                  <w:vAlign w:val="center"/>
                </w:tcPr>
                <w:p w14:paraId="0572D990">
                  <w:pPr>
                    <w:jc w:val="center"/>
                    <w:rPr>
                      <w:rFonts w:hint="eastAsia"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6</w:t>
                  </w:r>
                </w:p>
              </w:tc>
              <w:tc>
                <w:tcPr>
                  <w:tcW w:w="708" w:type="pct"/>
                  <w:noWrap w:val="0"/>
                  <w:vAlign w:val="center"/>
                </w:tcPr>
                <w:p w14:paraId="778AA968">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60</w:t>
                  </w:r>
                </w:p>
              </w:tc>
              <w:tc>
                <w:tcPr>
                  <w:tcW w:w="472" w:type="pct"/>
                  <w:noWrap w:val="0"/>
                  <w:vAlign w:val="center"/>
                </w:tcPr>
                <w:p w14:paraId="6DB2DB1E">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0DC4F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1A64779">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p>
              </w:tc>
              <w:tc>
                <w:tcPr>
                  <w:tcW w:w="650" w:type="pct"/>
                  <w:noWrap w:val="0"/>
                  <w:vAlign w:val="center"/>
                </w:tcPr>
                <w:p w14:paraId="573F5B6A">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NO</w:t>
                  </w:r>
                  <w:r>
                    <w:rPr>
                      <w:rFonts w:hint="default" w:ascii="Times New Roman" w:hAnsi="Times New Roman" w:eastAsia="宋体" w:cs="Times New Roman"/>
                      <w:color w:val="000000" w:themeColor="text1"/>
                      <w:szCs w:val="21"/>
                      <w:u w:val="single"/>
                      <w:vertAlign w:val="subscript"/>
                      <w14:textFill>
                        <w14:solidFill>
                          <w14:schemeClr w14:val="tx1"/>
                        </w14:solidFill>
                      </w14:textFill>
                    </w:rPr>
                    <w:t>2</w:t>
                  </w:r>
                </w:p>
              </w:tc>
              <w:tc>
                <w:tcPr>
                  <w:tcW w:w="1897" w:type="pct"/>
                  <w:noWrap w:val="0"/>
                  <w:vAlign w:val="center"/>
                </w:tcPr>
                <w:p w14:paraId="56F357C0">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721" w:type="pct"/>
                  <w:noWrap w:val="0"/>
                  <w:vAlign w:val="center"/>
                </w:tcPr>
                <w:p w14:paraId="5211EC95">
                  <w:pPr>
                    <w:jc w:val="center"/>
                    <w:rPr>
                      <w:rFonts w:hint="eastAsia"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9</w:t>
                  </w:r>
                </w:p>
              </w:tc>
              <w:tc>
                <w:tcPr>
                  <w:tcW w:w="708" w:type="pct"/>
                  <w:noWrap w:val="0"/>
                  <w:vAlign w:val="center"/>
                </w:tcPr>
                <w:p w14:paraId="6DF0C7E1">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40</w:t>
                  </w:r>
                </w:p>
              </w:tc>
              <w:tc>
                <w:tcPr>
                  <w:tcW w:w="472" w:type="pct"/>
                  <w:noWrap w:val="0"/>
                  <w:vAlign w:val="center"/>
                </w:tcPr>
                <w:p w14:paraId="19251410">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0E0F2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4D04261">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p>
              </w:tc>
              <w:tc>
                <w:tcPr>
                  <w:tcW w:w="650" w:type="pct"/>
                  <w:noWrap w:val="0"/>
                  <w:vAlign w:val="center"/>
                </w:tcPr>
                <w:p w14:paraId="109498DB">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PM</w:t>
                  </w:r>
                  <w:r>
                    <w:rPr>
                      <w:rFonts w:hint="default" w:ascii="Times New Roman" w:hAnsi="Times New Roman" w:eastAsia="宋体" w:cs="Times New Roman"/>
                      <w:color w:val="000000" w:themeColor="text1"/>
                      <w:szCs w:val="21"/>
                      <w:u w:val="single"/>
                      <w:vertAlign w:val="subscript"/>
                      <w14:textFill>
                        <w14:solidFill>
                          <w14:schemeClr w14:val="tx1"/>
                        </w14:solidFill>
                      </w14:textFill>
                    </w:rPr>
                    <w:t>10</w:t>
                  </w:r>
                </w:p>
              </w:tc>
              <w:tc>
                <w:tcPr>
                  <w:tcW w:w="1897" w:type="pct"/>
                  <w:noWrap w:val="0"/>
                  <w:vAlign w:val="center"/>
                </w:tcPr>
                <w:p w14:paraId="11CB58B5">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721" w:type="pct"/>
                  <w:noWrap w:val="0"/>
                  <w:vAlign w:val="center"/>
                </w:tcPr>
                <w:p w14:paraId="39F8EEE2">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42</w:t>
                  </w:r>
                </w:p>
              </w:tc>
              <w:tc>
                <w:tcPr>
                  <w:tcW w:w="708" w:type="pct"/>
                  <w:noWrap w:val="0"/>
                  <w:vAlign w:val="center"/>
                </w:tcPr>
                <w:p w14:paraId="390B306A">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70</w:t>
                  </w:r>
                </w:p>
              </w:tc>
              <w:tc>
                <w:tcPr>
                  <w:tcW w:w="472" w:type="pct"/>
                  <w:noWrap w:val="0"/>
                  <w:vAlign w:val="center"/>
                </w:tcPr>
                <w:p w14:paraId="243F9BDA">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3E23B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473B0F80">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p>
              </w:tc>
              <w:tc>
                <w:tcPr>
                  <w:tcW w:w="650" w:type="pct"/>
                  <w:noWrap w:val="0"/>
                  <w:vAlign w:val="center"/>
                </w:tcPr>
                <w:p w14:paraId="5FC16D8D">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PM</w:t>
                  </w:r>
                  <w:r>
                    <w:rPr>
                      <w:rFonts w:hint="default" w:ascii="Times New Roman" w:hAnsi="Times New Roman" w:eastAsia="宋体" w:cs="Times New Roman"/>
                      <w:color w:val="000000" w:themeColor="text1"/>
                      <w:szCs w:val="21"/>
                      <w:u w:val="single"/>
                      <w:vertAlign w:val="subscript"/>
                      <w14:textFill>
                        <w14:solidFill>
                          <w14:schemeClr w14:val="tx1"/>
                        </w14:solidFill>
                      </w14:textFill>
                    </w:rPr>
                    <w:t>2.5</w:t>
                  </w:r>
                </w:p>
              </w:tc>
              <w:tc>
                <w:tcPr>
                  <w:tcW w:w="1897" w:type="pct"/>
                  <w:noWrap w:val="0"/>
                  <w:vAlign w:val="center"/>
                </w:tcPr>
                <w:p w14:paraId="0AC50F03">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年平均质量浓度</w:t>
                  </w:r>
                </w:p>
              </w:tc>
              <w:tc>
                <w:tcPr>
                  <w:tcW w:w="721" w:type="pct"/>
                  <w:noWrap w:val="0"/>
                  <w:vAlign w:val="center"/>
                </w:tcPr>
                <w:p w14:paraId="7B512E4A">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28</w:t>
                  </w:r>
                </w:p>
              </w:tc>
              <w:tc>
                <w:tcPr>
                  <w:tcW w:w="708" w:type="pct"/>
                  <w:noWrap w:val="0"/>
                  <w:vAlign w:val="center"/>
                </w:tcPr>
                <w:p w14:paraId="2BE0D8C0">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35</w:t>
                  </w:r>
                </w:p>
              </w:tc>
              <w:tc>
                <w:tcPr>
                  <w:tcW w:w="472" w:type="pct"/>
                  <w:noWrap w:val="0"/>
                  <w:vAlign w:val="center"/>
                </w:tcPr>
                <w:p w14:paraId="1E378922">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0E7DD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E077650">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p>
              </w:tc>
              <w:tc>
                <w:tcPr>
                  <w:tcW w:w="650" w:type="pct"/>
                  <w:noWrap w:val="0"/>
                  <w:vAlign w:val="center"/>
                </w:tcPr>
                <w:p w14:paraId="7B13FB1E">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CO</w:t>
                  </w:r>
                </w:p>
              </w:tc>
              <w:tc>
                <w:tcPr>
                  <w:tcW w:w="1897" w:type="pct"/>
                  <w:noWrap w:val="0"/>
                  <w:vAlign w:val="center"/>
                </w:tcPr>
                <w:p w14:paraId="4C4C0F46">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24h平均</w:t>
                  </w:r>
                  <w:r>
                    <w:rPr>
                      <w:rFonts w:hint="default" w:ascii="Times New Roman" w:hAnsi="Times New Roman" w:eastAsia="宋体" w:cs="Times New Roman"/>
                      <w:color w:val="000000" w:themeColor="text1"/>
                      <w:szCs w:val="21"/>
                      <w:u w:val="single"/>
                      <w14:textFill>
                        <w14:solidFill>
                          <w14:schemeClr w14:val="tx1"/>
                        </w14:solidFill>
                      </w14:textFill>
                    </w:rPr>
                    <w:t>第95百分位数</w:t>
                  </w:r>
                </w:p>
              </w:tc>
              <w:tc>
                <w:tcPr>
                  <w:tcW w:w="721" w:type="pct"/>
                  <w:noWrap w:val="0"/>
                  <w:vAlign w:val="center"/>
                </w:tcPr>
                <w:p w14:paraId="59EB5F92">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1000</w:t>
                  </w:r>
                </w:p>
              </w:tc>
              <w:tc>
                <w:tcPr>
                  <w:tcW w:w="708" w:type="pct"/>
                  <w:noWrap w:val="0"/>
                  <w:vAlign w:val="center"/>
                </w:tcPr>
                <w:p w14:paraId="5C5C0B6A">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4000</w:t>
                  </w:r>
                </w:p>
              </w:tc>
              <w:tc>
                <w:tcPr>
                  <w:tcW w:w="472" w:type="pct"/>
                  <w:noWrap w:val="0"/>
                  <w:vAlign w:val="center"/>
                </w:tcPr>
                <w:p w14:paraId="651C1214">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2902E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563BD5AD">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p>
              </w:tc>
              <w:tc>
                <w:tcPr>
                  <w:tcW w:w="650" w:type="pct"/>
                  <w:noWrap w:val="0"/>
                  <w:vAlign w:val="center"/>
                </w:tcPr>
                <w:p w14:paraId="1AE3EEAB">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O</w:t>
                  </w:r>
                  <w:r>
                    <w:rPr>
                      <w:rFonts w:hint="default" w:ascii="Times New Roman" w:hAnsi="Times New Roman" w:eastAsia="宋体" w:cs="Times New Roman"/>
                      <w:color w:val="000000" w:themeColor="text1"/>
                      <w:szCs w:val="21"/>
                      <w:u w:val="single"/>
                      <w:vertAlign w:val="subscript"/>
                      <w14:textFill>
                        <w14:solidFill>
                          <w14:schemeClr w14:val="tx1"/>
                        </w14:solidFill>
                      </w14:textFill>
                    </w:rPr>
                    <w:t>3</w:t>
                  </w:r>
                </w:p>
              </w:tc>
              <w:tc>
                <w:tcPr>
                  <w:tcW w:w="1897" w:type="pct"/>
                  <w:noWrap w:val="0"/>
                  <w:vAlign w:val="center"/>
                </w:tcPr>
                <w:p w14:paraId="1A2D8139">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日最大8h第90百分位数</w:t>
                  </w:r>
                </w:p>
              </w:tc>
              <w:tc>
                <w:tcPr>
                  <w:tcW w:w="721" w:type="pct"/>
                  <w:noWrap w:val="0"/>
                  <w:vAlign w:val="center"/>
                </w:tcPr>
                <w:p w14:paraId="36F60B96">
                  <w:pPr>
                    <w:jc w:val="center"/>
                    <w:rPr>
                      <w:rFonts w:hint="default" w:ascii="Times New Roman" w:hAnsi="Times New Roman" w:eastAsia="宋体" w:cs="Times New Roman"/>
                      <w:color w:val="000000" w:themeColor="text1"/>
                      <w:szCs w:val="21"/>
                      <w:u w:val="single"/>
                      <w:lang w:val="en-US" w:eastAsia="zh-CN"/>
                      <w14:textFill>
                        <w14:solidFill>
                          <w14:schemeClr w14:val="tx1"/>
                        </w14:solidFill>
                      </w14:textFill>
                    </w:rPr>
                  </w:pPr>
                  <w:r>
                    <w:rPr>
                      <w:rFonts w:hint="eastAsia" w:ascii="Times New Roman" w:hAnsi="Times New Roman" w:cs="Times New Roman"/>
                      <w:color w:val="000000" w:themeColor="text1"/>
                      <w:szCs w:val="21"/>
                      <w:u w:val="single"/>
                      <w:lang w:val="en-US" w:eastAsia="zh-CN"/>
                      <w14:textFill>
                        <w14:solidFill>
                          <w14:schemeClr w14:val="tx1"/>
                        </w14:solidFill>
                      </w14:textFill>
                    </w:rPr>
                    <w:t>117</w:t>
                  </w:r>
                </w:p>
              </w:tc>
              <w:tc>
                <w:tcPr>
                  <w:tcW w:w="708" w:type="pct"/>
                  <w:noWrap w:val="0"/>
                  <w:vAlign w:val="center"/>
                </w:tcPr>
                <w:p w14:paraId="107CA622">
                  <w:pPr>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160</w:t>
                  </w:r>
                </w:p>
              </w:tc>
              <w:tc>
                <w:tcPr>
                  <w:tcW w:w="472" w:type="pct"/>
                  <w:noWrap w:val="0"/>
                  <w:vAlign w:val="center"/>
                </w:tcPr>
                <w:p w14:paraId="25E2FE5D">
                  <w:pPr>
                    <w:adjustRightInd w:val="0"/>
                    <w:snapToGrid w:val="0"/>
                    <w:jc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bl>
          <w:p w14:paraId="53759238">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由上述监测结果可知：2024年永州市新田县SO</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、NO</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、PM</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10</w:t>
            </w:r>
            <w:r>
              <w:rPr>
                <w:rFonts w:hint="default" w:ascii="Times New Roman" w:hAnsi="Times New Roman" w:eastAsia="宋体" w:cs="Times New Roman"/>
                <w:color w:val="000000" w:themeColor="text1"/>
                <w:kern w:val="0"/>
                <w:sz w:val="24"/>
                <w:szCs w:val="24"/>
                <w:u w:val="single"/>
                <w14:textFill>
                  <w14:solidFill>
                    <w14:schemeClr w14:val="tx1"/>
                  </w14:solidFill>
                </w14:textFill>
              </w:rPr>
              <w:t>、PM</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2.5</w:t>
            </w:r>
            <w:r>
              <w:rPr>
                <w:rFonts w:hint="default" w:ascii="Times New Roman" w:hAnsi="Times New Roman" w:eastAsia="宋体" w:cs="Times New Roman"/>
                <w:color w:val="000000" w:themeColor="text1"/>
                <w:kern w:val="0"/>
                <w:sz w:val="24"/>
                <w:szCs w:val="24"/>
                <w:u w:val="single"/>
                <w14:textFill>
                  <w14:solidFill>
                    <w14:schemeClr w14:val="tx1"/>
                  </w14:solidFill>
                </w14:textFill>
              </w:rPr>
              <w:t>、O</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14:textFill>
                  <w14:solidFill>
                    <w14:schemeClr w14:val="tx1"/>
                  </w14:solidFill>
                </w14:textFill>
              </w:rPr>
              <w:t>的日最大8h第90百分位及CO的24h平均第95百分位数均满足《环境空气质量标准》（GB3095-2012）及其2018年修改单中二级标准限值要求，则2024年度永州市新田县属于达标区。</w:t>
            </w:r>
          </w:p>
          <w:p w14:paraId="74E12FDD">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2、环境质量现状监测</w:t>
            </w:r>
          </w:p>
          <w:p w14:paraId="613C8CC4">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本次评价委托</w:t>
            </w:r>
            <w:r>
              <w:rPr>
                <w:rFonts w:hint="eastAsia" w:ascii="Times New Roman" w:hAnsi="Times New Roman" w:cs="Times New Roman"/>
                <w:color w:val="000000" w:themeColor="text1"/>
                <w:kern w:val="0"/>
                <w:sz w:val="24"/>
                <w:szCs w:val="24"/>
                <w:u w:val="single"/>
                <w:lang w:eastAsia="zh-CN"/>
                <w14:textFill>
                  <w14:solidFill>
                    <w14:schemeClr w14:val="tx1"/>
                  </w14:solidFill>
                </w14:textFill>
              </w:rPr>
              <w:t>湖南中额环保科技有限公司</w:t>
            </w:r>
            <w:r>
              <w:rPr>
                <w:rFonts w:hint="default" w:ascii="Times New Roman" w:hAnsi="Times New Roman" w:eastAsia="宋体" w:cs="Times New Roman"/>
                <w:color w:val="000000" w:themeColor="text1"/>
                <w:kern w:val="0"/>
                <w:sz w:val="24"/>
                <w:szCs w:val="24"/>
                <w:u w:val="single"/>
                <w14:textFill>
                  <w14:solidFill>
                    <w14:schemeClr w14:val="tx1"/>
                  </w14:solidFill>
                </w14:textFill>
              </w:rPr>
              <w:t>于202</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年</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11</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月</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20</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日~</w:t>
            </w:r>
            <w:r>
              <w:rPr>
                <w:rFonts w:hint="eastAsia" w:ascii="Times New Roman" w:hAnsi="Times New Roman" w:cs="Times New Roman"/>
                <w:color w:val="000000" w:themeColor="text1"/>
                <w:kern w:val="0"/>
                <w:sz w:val="24"/>
                <w:szCs w:val="24"/>
                <w:u w:val="single"/>
                <w:lang w:val="en-US" w:eastAsia="zh-CN"/>
                <w14:textFill>
                  <w14:solidFill>
                    <w14:schemeClr w14:val="tx1"/>
                  </w14:solidFill>
                </w14:textFill>
              </w:rPr>
              <w:t>22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日</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开展环境空气质量</w:t>
            </w:r>
            <w:r>
              <w:rPr>
                <w:rFonts w:hint="default" w:ascii="Times New Roman" w:hAnsi="Times New Roman" w:eastAsia="宋体" w:cs="Times New Roman"/>
                <w:color w:val="000000" w:themeColor="text1"/>
                <w:kern w:val="0"/>
                <w:sz w:val="24"/>
                <w:szCs w:val="24"/>
                <w:u w:val="single"/>
                <w14:textFill>
                  <w14:solidFill>
                    <w14:schemeClr w14:val="tx1"/>
                  </w14:solidFill>
                </w14:textFill>
              </w:rPr>
              <w:t>现状监测。</w:t>
            </w:r>
          </w:p>
          <w:p w14:paraId="62DEE3CA">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（1）监测因子及布点</w:t>
            </w:r>
          </w:p>
          <w:p w14:paraId="593F746F">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大气环境质量现状监测点基本情况见下表。</w:t>
            </w:r>
          </w:p>
          <w:p w14:paraId="7FEFF74F">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t>表</w:t>
            </w: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3</w:t>
            </w:r>
            <w:r>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t>-2  项目环境空气现状监测点</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26"/>
              <w:gridCol w:w="2179"/>
              <w:gridCol w:w="1524"/>
              <w:gridCol w:w="1834"/>
              <w:gridCol w:w="1238"/>
              <w:gridCol w:w="1539"/>
            </w:tblGrid>
            <w:tr w14:paraId="73E29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350" w:type="pct"/>
                  <w:vMerge w:val="restart"/>
                  <w:noWrap w:val="0"/>
                  <w:vAlign w:val="center"/>
                </w:tcPr>
                <w:p w14:paraId="10D50705">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编号</w:t>
                  </w:r>
                </w:p>
              </w:tc>
              <w:tc>
                <w:tcPr>
                  <w:tcW w:w="1218" w:type="pct"/>
                  <w:vMerge w:val="restart"/>
                  <w:noWrap w:val="0"/>
                  <w:vAlign w:val="center"/>
                </w:tcPr>
                <w:p w14:paraId="23F15E43">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监测点名称</w:t>
                  </w:r>
                </w:p>
              </w:tc>
              <w:tc>
                <w:tcPr>
                  <w:tcW w:w="852" w:type="pct"/>
                  <w:vMerge w:val="restart"/>
                  <w:noWrap w:val="0"/>
                  <w:vAlign w:val="center"/>
                </w:tcPr>
                <w:p w14:paraId="7AB14252">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监测因子</w:t>
                  </w:r>
                </w:p>
              </w:tc>
              <w:tc>
                <w:tcPr>
                  <w:tcW w:w="1025" w:type="pct"/>
                  <w:vMerge w:val="restart"/>
                  <w:noWrap w:val="0"/>
                  <w:vAlign w:val="center"/>
                </w:tcPr>
                <w:p w14:paraId="5821F303">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监测时间</w:t>
                  </w:r>
                </w:p>
              </w:tc>
              <w:tc>
                <w:tcPr>
                  <w:tcW w:w="692" w:type="pct"/>
                  <w:vMerge w:val="restart"/>
                  <w:noWrap w:val="0"/>
                  <w:vAlign w:val="center"/>
                </w:tcPr>
                <w:p w14:paraId="57426139">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相对</w:t>
                  </w:r>
                  <w:r>
                    <w:rPr>
                      <w:rFonts w:hint="default" w:ascii="Times New Roman" w:hAnsi="Times New Roman" w:eastAsia="宋体" w:cs="Times New Roman"/>
                      <w:bCs/>
                      <w:color w:val="000000" w:themeColor="text1"/>
                      <w:kern w:val="0"/>
                      <w:szCs w:val="21"/>
                      <w:u w:val="single"/>
                      <w:lang w:eastAsia="zh-CN"/>
                      <w14:textFill>
                        <w14:solidFill>
                          <w14:schemeClr w14:val="tx1"/>
                        </w14:solidFill>
                      </w14:textFill>
                    </w:rPr>
                    <w:t>本</w:t>
                  </w:r>
                  <w:r>
                    <w:rPr>
                      <w:rFonts w:hint="default" w:ascii="Times New Roman" w:hAnsi="Times New Roman" w:eastAsia="宋体" w:cs="Times New Roman"/>
                      <w:bCs/>
                      <w:color w:val="000000" w:themeColor="text1"/>
                      <w:kern w:val="0"/>
                      <w:szCs w:val="21"/>
                      <w:u w:val="single"/>
                      <w14:textFill>
                        <w14:solidFill>
                          <w14:schemeClr w14:val="tx1"/>
                        </w14:solidFill>
                      </w14:textFill>
                    </w:rPr>
                    <w:t>厂区方位</w:t>
                  </w:r>
                </w:p>
              </w:tc>
              <w:tc>
                <w:tcPr>
                  <w:tcW w:w="860" w:type="pct"/>
                  <w:vMerge w:val="restart"/>
                  <w:noWrap w:val="0"/>
                  <w:vAlign w:val="center"/>
                </w:tcPr>
                <w:p w14:paraId="07E92E55">
                  <w:pPr>
                    <w:widowControl/>
                    <w:snapToGrid w:val="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相对厂界距离（m）</w:t>
                  </w:r>
                </w:p>
              </w:tc>
            </w:tr>
            <w:tr w14:paraId="6A682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350" w:type="pct"/>
                  <w:vMerge w:val="continue"/>
                  <w:noWrap w:val="0"/>
                  <w:vAlign w:val="center"/>
                </w:tcPr>
                <w:p w14:paraId="370591A0">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c>
                <w:tcPr>
                  <w:tcW w:w="1218" w:type="pct"/>
                  <w:vMerge w:val="continue"/>
                  <w:noWrap w:val="0"/>
                  <w:vAlign w:val="center"/>
                </w:tcPr>
                <w:p w14:paraId="58D84A1B">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c>
                <w:tcPr>
                  <w:tcW w:w="852" w:type="pct"/>
                  <w:vMerge w:val="continue"/>
                  <w:noWrap w:val="0"/>
                  <w:vAlign w:val="center"/>
                </w:tcPr>
                <w:p w14:paraId="66C075BF">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c>
                <w:tcPr>
                  <w:tcW w:w="1025" w:type="pct"/>
                  <w:vMerge w:val="continue"/>
                  <w:noWrap w:val="0"/>
                  <w:vAlign w:val="center"/>
                </w:tcPr>
                <w:p w14:paraId="01C0AE2E">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c>
                <w:tcPr>
                  <w:tcW w:w="692" w:type="pct"/>
                  <w:vMerge w:val="continue"/>
                  <w:noWrap w:val="0"/>
                  <w:vAlign w:val="center"/>
                </w:tcPr>
                <w:p w14:paraId="7E12DDDC">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c>
                <w:tcPr>
                  <w:tcW w:w="860" w:type="pct"/>
                  <w:vMerge w:val="continue"/>
                  <w:noWrap w:val="0"/>
                  <w:vAlign w:val="center"/>
                </w:tcPr>
                <w:p w14:paraId="32416A40">
                  <w:pPr>
                    <w:widowControl/>
                    <w:snapToGrid w:val="0"/>
                    <w:ind w:firstLine="420"/>
                    <w:jc w:val="center"/>
                    <w:rPr>
                      <w:rFonts w:hint="default" w:ascii="Times New Roman" w:hAnsi="Times New Roman" w:eastAsia="宋体" w:cs="Times New Roman"/>
                      <w:bCs/>
                      <w:color w:val="000000" w:themeColor="text1"/>
                      <w:kern w:val="0"/>
                      <w:szCs w:val="21"/>
                      <w:u w:val="single"/>
                      <w14:textFill>
                        <w14:solidFill>
                          <w14:schemeClr w14:val="tx1"/>
                        </w14:solidFill>
                      </w14:textFill>
                    </w:rPr>
                  </w:pPr>
                </w:p>
              </w:tc>
            </w:tr>
            <w:tr w14:paraId="1755A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50" w:type="pct"/>
                  <w:shd w:val="clear" w:color="auto" w:fill="auto"/>
                  <w:noWrap w:val="0"/>
                  <w:vAlign w:val="center"/>
                </w:tcPr>
                <w:p w14:paraId="20CB3688">
                  <w:pPr>
                    <w:widowControl/>
                    <w:snapToGrid w:val="0"/>
                    <w:jc w:val="center"/>
                    <w:rPr>
                      <w:rFonts w:hint="eastAsia" w:ascii="Times New Roman" w:hAnsi="Times New Roman" w:eastAsia="宋体" w:cs="Times New Roman"/>
                      <w:bCs/>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Cs w:val="21"/>
                      <w:u w:val="single"/>
                      <w14:textFill>
                        <w14:solidFill>
                          <w14:schemeClr w14:val="tx1"/>
                        </w14:solidFill>
                      </w14:textFill>
                    </w:rPr>
                    <w:t>G</w:t>
                  </w:r>
                  <w:r>
                    <w:rPr>
                      <w:rFonts w:hint="eastAsia" w:ascii="Times New Roman" w:hAnsi="Times New Roman" w:cs="Times New Roman"/>
                      <w:bCs/>
                      <w:color w:val="000000" w:themeColor="text1"/>
                      <w:kern w:val="0"/>
                      <w:szCs w:val="21"/>
                      <w:u w:val="single"/>
                      <w:lang w:val="en-US" w:eastAsia="zh-CN"/>
                      <w14:textFill>
                        <w14:solidFill>
                          <w14:schemeClr w14:val="tx1"/>
                        </w14:solidFill>
                      </w14:textFill>
                    </w:rPr>
                    <w:t>1</w:t>
                  </w:r>
                </w:p>
              </w:tc>
              <w:tc>
                <w:tcPr>
                  <w:tcW w:w="1218" w:type="pct"/>
                  <w:shd w:val="clear" w:color="auto" w:fill="auto"/>
                  <w:noWrap w:val="0"/>
                  <w:vAlign w:val="center"/>
                </w:tcPr>
                <w:p w14:paraId="4D58D53F">
                  <w:pPr>
                    <w:widowControl/>
                    <w:snapToGrid w:val="0"/>
                    <w:jc w:val="cente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t>云梯岭村居民点</w:t>
                  </w:r>
                </w:p>
              </w:tc>
              <w:tc>
                <w:tcPr>
                  <w:tcW w:w="852" w:type="pct"/>
                  <w:noWrap w:val="0"/>
                  <w:vAlign w:val="center"/>
                </w:tcPr>
                <w:p w14:paraId="410EC5BD">
                  <w:pPr>
                    <w:widowControl/>
                    <w:snapToGrid w:val="0"/>
                    <w:jc w:val="center"/>
                    <w:rPr>
                      <w:rFonts w:hint="default" w:ascii="Times New Roman" w:hAnsi="Times New Roman" w:eastAsia="宋体" w:cs="Times New Roman"/>
                      <w:color w:val="000000" w:themeColor="text1"/>
                      <w:kern w:val="0"/>
                      <w:szCs w:val="21"/>
                      <w:u w:val="single"/>
                      <w14:textFill>
                        <w14:solidFill>
                          <w14:schemeClr w14:val="tx1"/>
                        </w14:solidFill>
                      </w14:textFill>
                    </w:rPr>
                  </w:pPr>
                  <w:r>
                    <w:rPr>
                      <w:rFonts w:hint="default" w:ascii="Times New Roman" w:hAnsi="Times New Roman" w:eastAsia="宋体" w:cs="Times New Roman"/>
                      <w:color w:val="000000" w:themeColor="text1"/>
                      <w:kern w:val="0"/>
                      <w:szCs w:val="21"/>
                      <w:u w:val="single"/>
                      <w14:textFill>
                        <w14:solidFill>
                          <w14:schemeClr w14:val="tx1"/>
                        </w14:solidFill>
                      </w14:textFill>
                    </w:rPr>
                    <w:t>TSP</w:t>
                  </w:r>
                </w:p>
              </w:tc>
              <w:tc>
                <w:tcPr>
                  <w:tcW w:w="1025" w:type="pct"/>
                  <w:noWrap w:val="0"/>
                  <w:vAlign w:val="center"/>
                </w:tcPr>
                <w:p w14:paraId="2F7A28E9">
                  <w:pPr>
                    <w:widowControl/>
                    <w:snapToGrid w:val="0"/>
                    <w:jc w:val="center"/>
                    <w:rPr>
                      <w:rFonts w:hint="default" w:ascii="Times New Roman" w:hAnsi="Times New Roman" w:eastAsia="宋体" w:cs="Times New Roman"/>
                      <w:color w:val="000000" w:themeColor="text1"/>
                      <w:kern w:val="0"/>
                      <w:szCs w:val="21"/>
                      <w:u w:val="single"/>
                      <w14:textFill>
                        <w14:solidFill>
                          <w14:schemeClr w14:val="tx1"/>
                        </w14:solidFill>
                      </w14:textFill>
                    </w:rPr>
                  </w:pPr>
                  <w:r>
                    <w:rPr>
                      <w:rFonts w:hint="default" w:ascii="Times New Roman" w:hAnsi="Times New Roman" w:eastAsia="宋体" w:cs="Times New Roman"/>
                      <w:color w:val="000000" w:themeColor="text1"/>
                      <w:kern w:val="0"/>
                      <w:szCs w:val="21"/>
                      <w:u w:val="single"/>
                      <w14:textFill>
                        <w14:solidFill>
                          <w14:schemeClr w14:val="tx1"/>
                        </w14:solidFill>
                      </w14:textFill>
                    </w:rPr>
                    <w:t>202</w:t>
                  </w:r>
                  <w: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t>4</w:t>
                  </w:r>
                  <w:r>
                    <w:rPr>
                      <w:rFonts w:hint="default" w:ascii="Times New Roman" w:hAnsi="Times New Roman" w:eastAsia="宋体" w:cs="Times New Roman"/>
                      <w:color w:val="000000" w:themeColor="text1"/>
                      <w:kern w:val="0"/>
                      <w:szCs w:val="21"/>
                      <w:u w:val="single"/>
                      <w14:textFill>
                        <w14:solidFill>
                          <w14:schemeClr w14:val="tx1"/>
                        </w14:solidFill>
                      </w14:textFill>
                    </w:rPr>
                    <w:t>年</w:t>
                  </w:r>
                  <w: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t>11</w:t>
                  </w:r>
                  <w:r>
                    <w:rPr>
                      <w:rFonts w:hint="default" w:ascii="Times New Roman" w:hAnsi="Times New Roman" w:eastAsia="宋体" w:cs="Times New Roman"/>
                      <w:color w:val="000000" w:themeColor="text1"/>
                      <w:kern w:val="0"/>
                      <w:szCs w:val="21"/>
                      <w:u w:val="single"/>
                      <w14:textFill>
                        <w14:solidFill>
                          <w14:schemeClr w14:val="tx1"/>
                        </w14:solidFill>
                      </w14:textFill>
                    </w:rPr>
                    <w:t>月</w:t>
                  </w:r>
                  <w: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t>20</w:t>
                  </w:r>
                  <w:r>
                    <w:rPr>
                      <w:rFonts w:hint="default" w:ascii="Times New Roman" w:hAnsi="Times New Roman" w:eastAsia="宋体" w:cs="Times New Roman"/>
                      <w:color w:val="000000" w:themeColor="text1"/>
                      <w:kern w:val="0"/>
                      <w:szCs w:val="21"/>
                      <w:u w:val="single"/>
                      <w14:textFill>
                        <w14:solidFill>
                          <w14:schemeClr w14:val="tx1"/>
                        </w14:solidFill>
                      </w14:textFill>
                    </w:rPr>
                    <w:t>日~</w:t>
                  </w:r>
                  <w: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t>22</w:t>
                  </w:r>
                  <w:r>
                    <w:rPr>
                      <w:rFonts w:hint="default" w:ascii="Times New Roman" w:hAnsi="Times New Roman" w:eastAsia="宋体" w:cs="Times New Roman"/>
                      <w:color w:val="000000" w:themeColor="text1"/>
                      <w:kern w:val="0"/>
                      <w:szCs w:val="21"/>
                      <w:u w:val="single"/>
                      <w14:textFill>
                        <w14:solidFill>
                          <w14:schemeClr w14:val="tx1"/>
                        </w14:solidFill>
                      </w14:textFill>
                    </w:rPr>
                    <w:t>日</w:t>
                  </w:r>
                </w:p>
              </w:tc>
              <w:tc>
                <w:tcPr>
                  <w:tcW w:w="692" w:type="pct"/>
                  <w:noWrap w:val="0"/>
                  <w:vAlign w:val="center"/>
                </w:tcPr>
                <w:p w14:paraId="1BFA8A7F">
                  <w:pPr>
                    <w:widowControl/>
                    <w:snapToGrid w:val="0"/>
                    <w:jc w:val="center"/>
                    <w:rPr>
                      <w:rFonts w:hint="eastAsia" w:ascii="Times New Roman" w:hAnsi="Times New Roman" w:eastAsia="宋体" w:cs="Times New Roman"/>
                      <w:bCs/>
                      <w:color w:val="000000" w:themeColor="text1"/>
                      <w:kern w:val="0"/>
                      <w:szCs w:val="21"/>
                      <w:u w:val="single"/>
                      <w:lang w:eastAsia="zh-CN"/>
                      <w14:textFill>
                        <w14:solidFill>
                          <w14:schemeClr w14:val="tx1"/>
                        </w14:solidFill>
                      </w14:textFill>
                    </w:rPr>
                  </w:pPr>
                  <w:r>
                    <w:rPr>
                      <w:rFonts w:hint="eastAsia" w:ascii="Times New Roman" w:hAnsi="Times New Roman" w:cs="Times New Roman"/>
                      <w:bCs/>
                      <w:color w:val="000000" w:themeColor="text1"/>
                      <w:kern w:val="0"/>
                      <w:szCs w:val="21"/>
                      <w:u w:val="single"/>
                      <w:lang w:eastAsia="zh-CN"/>
                      <w14:textFill>
                        <w14:solidFill>
                          <w14:schemeClr w14:val="tx1"/>
                        </w14:solidFill>
                      </w14:textFill>
                    </w:rPr>
                    <w:t>东南侧</w:t>
                  </w:r>
                </w:p>
              </w:tc>
              <w:tc>
                <w:tcPr>
                  <w:tcW w:w="860" w:type="pct"/>
                  <w:noWrap w:val="0"/>
                  <w:vAlign w:val="center"/>
                </w:tcPr>
                <w:p w14:paraId="54D17659">
                  <w:pPr>
                    <w:widowControl/>
                    <w:snapToGrid w:val="0"/>
                    <w:jc w:val="cente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pPr>
                  <w:r>
                    <w:rPr>
                      <w:rFonts w:hint="eastAsia" w:ascii="Times New Roman" w:hAnsi="Times New Roman" w:cs="Times New Roman"/>
                      <w:color w:val="000000" w:themeColor="text1"/>
                      <w:kern w:val="0"/>
                      <w:szCs w:val="21"/>
                      <w:u w:val="single"/>
                      <w:lang w:val="en-US" w:eastAsia="zh-CN"/>
                      <w14:textFill>
                        <w14:solidFill>
                          <w14:schemeClr w14:val="tx1"/>
                        </w14:solidFill>
                      </w14:textFill>
                    </w:rPr>
                    <w:t>45</w:t>
                  </w:r>
                  <w:r>
                    <w:rPr>
                      <w:rFonts w:hint="default" w:ascii="Times New Roman" w:hAnsi="Times New Roman" w:eastAsia="宋体" w:cs="Times New Roman"/>
                      <w:color w:val="000000" w:themeColor="text1"/>
                      <w:kern w:val="0"/>
                      <w:szCs w:val="21"/>
                      <w:u w:val="single"/>
                      <w:lang w:val="en-US" w:eastAsia="zh-CN"/>
                      <w14:textFill>
                        <w14:solidFill>
                          <w14:schemeClr w14:val="tx1"/>
                        </w14:solidFill>
                      </w14:textFill>
                    </w:rPr>
                    <w:t>-500m</w:t>
                  </w:r>
                </w:p>
              </w:tc>
            </w:tr>
          </w:tbl>
          <w:p w14:paraId="3D40ECC0">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（2）监测采样与监测时间</w:t>
            </w:r>
          </w:p>
          <w:p w14:paraId="71F60A1C">
            <w:pPr>
              <w:widowControl/>
              <w:spacing w:line="360" w:lineRule="auto"/>
              <w:ind w:firstLine="480" w:firstLineChars="200"/>
              <w:jc w:val="left"/>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环境空气监测中的采样点、采样环境、采样高度及采样频率，按HJ664及相关评价标准规定的环境监测技术规范执行。各点位补充监测时间及频次见下表。</w:t>
            </w:r>
          </w:p>
          <w:p w14:paraId="51D2D56C">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t>表3-3  监测时间及频次一览表</w:t>
            </w:r>
          </w:p>
          <w:tbl>
            <w:tblPr>
              <w:tblStyle w:val="3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273"/>
              <w:gridCol w:w="1453"/>
              <w:gridCol w:w="2066"/>
              <w:gridCol w:w="2690"/>
            </w:tblGrid>
            <w:tr w14:paraId="60EF1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noWrap w:val="0"/>
                  <w:vAlign w:val="center"/>
                </w:tcPr>
                <w:p w14:paraId="770F1F9F">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监测项目</w:t>
                  </w:r>
                </w:p>
              </w:tc>
              <w:tc>
                <w:tcPr>
                  <w:tcW w:w="712" w:type="pct"/>
                  <w:noWrap w:val="0"/>
                  <w:vAlign w:val="center"/>
                </w:tcPr>
                <w:p w14:paraId="33C0E000">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监测天数</w:t>
                  </w:r>
                </w:p>
              </w:tc>
              <w:tc>
                <w:tcPr>
                  <w:tcW w:w="813" w:type="pct"/>
                  <w:noWrap w:val="0"/>
                  <w:vAlign w:val="center"/>
                </w:tcPr>
                <w:p w14:paraId="23AB32F8">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均值</w:t>
                  </w:r>
                </w:p>
              </w:tc>
              <w:tc>
                <w:tcPr>
                  <w:tcW w:w="1156" w:type="pct"/>
                  <w:noWrap w:val="0"/>
                  <w:vAlign w:val="center"/>
                </w:tcPr>
                <w:p w14:paraId="3F329D0E">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标准限值（μg/m</w:t>
                  </w:r>
                  <w:r>
                    <w:rPr>
                      <w:rFonts w:hint="default" w:ascii="Times New Roman" w:hAnsi="Times New Roman" w:eastAsia="宋体" w:cs="Times New Roman"/>
                      <w:b w:val="0"/>
                      <w:bCs w:val="0"/>
                      <w:color w:val="000000" w:themeColor="text1"/>
                      <w:sz w:val="21"/>
                      <w:szCs w:val="21"/>
                      <w:u w:val="single"/>
                      <w:vertAlign w:val="superscript"/>
                      <w14:textFill>
                        <w14:solidFill>
                          <w14:schemeClr w14:val="tx1"/>
                        </w14:solidFill>
                      </w14:textFill>
                    </w:rPr>
                    <w:t>3</w:t>
                  </w: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w:t>
                  </w:r>
                </w:p>
              </w:tc>
              <w:tc>
                <w:tcPr>
                  <w:tcW w:w="1505" w:type="pct"/>
                  <w:noWrap w:val="0"/>
                  <w:vAlign w:val="center"/>
                </w:tcPr>
                <w:p w14:paraId="5EEA30A9">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评价标准</w:t>
                  </w:r>
                </w:p>
              </w:tc>
            </w:tr>
            <w:tr w14:paraId="082A2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3" w:type="pct"/>
                  <w:noWrap w:val="0"/>
                  <w:vAlign w:val="center"/>
                </w:tcPr>
                <w:p w14:paraId="576CFA9A">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TSP</w:t>
                  </w:r>
                </w:p>
              </w:tc>
              <w:tc>
                <w:tcPr>
                  <w:tcW w:w="712" w:type="pct"/>
                  <w:noWrap w:val="0"/>
                  <w:vAlign w:val="center"/>
                </w:tcPr>
                <w:p w14:paraId="5E5B992C">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连续</w:t>
                  </w:r>
                  <w:r>
                    <w:rPr>
                      <w:rFonts w:hint="eastAsia" w:ascii="Times New Roman" w:hAnsi="Times New Roman" w:eastAsia="宋体" w:cs="Times New Roman"/>
                      <w:b w:val="0"/>
                      <w:bCs w:val="0"/>
                      <w:color w:val="000000" w:themeColor="text1"/>
                      <w:sz w:val="21"/>
                      <w:szCs w:val="21"/>
                      <w:u w:val="singl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天</w:t>
                  </w:r>
                </w:p>
              </w:tc>
              <w:tc>
                <w:tcPr>
                  <w:tcW w:w="813" w:type="pct"/>
                  <w:noWrap w:val="0"/>
                  <w:vAlign w:val="center"/>
                </w:tcPr>
                <w:p w14:paraId="165C6287">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24h均值</w:t>
                  </w:r>
                </w:p>
              </w:tc>
              <w:tc>
                <w:tcPr>
                  <w:tcW w:w="1156" w:type="pct"/>
                  <w:noWrap w:val="0"/>
                  <w:vAlign w:val="center"/>
                </w:tcPr>
                <w:p w14:paraId="54BB2E30">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300</w:t>
                  </w:r>
                </w:p>
              </w:tc>
              <w:tc>
                <w:tcPr>
                  <w:tcW w:w="1505" w:type="pct"/>
                  <w:noWrap w:val="0"/>
                  <w:vAlign w:val="center"/>
                </w:tcPr>
                <w:p w14:paraId="117EAE91">
                  <w:pPr>
                    <w:pStyle w:val="167"/>
                    <w:ind w:left="0"/>
                    <w:jc w:val="center"/>
                    <w:rPr>
                      <w:rFonts w:hint="default" w:ascii="Times New Roman" w:hAnsi="Times New Roman" w:eastAsia="宋体" w:cs="Times New Roman"/>
                      <w:b w:val="0"/>
                      <w:bCs w:val="0"/>
                      <w:color w:val="000000" w:themeColor="text1"/>
                      <w:sz w:val="21"/>
                      <w:szCs w:val="21"/>
                      <w:u w:val="single"/>
                      <w14:textFill>
                        <w14:solidFill>
                          <w14:schemeClr w14:val="tx1"/>
                        </w14:solidFill>
                      </w14:textFill>
                    </w:rPr>
                  </w:pPr>
                  <w:r>
                    <w:rPr>
                      <w:rFonts w:hint="default" w:ascii="Times New Roman" w:hAnsi="Times New Roman" w:eastAsia="宋体" w:cs="Times New Roman"/>
                      <w:b w:val="0"/>
                      <w:bCs w:val="0"/>
                      <w:color w:val="000000" w:themeColor="text1"/>
                      <w:sz w:val="21"/>
                      <w:szCs w:val="21"/>
                      <w:u w:val="single"/>
                      <w14:textFill>
                        <w14:solidFill>
                          <w14:schemeClr w14:val="tx1"/>
                        </w14:solidFill>
                      </w14:textFill>
                    </w:rPr>
                    <w:t>《环境空气质量标准》（GB3095-2012）及其2018年修改单的二级标准</w:t>
                  </w:r>
                </w:p>
              </w:tc>
            </w:tr>
          </w:tbl>
          <w:p w14:paraId="2BB691D1">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（3）评价标准及标准限值</w:t>
            </w:r>
          </w:p>
          <w:p w14:paraId="4D80BE93">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TSP执行《环境空气质量标准》（GB3095-2012）中的二级标准及2018年修改单要求。</w:t>
            </w:r>
          </w:p>
          <w:p w14:paraId="5662CA1C">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（4）监测结果与评价</w:t>
            </w:r>
          </w:p>
          <w:p w14:paraId="7BE3D04C">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本次环境空气质量现状监测结果见下表。</w:t>
            </w:r>
          </w:p>
          <w:p w14:paraId="56367185">
            <w:pPr>
              <w:keepNext/>
              <w:keepLines/>
              <w:topLinePunct/>
              <w:adjustRightInd w:val="0"/>
              <w:snapToGrid w:val="0"/>
              <w:spacing w:line="360" w:lineRule="auto"/>
              <w:jc w:val="center"/>
              <w:outlineLvl w:val="4"/>
              <w:rPr>
                <w:rFonts w:hint="default" w:ascii="Times New Roman" w:hAnsi="Times New Roman" w:eastAsia="宋体" w:cs="Times New Roman"/>
                <w:color w:val="000000" w:themeColor="text1"/>
                <w:kern w:val="20"/>
                <w:sz w:val="24"/>
                <w:szCs w:val="24"/>
                <w:u w:val="single"/>
                <w:lang w:val="en-GB"/>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t>表3-4  环境空气质量监测结果（单位：mg/m</w:t>
            </w:r>
            <w:r>
              <w:rPr>
                <w:rFonts w:hint="default" w:ascii="Times New Roman" w:hAnsi="Times New Roman" w:eastAsia="宋体" w:cs="Times New Roman"/>
                <w:b/>
                <w:bCs/>
                <w:color w:val="000000" w:themeColor="text1"/>
                <w:kern w:val="20"/>
                <w:sz w:val="24"/>
                <w:szCs w:val="24"/>
                <w:u w:val="single"/>
                <w:vertAlign w:val="superscript"/>
                <w:lang w:val="en-GB"/>
                <w14:textFill>
                  <w14:solidFill>
                    <w14:schemeClr w14:val="tx1"/>
                  </w14:solidFill>
                </w14:textFill>
              </w:rPr>
              <w:t>3</w:t>
            </w:r>
            <w:r>
              <w:rPr>
                <w:rFonts w:hint="default" w:ascii="Times New Roman" w:hAnsi="Times New Roman" w:eastAsia="宋体" w:cs="Times New Roman"/>
                <w:b/>
                <w:bCs/>
                <w:color w:val="000000" w:themeColor="text1"/>
                <w:kern w:val="20"/>
                <w:sz w:val="24"/>
                <w:szCs w:val="24"/>
                <w:u w:val="single"/>
                <w:lang w:val="en-GB"/>
                <w14:textFill>
                  <w14:solidFill>
                    <w14:schemeClr w14:val="tx1"/>
                  </w14:solidFill>
                </w14:textFill>
              </w:rPr>
              <w:t>，臭气浓度无量纲）</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3033"/>
              <w:gridCol w:w="4154"/>
            </w:tblGrid>
            <w:tr w14:paraId="25ACD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restart"/>
                  <w:noWrap w:val="0"/>
                  <w:tcMar>
                    <w:left w:w="0" w:type="dxa"/>
                    <w:right w:w="0" w:type="dxa"/>
                  </w:tcMar>
                  <w:vAlign w:val="center"/>
                </w:tcPr>
                <w:p w14:paraId="732B3308">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r>
                    <w:rPr>
                      <w:rFonts w:hint="default" w:ascii="Times New Roman" w:hAnsi="Times New Roman" w:eastAsia="宋体" w:cs="Times New Roman"/>
                      <w:color w:val="000000" w:themeColor="text1"/>
                      <w:kern w:val="16"/>
                      <w:szCs w:val="21"/>
                      <w:u w:val="single"/>
                      <w14:textFill>
                        <w14:solidFill>
                          <w14:schemeClr w14:val="tx1"/>
                        </w14:solidFill>
                      </w14:textFill>
                    </w:rPr>
                    <w:t>监测点位</w:t>
                  </w:r>
                </w:p>
              </w:tc>
              <w:tc>
                <w:tcPr>
                  <w:tcW w:w="1696" w:type="pct"/>
                  <w:vMerge w:val="restart"/>
                  <w:noWrap w:val="0"/>
                  <w:vAlign w:val="center"/>
                </w:tcPr>
                <w:p w14:paraId="197E0095">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r>
                    <w:rPr>
                      <w:rFonts w:hint="default" w:ascii="Times New Roman" w:hAnsi="Times New Roman" w:eastAsia="宋体" w:cs="Times New Roman"/>
                      <w:color w:val="000000" w:themeColor="text1"/>
                      <w:kern w:val="16"/>
                      <w:szCs w:val="21"/>
                      <w:u w:val="single"/>
                      <w14:textFill>
                        <w14:solidFill>
                          <w14:schemeClr w14:val="tx1"/>
                        </w14:solidFill>
                      </w14:textFill>
                    </w:rPr>
                    <w:t>监测项目</w:t>
                  </w:r>
                </w:p>
              </w:tc>
              <w:tc>
                <w:tcPr>
                  <w:tcW w:w="2323" w:type="pct"/>
                  <w:noWrap w:val="0"/>
                  <w:tcMar>
                    <w:left w:w="0" w:type="dxa"/>
                    <w:right w:w="0" w:type="dxa"/>
                  </w:tcMar>
                  <w:vAlign w:val="center"/>
                </w:tcPr>
                <w:p w14:paraId="479D2CE5">
                  <w:pPr>
                    <w:pStyle w:val="168"/>
                    <w:spacing w:line="240" w:lineRule="auto"/>
                    <w:ind w:firstLine="0" w:firstLineChars="0"/>
                    <w:jc w:val="center"/>
                    <w:rPr>
                      <w:rFonts w:hint="default" w:ascii="Times New Roman" w:hAnsi="Times New Roman" w:eastAsia="宋体" w:cs="Times New Roman"/>
                      <w:color w:val="000000" w:themeColor="text1"/>
                      <w:kern w:val="16"/>
                      <w:sz w:val="21"/>
                      <w:szCs w:val="21"/>
                      <w:u w:val="single"/>
                      <w14:textFill>
                        <w14:solidFill>
                          <w14:schemeClr w14:val="tx1"/>
                        </w14:solidFill>
                      </w14:textFill>
                    </w:rPr>
                  </w:pPr>
                  <w:r>
                    <w:rPr>
                      <w:rFonts w:hint="default" w:ascii="Times New Roman" w:hAnsi="Times New Roman" w:eastAsia="宋体" w:cs="Times New Roman"/>
                      <w:color w:val="000000" w:themeColor="text1"/>
                      <w:kern w:val="16"/>
                      <w:sz w:val="21"/>
                      <w:szCs w:val="21"/>
                      <w:u w:val="single"/>
                      <w14:textFill>
                        <w14:solidFill>
                          <w14:schemeClr w14:val="tx1"/>
                        </w14:solidFill>
                      </w14:textFill>
                    </w:rPr>
                    <w:t>监测因子</w:t>
                  </w:r>
                </w:p>
              </w:tc>
            </w:tr>
            <w:tr w14:paraId="15256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continue"/>
                  <w:noWrap w:val="0"/>
                  <w:tcMar>
                    <w:left w:w="0" w:type="dxa"/>
                    <w:right w:w="0" w:type="dxa"/>
                  </w:tcMar>
                  <w:vAlign w:val="center"/>
                </w:tcPr>
                <w:p w14:paraId="408010B6">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p>
              </w:tc>
              <w:tc>
                <w:tcPr>
                  <w:tcW w:w="1696" w:type="pct"/>
                  <w:vMerge w:val="continue"/>
                  <w:noWrap w:val="0"/>
                  <w:vAlign w:val="center"/>
                </w:tcPr>
                <w:p w14:paraId="1F64DE22">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p>
              </w:tc>
              <w:tc>
                <w:tcPr>
                  <w:tcW w:w="2323" w:type="pct"/>
                  <w:noWrap w:val="0"/>
                  <w:vAlign w:val="center"/>
                </w:tcPr>
                <w:p w14:paraId="7EB38E10">
                  <w:pPr>
                    <w:pStyle w:val="168"/>
                    <w:spacing w:line="240" w:lineRule="auto"/>
                    <w:ind w:firstLine="0" w:firstLineChars="0"/>
                    <w:jc w:val="center"/>
                    <w:rPr>
                      <w:rFonts w:hint="default" w:ascii="Times New Roman" w:hAnsi="Times New Roman" w:eastAsia="宋体" w:cs="Times New Roman"/>
                      <w:color w:val="000000" w:themeColor="text1"/>
                      <w:kern w:val="16"/>
                      <w:sz w:val="21"/>
                      <w:szCs w:val="21"/>
                      <w:u w:val="single"/>
                      <w14:textFill>
                        <w14:solidFill>
                          <w14:schemeClr w14:val="tx1"/>
                        </w14:solidFill>
                      </w14:textFill>
                    </w:rPr>
                  </w:pPr>
                  <w:r>
                    <w:rPr>
                      <w:rFonts w:hint="default" w:ascii="Times New Roman" w:hAnsi="Times New Roman" w:eastAsia="宋体" w:cs="Times New Roman"/>
                      <w:color w:val="000000" w:themeColor="text1"/>
                      <w:kern w:val="16"/>
                      <w:sz w:val="21"/>
                      <w:szCs w:val="21"/>
                      <w:u w:val="single"/>
                      <w14:textFill>
                        <w14:solidFill>
                          <w14:schemeClr w14:val="tx1"/>
                        </w14:solidFill>
                      </w14:textFill>
                    </w:rPr>
                    <w:t>TSP</w:t>
                  </w:r>
                </w:p>
              </w:tc>
            </w:tr>
            <w:tr w14:paraId="53F4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restart"/>
                  <w:noWrap w:val="0"/>
                  <w:tcMar>
                    <w:left w:w="0" w:type="dxa"/>
                    <w:right w:w="0" w:type="dxa"/>
                  </w:tcMar>
                  <w:vAlign w:val="center"/>
                </w:tcPr>
                <w:p w14:paraId="680DB524">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r>
                    <w:rPr>
                      <w:rFonts w:hint="default" w:ascii="Times New Roman" w:hAnsi="Times New Roman" w:eastAsia="宋体" w:cs="Times New Roman"/>
                      <w:color w:val="000000" w:themeColor="text1"/>
                      <w:kern w:val="16"/>
                      <w:szCs w:val="21"/>
                      <w:u w:val="single"/>
                      <w14:textFill>
                        <w14:solidFill>
                          <w14:schemeClr w14:val="tx1"/>
                        </w14:solidFill>
                      </w14:textFill>
                    </w:rPr>
                    <w:t>G</w:t>
                  </w:r>
                  <w:r>
                    <w:rPr>
                      <w:rFonts w:hint="eastAsia" w:ascii="Times New Roman" w:hAnsi="Times New Roman" w:cs="Times New Roman"/>
                      <w:color w:val="000000" w:themeColor="text1"/>
                      <w:kern w:val="16"/>
                      <w:szCs w:val="21"/>
                      <w:u w:val="single"/>
                      <w:lang w:val="en-US" w:eastAsia="zh-CN"/>
                      <w14:textFill>
                        <w14:solidFill>
                          <w14:schemeClr w14:val="tx1"/>
                        </w14:solidFill>
                      </w14:textFill>
                    </w:rPr>
                    <w:t>1</w:t>
                  </w:r>
                  <w:r>
                    <w:rPr>
                      <w:rFonts w:hint="default" w:ascii="Times New Roman" w:hAnsi="Times New Roman" w:eastAsia="宋体" w:cs="Times New Roman"/>
                      <w:color w:val="000000" w:themeColor="text1"/>
                      <w:kern w:val="16"/>
                      <w:szCs w:val="21"/>
                      <w:u w:val="single"/>
                      <w:lang w:val="en-US" w:eastAsia="zh-CN"/>
                      <w14:textFill>
                        <w14:solidFill>
                          <w14:schemeClr w14:val="tx1"/>
                        </w14:solidFill>
                      </w14:textFill>
                    </w:rPr>
                    <w:t>云梯岭村居民点</w:t>
                  </w:r>
                </w:p>
              </w:tc>
              <w:tc>
                <w:tcPr>
                  <w:tcW w:w="1696" w:type="pct"/>
                  <w:noWrap w:val="0"/>
                  <w:vAlign w:val="center"/>
                </w:tcPr>
                <w:p w14:paraId="1C137D21">
                  <w:pPr>
                    <w:widowControl/>
                    <w:snapToGrid w:val="0"/>
                    <w:jc w:val="center"/>
                    <w:rPr>
                      <w:rFonts w:hint="default" w:ascii="Times New Roman" w:hAnsi="Times New Roman" w:eastAsia="宋体" w:cs="Times New Roman"/>
                      <w:bCs/>
                      <w:color w:val="000000" w:themeColor="text1"/>
                      <w:szCs w:val="21"/>
                      <w:u w:val="single"/>
                      <w14:textFill>
                        <w14:solidFill>
                          <w14:schemeClr w14:val="tx1"/>
                        </w14:solidFill>
                      </w14:textFill>
                    </w:rPr>
                  </w:pPr>
                  <w:r>
                    <w:rPr>
                      <w:rFonts w:hint="default" w:ascii="Times New Roman" w:hAnsi="Times New Roman" w:eastAsia="宋体" w:cs="Times New Roman"/>
                      <w:bCs/>
                      <w:color w:val="000000" w:themeColor="text1"/>
                      <w:szCs w:val="21"/>
                      <w:u w:val="single"/>
                      <w14:textFill>
                        <w14:solidFill>
                          <w14:schemeClr w14:val="tx1"/>
                        </w14:solidFill>
                      </w14:textFill>
                    </w:rPr>
                    <w:t>监测值范围</w:t>
                  </w:r>
                </w:p>
              </w:tc>
              <w:tc>
                <w:tcPr>
                  <w:tcW w:w="2323" w:type="pct"/>
                  <w:noWrap w:val="0"/>
                  <w:tcMar>
                    <w:left w:w="0" w:type="dxa"/>
                    <w:right w:w="0" w:type="dxa"/>
                  </w:tcMar>
                  <w:vAlign w:val="center"/>
                </w:tcPr>
                <w:p w14:paraId="40CF15FD">
                  <w:pPr>
                    <w:pStyle w:val="168"/>
                    <w:spacing w:line="240" w:lineRule="auto"/>
                    <w:ind w:firstLine="0" w:firstLineChars="0"/>
                    <w:jc w:val="center"/>
                    <w:rPr>
                      <w:rFonts w:hint="default" w:ascii="Times New Roman" w:hAnsi="Times New Roman" w:eastAsia="宋体" w:cs="Times New Roman"/>
                      <w:color w:val="000000" w:themeColor="text1"/>
                      <w:kern w:val="16"/>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16"/>
                      <w:sz w:val="21"/>
                      <w:szCs w:val="21"/>
                      <w:u w:val="single"/>
                      <w14:textFill>
                        <w14:solidFill>
                          <w14:schemeClr w14:val="tx1"/>
                        </w14:solidFill>
                      </w14:textFill>
                    </w:rPr>
                    <w:t>0.09</w:t>
                  </w:r>
                  <w:r>
                    <w:rPr>
                      <w:rFonts w:hint="eastAsia" w:ascii="Times New Roman" w:hAnsi="Times New Roman" w:cs="Times New Roman"/>
                      <w:color w:val="000000" w:themeColor="text1"/>
                      <w:kern w:val="16"/>
                      <w:sz w:val="21"/>
                      <w:szCs w:val="21"/>
                      <w:u w:val="single"/>
                      <w:lang w:val="en-US" w:eastAsia="zh-CN"/>
                      <w14:textFill>
                        <w14:solidFill>
                          <w14:schemeClr w14:val="tx1"/>
                        </w14:solidFill>
                      </w14:textFill>
                    </w:rPr>
                    <w:t>5</w:t>
                  </w:r>
                  <w:r>
                    <w:rPr>
                      <w:rFonts w:hint="default" w:ascii="Times New Roman" w:hAnsi="Times New Roman" w:eastAsia="宋体" w:cs="Times New Roman"/>
                      <w:color w:val="000000" w:themeColor="text1"/>
                      <w:kern w:val="16"/>
                      <w:sz w:val="21"/>
                      <w:szCs w:val="21"/>
                      <w:u w:val="single"/>
                      <w14:textFill>
                        <w14:solidFill>
                          <w14:schemeClr w14:val="tx1"/>
                        </w14:solidFill>
                      </w14:textFill>
                    </w:rPr>
                    <w:t>~0.1</w:t>
                  </w:r>
                  <w:r>
                    <w:rPr>
                      <w:rFonts w:hint="eastAsia" w:ascii="Times New Roman" w:hAnsi="Times New Roman" w:cs="Times New Roman"/>
                      <w:color w:val="000000" w:themeColor="text1"/>
                      <w:kern w:val="16"/>
                      <w:sz w:val="21"/>
                      <w:szCs w:val="21"/>
                      <w:u w:val="single"/>
                      <w:lang w:val="en-US" w:eastAsia="zh-CN"/>
                      <w14:textFill>
                        <w14:solidFill>
                          <w14:schemeClr w14:val="tx1"/>
                        </w14:solidFill>
                      </w14:textFill>
                    </w:rPr>
                    <w:t>13</w:t>
                  </w:r>
                </w:p>
              </w:tc>
            </w:tr>
            <w:tr w14:paraId="43487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continue"/>
                  <w:noWrap w:val="0"/>
                  <w:tcMar>
                    <w:left w:w="0" w:type="dxa"/>
                    <w:right w:w="0" w:type="dxa"/>
                  </w:tcMar>
                  <w:vAlign w:val="center"/>
                </w:tcPr>
                <w:p w14:paraId="73CD9D14">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p>
              </w:tc>
              <w:tc>
                <w:tcPr>
                  <w:tcW w:w="1696" w:type="pct"/>
                  <w:noWrap w:val="0"/>
                  <w:vAlign w:val="center"/>
                </w:tcPr>
                <w:p w14:paraId="66E86CD3">
                  <w:pPr>
                    <w:widowControl/>
                    <w:snapToGrid w:val="0"/>
                    <w:jc w:val="center"/>
                    <w:rPr>
                      <w:rFonts w:hint="default" w:ascii="Times New Roman" w:hAnsi="Times New Roman" w:eastAsia="宋体" w:cs="Times New Roman"/>
                      <w:bCs/>
                      <w:color w:val="000000" w:themeColor="text1"/>
                      <w:szCs w:val="21"/>
                      <w:u w:val="single"/>
                      <w14:textFill>
                        <w14:solidFill>
                          <w14:schemeClr w14:val="tx1"/>
                        </w14:solidFill>
                      </w14:textFill>
                    </w:rPr>
                  </w:pPr>
                  <w:r>
                    <w:rPr>
                      <w:rFonts w:hint="default" w:ascii="Times New Roman" w:hAnsi="Times New Roman" w:eastAsia="宋体" w:cs="Times New Roman"/>
                      <w:bCs/>
                      <w:color w:val="000000" w:themeColor="text1"/>
                      <w:szCs w:val="21"/>
                      <w:u w:val="single"/>
                      <w14:textFill>
                        <w14:solidFill>
                          <w14:schemeClr w14:val="tx1"/>
                        </w14:solidFill>
                      </w14:textFill>
                    </w:rPr>
                    <w:t>超标率%</w:t>
                  </w:r>
                </w:p>
              </w:tc>
              <w:tc>
                <w:tcPr>
                  <w:tcW w:w="2323" w:type="pct"/>
                  <w:noWrap w:val="0"/>
                  <w:tcMar>
                    <w:left w:w="0" w:type="dxa"/>
                    <w:right w:w="0" w:type="dxa"/>
                  </w:tcMar>
                  <w:vAlign w:val="center"/>
                </w:tcPr>
                <w:p w14:paraId="3EC37249">
                  <w:pPr>
                    <w:widowControl/>
                    <w:jc w:val="center"/>
                    <w:textAlignment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0</w:t>
                  </w:r>
                </w:p>
              </w:tc>
            </w:tr>
            <w:tr w14:paraId="065131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continue"/>
                  <w:noWrap w:val="0"/>
                  <w:tcMar>
                    <w:left w:w="0" w:type="dxa"/>
                    <w:right w:w="0" w:type="dxa"/>
                  </w:tcMar>
                  <w:vAlign w:val="center"/>
                </w:tcPr>
                <w:p w14:paraId="7562342E">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p>
              </w:tc>
              <w:tc>
                <w:tcPr>
                  <w:tcW w:w="1696" w:type="pct"/>
                  <w:noWrap w:val="0"/>
                  <w:vAlign w:val="center"/>
                </w:tcPr>
                <w:p w14:paraId="69D385AC">
                  <w:pPr>
                    <w:widowControl/>
                    <w:snapToGrid w:val="0"/>
                    <w:jc w:val="center"/>
                    <w:rPr>
                      <w:rFonts w:hint="default" w:ascii="Times New Roman" w:hAnsi="Times New Roman" w:eastAsia="宋体" w:cs="Times New Roman"/>
                      <w:bCs/>
                      <w:color w:val="000000" w:themeColor="text1"/>
                      <w:szCs w:val="21"/>
                      <w:u w:val="single"/>
                      <w14:textFill>
                        <w14:solidFill>
                          <w14:schemeClr w14:val="tx1"/>
                        </w14:solidFill>
                      </w14:textFill>
                    </w:rPr>
                  </w:pPr>
                  <w:r>
                    <w:rPr>
                      <w:rFonts w:hint="default" w:ascii="Times New Roman" w:hAnsi="Times New Roman" w:eastAsia="宋体" w:cs="Times New Roman"/>
                      <w:bCs/>
                      <w:color w:val="000000" w:themeColor="text1"/>
                      <w:szCs w:val="21"/>
                      <w:u w:val="single"/>
                      <w14:textFill>
                        <w14:solidFill>
                          <w14:schemeClr w14:val="tx1"/>
                        </w14:solidFill>
                      </w14:textFill>
                    </w:rPr>
                    <w:t>最大超标倍数</w:t>
                  </w:r>
                </w:p>
              </w:tc>
              <w:tc>
                <w:tcPr>
                  <w:tcW w:w="2323" w:type="pct"/>
                  <w:noWrap w:val="0"/>
                  <w:tcMar>
                    <w:left w:w="0" w:type="dxa"/>
                    <w:right w:w="0" w:type="dxa"/>
                  </w:tcMar>
                  <w:vAlign w:val="center"/>
                </w:tcPr>
                <w:p w14:paraId="6E0ADFFB">
                  <w:pPr>
                    <w:widowControl/>
                    <w:jc w:val="center"/>
                    <w:textAlignment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0</w:t>
                  </w:r>
                </w:p>
              </w:tc>
            </w:tr>
            <w:tr w14:paraId="5908E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0" w:type="pct"/>
                  <w:vMerge w:val="continue"/>
                  <w:noWrap w:val="0"/>
                  <w:tcMar>
                    <w:left w:w="0" w:type="dxa"/>
                    <w:right w:w="0" w:type="dxa"/>
                  </w:tcMar>
                  <w:vAlign w:val="center"/>
                </w:tcPr>
                <w:p w14:paraId="1BAC9B57">
                  <w:pPr>
                    <w:widowControl/>
                    <w:snapToGrid w:val="0"/>
                    <w:jc w:val="center"/>
                    <w:rPr>
                      <w:rFonts w:hint="default" w:ascii="Times New Roman" w:hAnsi="Times New Roman" w:eastAsia="宋体" w:cs="Times New Roman"/>
                      <w:color w:val="000000" w:themeColor="text1"/>
                      <w:kern w:val="16"/>
                      <w:szCs w:val="21"/>
                      <w:u w:val="single"/>
                      <w14:textFill>
                        <w14:solidFill>
                          <w14:schemeClr w14:val="tx1"/>
                        </w14:solidFill>
                      </w14:textFill>
                    </w:rPr>
                  </w:pPr>
                </w:p>
              </w:tc>
              <w:tc>
                <w:tcPr>
                  <w:tcW w:w="1696" w:type="pct"/>
                  <w:noWrap w:val="0"/>
                  <w:vAlign w:val="center"/>
                </w:tcPr>
                <w:p w14:paraId="64B121DC">
                  <w:pPr>
                    <w:widowControl/>
                    <w:snapToGrid w:val="0"/>
                    <w:jc w:val="center"/>
                    <w:rPr>
                      <w:rFonts w:hint="default" w:ascii="Times New Roman" w:hAnsi="Times New Roman" w:eastAsia="宋体" w:cs="Times New Roman"/>
                      <w:bCs/>
                      <w:color w:val="000000" w:themeColor="text1"/>
                      <w:szCs w:val="21"/>
                      <w:u w:val="single"/>
                      <w14:textFill>
                        <w14:solidFill>
                          <w14:schemeClr w14:val="tx1"/>
                        </w14:solidFill>
                      </w14:textFill>
                    </w:rPr>
                  </w:pPr>
                  <w:r>
                    <w:rPr>
                      <w:rFonts w:hint="default" w:ascii="Times New Roman" w:hAnsi="Times New Roman" w:eastAsia="宋体" w:cs="Times New Roman"/>
                      <w:bCs/>
                      <w:color w:val="000000" w:themeColor="text1"/>
                      <w:szCs w:val="21"/>
                      <w:u w:val="single"/>
                      <w14:textFill>
                        <w14:solidFill>
                          <w14:schemeClr w14:val="tx1"/>
                        </w14:solidFill>
                      </w14:textFill>
                    </w:rPr>
                    <w:t>达标情况</w:t>
                  </w:r>
                </w:p>
              </w:tc>
              <w:tc>
                <w:tcPr>
                  <w:tcW w:w="2323" w:type="pct"/>
                  <w:noWrap w:val="0"/>
                  <w:tcMar>
                    <w:left w:w="0" w:type="dxa"/>
                    <w:right w:w="0" w:type="dxa"/>
                  </w:tcMar>
                  <w:vAlign w:val="center"/>
                </w:tcPr>
                <w:p w14:paraId="6F3E132D">
                  <w:pPr>
                    <w:widowControl/>
                    <w:jc w:val="center"/>
                    <w:textAlignment w:val="center"/>
                    <w:rPr>
                      <w:rFonts w:hint="default" w:ascii="Times New Roman" w:hAnsi="Times New Roman" w:eastAsia="宋体" w:cs="Times New Roman"/>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szCs w:val="21"/>
                      <w:u w:val="single"/>
                      <w14:textFill>
                        <w14:solidFill>
                          <w14:schemeClr w14:val="tx1"/>
                        </w14:solidFill>
                      </w14:textFill>
                    </w:rPr>
                    <w:t>达标</w:t>
                  </w:r>
                </w:p>
              </w:tc>
            </w:tr>
            <w:tr w14:paraId="68893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76" w:type="pct"/>
                  <w:gridSpan w:val="2"/>
                  <w:noWrap w:val="0"/>
                  <w:tcMar>
                    <w:left w:w="0" w:type="dxa"/>
                    <w:right w:w="0" w:type="dxa"/>
                  </w:tcMar>
                  <w:vAlign w:val="center"/>
                </w:tcPr>
                <w:p w14:paraId="1A7D3558">
                  <w:pPr>
                    <w:widowControl/>
                    <w:snapToGrid w:val="0"/>
                    <w:jc w:val="center"/>
                    <w:rPr>
                      <w:rFonts w:hint="default" w:ascii="Times New Roman" w:hAnsi="Times New Roman" w:eastAsia="宋体" w:cs="Times New Roman"/>
                      <w:bCs/>
                      <w:color w:val="000000" w:themeColor="text1"/>
                      <w:szCs w:val="21"/>
                      <w:u w:val="single"/>
                      <w14:textFill>
                        <w14:solidFill>
                          <w14:schemeClr w14:val="tx1"/>
                        </w14:solidFill>
                      </w14:textFill>
                    </w:rPr>
                  </w:pPr>
                  <w:r>
                    <w:rPr>
                      <w:rFonts w:hint="default" w:ascii="Times New Roman" w:hAnsi="Times New Roman" w:eastAsia="宋体" w:cs="Times New Roman"/>
                      <w:color w:val="000000" w:themeColor="text1"/>
                      <w:kern w:val="16"/>
                      <w:szCs w:val="21"/>
                      <w:u w:val="single"/>
                      <w14:textFill>
                        <w14:solidFill>
                          <w14:schemeClr w14:val="tx1"/>
                        </w14:solidFill>
                      </w14:textFill>
                    </w:rPr>
                    <w:t>标准限值</w:t>
                  </w:r>
                </w:p>
              </w:tc>
              <w:tc>
                <w:tcPr>
                  <w:tcW w:w="2323" w:type="pct"/>
                  <w:noWrap w:val="0"/>
                  <w:tcMar>
                    <w:left w:w="0" w:type="dxa"/>
                    <w:right w:w="0" w:type="dxa"/>
                  </w:tcMar>
                  <w:vAlign w:val="center"/>
                </w:tcPr>
                <w:p w14:paraId="51FA3A6D">
                  <w:pPr>
                    <w:pStyle w:val="168"/>
                    <w:spacing w:line="240" w:lineRule="auto"/>
                    <w:ind w:firstLine="0" w:firstLineChars="0"/>
                    <w:jc w:val="center"/>
                    <w:rPr>
                      <w:rFonts w:hint="default" w:ascii="Times New Roman" w:hAnsi="Times New Roman" w:eastAsia="宋体" w:cs="Times New Roman"/>
                      <w:color w:val="000000" w:themeColor="text1"/>
                      <w:kern w:val="16"/>
                      <w:sz w:val="21"/>
                      <w:szCs w:val="21"/>
                      <w:u w:val="single"/>
                      <w14:textFill>
                        <w14:solidFill>
                          <w14:schemeClr w14:val="tx1"/>
                        </w14:solidFill>
                      </w14:textFill>
                    </w:rPr>
                  </w:pPr>
                  <w:r>
                    <w:rPr>
                      <w:rFonts w:hint="default" w:ascii="Times New Roman" w:hAnsi="Times New Roman" w:eastAsia="宋体" w:cs="Times New Roman"/>
                      <w:color w:val="000000" w:themeColor="text1"/>
                      <w:kern w:val="16"/>
                      <w:sz w:val="21"/>
                      <w:szCs w:val="21"/>
                      <w:u w:val="single"/>
                      <w14:textFill>
                        <w14:solidFill>
                          <w14:schemeClr w14:val="tx1"/>
                        </w14:solidFill>
                      </w14:textFill>
                    </w:rPr>
                    <w:t>0.3</w:t>
                  </w:r>
                </w:p>
              </w:tc>
            </w:tr>
          </w:tbl>
          <w:p w14:paraId="360AEDF8">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根据监测数据分析，TSP满足《环境空气质量标准》（GB3095-2012）中的二级标准</w:t>
            </w:r>
            <w:r>
              <w:rPr>
                <w:rFonts w:hint="default" w:ascii="Times New Roman" w:hAnsi="Times New Roman" w:cs="Times New Roman"/>
                <w:color w:val="000000" w:themeColor="text1"/>
                <w:kern w:val="0"/>
                <w:sz w:val="24"/>
                <w:szCs w:val="24"/>
                <w:u w:val="single"/>
                <w:lang w:eastAsia="zh-CN"/>
                <w14:textFill>
                  <w14:solidFill>
                    <w14:schemeClr w14:val="tx1"/>
                  </w14:solidFill>
                </w14:textFill>
              </w:rPr>
              <w:t>。</w:t>
            </w:r>
          </w:p>
          <w:p w14:paraId="5CE59598">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3.2</w:t>
            </w:r>
            <w:r>
              <w:rPr>
                <w:rFonts w:hint="default" w:ascii="Times New Roman" w:hAnsi="Times New Roman" w:eastAsia="宋体" w:cs="Times New Roman"/>
                <w:b/>
                <w:color w:val="000000" w:themeColor="text1"/>
                <w:sz w:val="24"/>
                <w:szCs w:val="24"/>
                <w:u w:val="none" w:color="auto"/>
                <w14:textFill>
                  <w14:solidFill>
                    <w14:schemeClr w14:val="tx1"/>
                  </w14:solidFill>
                </w14:textFill>
              </w:rPr>
              <w:t>地表水环境</w:t>
            </w:r>
          </w:p>
          <w:p w14:paraId="51FD9CC9">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1、地表水环境质量达标判定</w:t>
            </w:r>
          </w:p>
          <w:p w14:paraId="2C03E95F">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为了解项目所在区域水环境质量现状，本次环评引用永州市生态环境局2025年3月25日发布的《关于2024年12月全市环境质量状况的通报》（永环函[2025]26号）中永州市新田县范围内监测断面的水质状况，统计结果如下</w:t>
            </w:r>
          </w:p>
          <w:p w14:paraId="12A6E5B7">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表3-</w:t>
            </w:r>
            <w:r>
              <w:rPr>
                <w:rFonts w:hint="eastAsia" w:ascii="Times New Roman" w:hAnsi="Times New Roman" w:cs="Times New Roman"/>
                <w:b/>
                <w:bCs/>
                <w:color w:val="000000" w:themeColor="text1"/>
                <w:kern w:val="20"/>
                <w:sz w:val="24"/>
                <w:szCs w:val="24"/>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kern w:val="20"/>
                <w:sz w:val="24"/>
                <w:szCs w:val="24"/>
                <w:u w:val="single"/>
                <w14:textFill>
                  <w14:solidFill>
                    <w14:schemeClr w14:val="tx1"/>
                  </w14:solidFill>
                </w14:textFill>
              </w:rPr>
              <w:t xml:space="preserve">  地表水环境现状监测统计结果</w:t>
            </w:r>
          </w:p>
          <w:tbl>
            <w:tblPr>
              <w:tblStyle w:val="14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970"/>
              <w:gridCol w:w="2782"/>
              <w:gridCol w:w="2789"/>
              <w:gridCol w:w="1395"/>
            </w:tblGrid>
            <w:tr w14:paraId="5310E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vMerge w:val="restart"/>
                  <w:tcBorders>
                    <w:tl2br w:val="nil"/>
                    <w:tr2bl w:val="nil"/>
                  </w:tcBorders>
                  <w:vAlign w:val="center"/>
                </w:tcPr>
                <w:p w14:paraId="58D34C2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t>监测断面</w:t>
                  </w:r>
                </w:p>
              </w:tc>
              <w:tc>
                <w:tcPr>
                  <w:tcW w:w="1556" w:type="pct"/>
                  <w:tcBorders>
                    <w:tl2br w:val="nil"/>
                    <w:tr2bl w:val="nil"/>
                  </w:tcBorders>
                  <w:vAlign w:val="center"/>
                </w:tcPr>
                <w:p w14:paraId="3D42F2CB">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t>水质达标情况</w:t>
                  </w:r>
                </w:p>
              </w:tc>
              <w:tc>
                <w:tcPr>
                  <w:tcW w:w="1560" w:type="pct"/>
                  <w:vMerge w:val="restart"/>
                  <w:tcBorders>
                    <w:tl2br w:val="nil"/>
                    <w:tr2bl w:val="nil"/>
                  </w:tcBorders>
                  <w:vAlign w:val="center"/>
                </w:tcPr>
                <w:p w14:paraId="5D823202">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cs="Times New Roman"/>
                      <w:b/>
                      <w:bCs/>
                      <w:snapToGrid w:val="0"/>
                      <w:color w:val="000000" w:themeColor="text1"/>
                      <w:sz w:val="21"/>
                      <w:szCs w:val="21"/>
                      <w:u w:val="single" w:color="auto"/>
                      <w:lang w:val="en-US" w:eastAsia="zh-CN"/>
                      <w14:textFill>
                        <w14:solidFill>
                          <w14:schemeClr w14:val="tx1"/>
                        </w14:solidFill>
                      </w14:textFill>
                    </w:rPr>
                    <w:t>所在河流</w:t>
                  </w:r>
                </w:p>
              </w:tc>
              <w:tc>
                <w:tcPr>
                  <w:tcW w:w="780" w:type="pct"/>
                  <w:vMerge w:val="restart"/>
                  <w:tcBorders>
                    <w:tl2br w:val="nil"/>
                    <w:tr2bl w:val="nil"/>
                  </w:tcBorders>
                  <w:vAlign w:val="center"/>
                </w:tcPr>
                <w:p w14:paraId="21D3F46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b/>
                      <w:bCs/>
                      <w:snapToGrid w:val="0"/>
                      <w:color w:val="000000" w:themeColor="text1"/>
                      <w:sz w:val="21"/>
                      <w:szCs w:val="21"/>
                      <w:u w:val="single" w:color="auto"/>
                      <w:lang w:val="en-US" w:eastAsia="zh-CN"/>
                      <w14:textFill>
                        <w14:solidFill>
                          <w14:schemeClr w14:val="tx1"/>
                        </w14:solidFill>
                      </w14:textFill>
                    </w:rPr>
                  </w:pPr>
                  <w:r>
                    <w:rPr>
                      <w:rFonts w:hint="eastAsia" w:cs="Times New Roman"/>
                      <w:b/>
                      <w:bCs/>
                      <w:snapToGrid w:val="0"/>
                      <w:color w:val="000000" w:themeColor="text1"/>
                      <w:sz w:val="21"/>
                      <w:szCs w:val="21"/>
                      <w:u w:val="single" w:color="auto"/>
                      <w:lang w:val="en-US" w:eastAsia="zh-CN"/>
                      <w14:textFill>
                        <w14:solidFill>
                          <w14:schemeClr w14:val="tx1"/>
                        </w14:solidFill>
                      </w14:textFill>
                    </w:rPr>
                    <w:t>断面属性</w:t>
                  </w:r>
                </w:p>
              </w:tc>
            </w:tr>
            <w:tr w14:paraId="377F13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vMerge w:val="continue"/>
                  <w:tcBorders>
                    <w:tl2br w:val="nil"/>
                    <w:tr2bl w:val="nil"/>
                  </w:tcBorders>
                  <w:vAlign w:val="center"/>
                </w:tcPr>
                <w:p w14:paraId="4E81E019">
                  <w:pPr>
                    <w:keepNext w:val="0"/>
                    <w:keepLines w:val="0"/>
                    <w:pageBreakBefore w:val="0"/>
                    <w:widowControl/>
                    <w:kinsoku/>
                    <w:wordWrap/>
                    <w:overflowPunct/>
                    <w:topLinePunct w:val="0"/>
                    <w:autoSpaceDE/>
                    <w:autoSpaceDN/>
                    <w:bidi w:val="0"/>
                    <w:adjustRightInd/>
                    <w:snapToGrid/>
                    <w:spacing w:line="240" w:lineRule="auto"/>
                    <w:ind w:left="0"/>
                    <w:jc w:val="left"/>
                    <w:textAlignment w:val="auto"/>
                    <w:rPr>
                      <w:rFonts w:ascii="Times New Roman" w:hAnsi="Times New Roman" w:eastAsia="宋体" w:cs="Times New Roman"/>
                      <w:snapToGrid w:val="0"/>
                      <w:color w:val="000000" w:themeColor="text1"/>
                      <w:sz w:val="21"/>
                      <w:szCs w:val="21"/>
                      <w:u w:val="single" w:color="auto"/>
                      <w14:textFill>
                        <w14:solidFill>
                          <w14:schemeClr w14:val="tx1"/>
                        </w14:solidFill>
                      </w14:textFill>
                    </w:rPr>
                  </w:pPr>
                </w:p>
              </w:tc>
              <w:tc>
                <w:tcPr>
                  <w:tcW w:w="1556" w:type="pct"/>
                  <w:tcBorders>
                    <w:tl2br w:val="nil"/>
                    <w:tr2bl w:val="nil"/>
                  </w:tcBorders>
                  <w:vAlign w:val="center"/>
                </w:tcPr>
                <w:p w14:paraId="40C40D7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eastAsia="zh-CN"/>
                      <w14:textFill>
                        <w14:solidFill>
                          <w14:schemeClr w14:val="tx1"/>
                        </w14:solidFill>
                      </w14:textFill>
                    </w:rPr>
                  </w:pPr>
                  <w:r>
                    <w:rPr>
                      <w:rFonts w:hint="eastAsia" w:cs="Times New Roman"/>
                      <w:snapToGrid w:val="0"/>
                      <w:color w:val="000000" w:themeColor="text1"/>
                      <w:spacing w:val="3"/>
                      <w:sz w:val="21"/>
                      <w:szCs w:val="21"/>
                      <w:u w:val="single" w:color="auto"/>
                      <w:lang w:val="en-US" w:eastAsia="zh-CN"/>
                      <w14:textFill>
                        <w14:solidFill>
                          <w14:schemeClr w14:val="tx1"/>
                        </w14:solidFill>
                      </w14:textFill>
                    </w:rPr>
                    <w:t>2024年1-12月</w:t>
                  </w:r>
                </w:p>
              </w:tc>
              <w:tc>
                <w:tcPr>
                  <w:tcW w:w="1560" w:type="pct"/>
                  <w:vMerge w:val="continue"/>
                  <w:tcBorders>
                    <w:tl2br w:val="nil"/>
                    <w:tr2bl w:val="nil"/>
                  </w:tcBorders>
                  <w:vAlign w:val="center"/>
                </w:tcPr>
                <w:p w14:paraId="2C8D800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14:textFill>
                        <w14:solidFill>
                          <w14:schemeClr w14:val="tx1"/>
                        </w14:solidFill>
                      </w14:textFill>
                    </w:rPr>
                  </w:pPr>
                </w:p>
              </w:tc>
              <w:tc>
                <w:tcPr>
                  <w:tcW w:w="780" w:type="pct"/>
                  <w:vMerge w:val="continue"/>
                  <w:tcBorders>
                    <w:tl2br w:val="nil"/>
                    <w:tr2bl w:val="nil"/>
                  </w:tcBorders>
                  <w:vAlign w:val="center"/>
                </w:tcPr>
                <w:p w14:paraId="305584C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pacing w:val="3"/>
                      <w:sz w:val="21"/>
                      <w:szCs w:val="21"/>
                      <w:u w:val="single" w:color="auto"/>
                      <w:lang w:val="en-US"/>
                      <w14:textFill>
                        <w14:solidFill>
                          <w14:schemeClr w14:val="tx1"/>
                        </w14:solidFill>
                      </w14:textFill>
                    </w:rPr>
                  </w:pPr>
                </w:p>
              </w:tc>
            </w:tr>
            <w:tr w14:paraId="3BEBF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1C751EEC">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t>大历县村</w:t>
                  </w:r>
                </w:p>
              </w:tc>
              <w:tc>
                <w:tcPr>
                  <w:tcW w:w="1556" w:type="pct"/>
                  <w:tcBorders>
                    <w:tl2br w:val="nil"/>
                    <w:tr2bl w:val="nil"/>
                  </w:tcBorders>
                  <w:vAlign w:val="center"/>
                </w:tcPr>
                <w:p w14:paraId="31CDED10">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1560" w:type="pct"/>
                  <w:tcBorders>
                    <w:tl2br w:val="nil"/>
                    <w:tr2bl w:val="nil"/>
                  </w:tcBorders>
                  <w:vAlign w:val="center"/>
                </w:tcPr>
                <w:p w14:paraId="55FB2F9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w:t>
                  </w:r>
                </w:p>
              </w:tc>
              <w:tc>
                <w:tcPr>
                  <w:tcW w:w="780" w:type="pct"/>
                  <w:tcBorders>
                    <w:tl2br w:val="nil"/>
                    <w:tr2bl w:val="nil"/>
                  </w:tcBorders>
                  <w:vAlign w:val="center"/>
                </w:tcPr>
                <w:p w14:paraId="7018D29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省控</w:t>
                  </w:r>
                </w:p>
              </w:tc>
            </w:tr>
            <w:tr w14:paraId="32276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7A27840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t>纱帽岭村</w:t>
                  </w:r>
                </w:p>
              </w:tc>
              <w:tc>
                <w:tcPr>
                  <w:tcW w:w="1556" w:type="pct"/>
                  <w:tcBorders>
                    <w:tl2br w:val="nil"/>
                    <w:tr2bl w:val="nil"/>
                  </w:tcBorders>
                  <w:vAlign w:val="center"/>
                </w:tcPr>
                <w:p w14:paraId="0A2D33A1">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1560" w:type="pct"/>
                  <w:tcBorders>
                    <w:tl2br w:val="nil"/>
                    <w:tr2bl w:val="nil"/>
                  </w:tcBorders>
                  <w:vAlign w:val="center"/>
                </w:tcPr>
                <w:p w14:paraId="427AA8E3">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w:t>
                  </w:r>
                </w:p>
              </w:tc>
              <w:tc>
                <w:tcPr>
                  <w:tcW w:w="780" w:type="pct"/>
                  <w:tcBorders>
                    <w:tl2br w:val="nil"/>
                    <w:tr2bl w:val="nil"/>
                  </w:tcBorders>
                  <w:vAlign w:val="center"/>
                </w:tcPr>
                <w:p w14:paraId="31AE4F45">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国控</w:t>
                  </w:r>
                </w:p>
              </w:tc>
            </w:tr>
            <w:tr w14:paraId="2D5B9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02" w:type="pct"/>
                  <w:tcBorders>
                    <w:tl2br w:val="nil"/>
                    <w:tr2bl w:val="nil"/>
                  </w:tcBorders>
                  <w:vAlign w:val="center"/>
                </w:tcPr>
                <w:p w14:paraId="0BC70E0F">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snapToGrid w:val="0"/>
                      <w:color w:val="000000" w:themeColor="text1"/>
                      <w:sz w:val="21"/>
                      <w:szCs w:val="21"/>
                      <w:u w:val="single" w:color="auto"/>
                      <w:lang w:val="en-US" w:eastAsia="zh-CN"/>
                      <w14:textFill>
                        <w14:solidFill>
                          <w14:schemeClr w14:val="tx1"/>
                        </w14:solidFill>
                      </w14:textFill>
                    </w:rPr>
                  </w:pPr>
                  <w:r>
                    <w:rPr>
                      <w:rFonts w:hint="eastAsia" w:cs="Times New Roman"/>
                      <w:snapToGrid w:val="0"/>
                      <w:color w:val="000000" w:themeColor="text1"/>
                      <w:sz w:val="21"/>
                      <w:szCs w:val="21"/>
                      <w:u w:val="single" w:color="auto"/>
                      <w:lang w:val="en-US" w:eastAsia="zh-CN"/>
                      <w14:textFill>
                        <w14:solidFill>
                          <w14:schemeClr w14:val="tx1"/>
                        </w14:solidFill>
                      </w14:textFill>
                    </w:rPr>
                    <w:t>金陵水库</w:t>
                  </w:r>
                </w:p>
              </w:tc>
              <w:tc>
                <w:tcPr>
                  <w:tcW w:w="2434" w:type="dxa"/>
                  <w:tcBorders>
                    <w:tl2br w:val="nil"/>
                    <w:tr2bl w:val="nil"/>
                  </w:tcBorders>
                  <w:vAlign w:val="center"/>
                </w:tcPr>
                <w:p w14:paraId="6DD4A647">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pPr>
                  <w:r>
                    <w:rPr>
                      <w:rFonts w:hint="default" w:ascii="Times New Roman" w:hAnsi="Times New Roman" w:eastAsia="宋体" w:cs="Times New Roman"/>
                      <w:caps w:val="0"/>
                      <w:snapToGrid w:val="0"/>
                      <w:color w:val="000000" w:themeColor="text1"/>
                      <w:sz w:val="21"/>
                      <w:szCs w:val="21"/>
                      <w:u w:val="single" w:color="auto"/>
                      <w14:textFill>
                        <w14:solidFill>
                          <w14:schemeClr w14:val="tx1"/>
                        </w14:solidFill>
                      </w14:textFill>
                    </w:rPr>
                    <w:t>Ⅱ</w:t>
                  </w:r>
                </w:p>
              </w:tc>
              <w:tc>
                <w:tcPr>
                  <w:tcW w:w="2440" w:type="dxa"/>
                  <w:tcBorders>
                    <w:tl2br w:val="nil"/>
                    <w:tr2bl w:val="nil"/>
                  </w:tcBorders>
                  <w:vAlign w:val="center"/>
                </w:tcPr>
                <w:p w14:paraId="10F31FB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Times New Roman"/>
                      <w:caps w:val="0"/>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新田河（日东河）</w:t>
                  </w:r>
                </w:p>
              </w:tc>
              <w:tc>
                <w:tcPr>
                  <w:tcW w:w="1220" w:type="dxa"/>
                  <w:tcBorders>
                    <w:tl2br w:val="nil"/>
                    <w:tr2bl w:val="nil"/>
                  </w:tcBorders>
                  <w:vAlign w:val="center"/>
                </w:tcPr>
                <w:p w14:paraId="1BFCD629">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cs="Times New Roman"/>
                      <w:caps w:val="0"/>
                      <w:snapToGrid w:val="0"/>
                      <w:color w:val="000000" w:themeColor="text1"/>
                      <w:sz w:val="21"/>
                      <w:szCs w:val="21"/>
                      <w:u w:val="single" w:color="auto"/>
                      <w:lang w:val="en-US" w:eastAsia="zh-CN"/>
                      <w14:textFill>
                        <w14:solidFill>
                          <w14:schemeClr w14:val="tx1"/>
                        </w14:solidFill>
                      </w14:textFill>
                    </w:rPr>
                  </w:pPr>
                  <w:r>
                    <w:rPr>
                      <w:rFonts w:hint="eastAsia" w:cs="Times New Roman"/>
                      <w:caps w:val="0"/>
                      <w:snapToGrid w:val="0"/>
                      <w:color w:val="000000" w:themeColor="text1"/>
                      <w:sz w:val="21"/>
                      <w:szCs w:val="21"/>
                      <w:u w:val="single" w:color="auto"/>
                      <w:lang w:val="en-US" w:eastAsia="zh-CN"/>
                      <w14:textFill>
                        <w14:solidFill>
                          <w14:schemeClr w14:val="tx1"/>
                        </w14:solidFill>
                      </w14:textFill>
                    </w:rPr>
                    <w:t>省控</w:t>
                  </w:r>
                </w:p>
              </w:tc>
            </w:tr>
          </w:tbl>
          <w:p w14:paraId="22556D26">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根据上表监测结果，</w:t>
            </w:r>
            <w:r>
              <w:rPr>
                <w:rFonts w:hint="eastAsia" w:ascii="Times New Roman" w:hAnsi="Times New Roman" w:eastAsia="宋体" w:cs="Times New Roman"/>
                <w:b w:val="0"/>
                <w:bCs w:val="0"/>
                <w:snapToGrid w:val="0"/>
                <w:color w:val="000000" w:themeColor="text1"/>
                <w:spacing w:val="11"/>
                <w:kern w:val="0"/>
                <w:sz w:val="24"/>
                <w:szCs w:val="24"/>
                <w:u w:val="single" w:color="auto"/>
                <w:lang w:val="en-US" w:eastAsia="zh-CN"/>
                <w14:textFill>
                  <w14:solidFill>
                    <w14:schemeClr w14:val="tx1"/>
                  </w14:solidFill>
                </w14:textFill>
              </w:rPr>
              <w:t>项目所在区域</w:t>
            </w:r>
            <w:r>
              <w:rPr>
                <w:rFonts w:hint="eastAsia" w:cs="Times New Roman"/>
                <w:b w:val="0"/>
                <w:bCs w:val="0"/>
                <w:snapToGrid w:val="0"/>
                <w:color w:val="000000" w:themeColor="text1"/>
                <w:spacing w:val="11"/>
                <w:kern w:val="0"/>
                <w:sz w:val="24"/>
                <w:szCs w:val="24"/>
                <w:u w:val="single" w:color="auto"/>
                <w:lang w:val="en-US" w:eastAsia="zh-CN"/>
                <w14:textFill>
                  <w14:solidFill>
                    <w14:schemeClr w14:val="tx1"/>
                  </w14:solidFill>
                </w14:textFill>
              </w:rPr>
              <w:t>新田县监测</w:t>
            </w:r>
            <w:r>
              <w:rPr>
                <w:rFonts w:hint="eastAsia" w:cs="Times New Roman"/>
                <w:color w:val="000000" w:themeColor="text1"/>
                <w:spacing w:val="0"/>
                <w:kern w:val="0"/>
                <w:sz w:val="24"/>
                <w:szCs w:val="24"/>
                <w:u w:val="single" w:color="auto"/>
                <w:lang w:val="en-US" w:eastAsia="zh-CN"/>
                <w14:textFill>
                  <w14:solidFill>
                    <w14:schemeClr w14:val="tx1"/>
                  </w14:solidFill>
                </w14:textFill>
              </w:rPr>
              <w:t>断面</w:t>
            </w: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水质能达到《地表水环境质量标准》（GB3838-2002）II类水质要求，区域地表水环境质量现状</w:t>
            </w:r>
            <w:r>
              <w:rPr>
                <w:rFonts w:hint="eastAsia" w:cs="Times New Roman"/>
                <w:color w:val="000000" w:themeColor="text1"/>
                <w:spacing w:val="0"/>
                <w:kern w:val="0"/>
                <w:sz w:val="24"/>
                <w:szCs w:val="24"/>
                <w:u w:val="single" w:color="auto"/>
                <w:lang w:val="en-US" w:eastAsia="zh-CN"/>
                <w14:textFill>
                  <w14:solidFill>
                    <w14:schemeClr w14:val="tx1"/>
                  </w14:solidFill>
                </w14:textFill>
              </w:rPr>
              <w:t>良</w:t>
            </w:r>
            <w:r>
              <w:rPr>
                <w:rFonts w:hint="default" w:ascii="Times New Roman" w:hAnsi="Times New Roman" w:eastAsia="宋体" w:cs="Times New Roman"/>
                <w:color w:val="000000" w:themeColor="text1"/>
                <w:spacing w:val="0"/>
                <w:kern w:val="0"/>
                <w:sz w:val="24"/>
                <w:szCs w:val="24"/>
                <w:u w:val="single" w:color="auto"/>
                <w14:textFill>
                  <w14:solidFill>
                    <w14:schemeClr w14:val="tx1"/>
                  </w14:solidFill>
                </w14:textFill>
              </w:rPr>
              <w:t>好。</w:t>
            </w:r>
          </w:p>
          <w:p w14:paraId="68D4C247">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2、地表水环境补充监测</w:t>
            </w:r>
          </w:p>
          <w:p w14:paraId="5A887B95">
            <w:pPr>
              <w:widowControl/>
              <w:spacing w:line="360" w:lineRule="auto"/>
              <w:ind w:firstLine="480" w:firstLineChars="200"/>
              <w:jc w:val="both"/>
              <w:rPr>
                <w:rFonts w:hint="default" w:ascii="Times New Roman" w:hAnsi="Times New Roman" w:eastAsia="宋体" w:cs="Times New Roman"/>
                <w:color w:val="000000" w:themeColor="text1"/>
                <w:kern w:val="0"/>
                <w:sz w:val="24"/>
                <w:szCs w:val="24"/>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根据新田县人民政府发布的《新田产业开发区生态环境管理2023年度自评估报告》，园区在新田产业开发区污水处理厂排污口上游100m、下游1000m设置了2个监测断面。监测结果表明，地表水各监测点位pH、SS、BOD</w:t>
            </w:r>
            <w:r>
              <w:rPr>
                <w:rFonts w:hint="default" w:ascii="Times New Roman" w:hAnsi="Times New Roman" w:eastAsia="宋体" w:cs="Times New Roman"/>
                <w:color w:val="000000" w:themeColor="text1"/>
                <w:kern w:val="0"/>
                <w:sz w:val="24"/>
                <w:szCs w:val="24"/>
                <w:vertAlign w:val="subscript"/>
                <w14:textFill>
                  <w14:solidFill>
                    <w14:schemeClr w14:val="tx1"/>
                  </w14:solidFill>
                </w14:textFill>
              </w:rPr>
              <w:t>5</w:t>
            </w:r>
            <w:r>
              <w:rPr>
                <w:rFonts w:hint="default" w:ascii="Times New Roman" w:hAnsi="Times New Roman" w:eastAsia="宋体" w:cs="Times New Roman"/>
                <w:color w:val="000000" w:themeColor="text1"/>
                <w:kern w:val="0"/>
                <w:sz w:val="24"/>
                <w:szCs w:val="24"/>
                <w14:textFill>
                  <w14:solidFill>
                    <w14:schemeClr w14:val="tx1"/>
                  </w14:solidFill>
                </w14:textFill>
              </w:rPr>
              <w:t>、CODCr、CODMn、DO、挥发酚、氨氮、总磷、氟化物、石油类、阴离子表面活性剂、粪大肠菌群、Cu、Pb、Cd、As、Hg、Cr</w:t>
            </w:r>
            <w:r>
              <w:rPr>
                <w:rFonts w:hint="default" w:ascii="Times New Roman" w:hAnsi="Times New Roman" w:eastAsia="宋体" w:cs="Times New Roman"/>
                <w:color w:val="000000" w:themeColor="text1"/>
                <w:kern w:val="0"/>
                <w:sz w:val="24"/>
                <w:szCs w:val="24"/>
                <w:vertAlign w:val="superscript"/>
                <w14:textFill>
                  <w14:solidFill>
                    <w14:schemeClr w14:val="tx1"/>
                  </w14:solidFill>
                </w14:textFill>
              </w:rPr>
              <w:t>6+</w:t>
            </w:r>
            <w:r>
              <w:rPr>
                <w:rFonts w:hint="default" w:ascii="Times New Roman" w:hAnsi="Times New Roman" w:eastAsia="宋体" w:cs="Times New Roman"/>
                <w:color w:val="000000" w:themeColor="text1"/>
                <w:kern w:val="0"/>
                <w:sz w:val="24"/>
                <w:szCs w:val="24"/>
                <w14:textFill>
                  <w14:solidFill>
                    <w14:schemeClr w14:val="tx1"/>
                  </w14:solidFill>
                </w14:textFill>
              </w:rPr>
              <w:t>监测值符合《地表水环境质量标准》（GB 3838-2002)中Ⅲ类标准限值。</w:t>
            </w:r>
          </w:p>
          <w:p w14:paraId="30E7F026">
            <w:pPr>
              <w:spacing w:line="360" w:lineRule="auto"/>
              <w:ind w:firstLine="482" w:firstLineChars="200"/>
              <w:jc w:val="left"/>
              <w:rPr>
                <w:rFonts w:hint="default" w:ascii="Times New Roman" w:hAnsi="Times New Roman" w:eastAsia="宋体" w:cs="Times New Roman"/>
                <w:b/>
                <w:color w:val="000000" w:themeColor="text1"/>
                <w:sz w:val="24"/>
                <w:szCs w:val="24"/>
                <w:u w:val="single" w:color="auto"/>
                <w14:textFill>
                  <w14:solidFill>
                    <w14:schemeClr w14:val="tx1"/>
                  </w14:solidFill>
                </w14:textFill>
              </w:rPr>
            </w:pPr>
            <w:r>
              <w:rPr>
                <w:rFonts w:hint="default" w:ascii="Times New Roman" w:hAnsi="Times New Roman" w:cs="Times New Roman"/>
                <w:b/>
                <w:color w:val="000000" w:themeColor="text1"/>
                <w:sz w:val="24"/>
                <w:szCs w:val="24"/>
                <w:u w:val="single" w:color="auto"/>
                <w:lang w:val="en-US" w:eastAsia="zh-CN"/>
                <w14:textFill>
                  <w14:solidFill>
                    <w14:schemeClr w14:val="tx1"/>
                  </w14:solidFill>
                </w14:textFill>
              </w:rPr>
              <w:t>3.3</w:t>
            </w:r>
            <w:r>
              <w:rPr>
                <w:rFonts w:hint="default" w:ascii="Times New Roman" w:hAnsi="Times New Roman" w:eastAsia="宋体" w:cs="Times New Roman"/>
                <w:b/>
                <w:color w:val="000000" w:themeColor="text1"/>
                <w:sz w:val="24"/>
                <w:szCs w:val="24"/>
                <w:u w:val="single" w:color="auto"/>
                <w14:textFill>
                  <w14:solidFill>
                    <w14:schemeClr w14:val="tx1"/>
                  </w14:solidFill>
                </w14:textFill>
              </w:rPr>
              <w:t>声环境</w:t>
            </w:r>
          </w:p>
          <w:p w14:paraId="154F1CDC">
            <w:pPr>
              <w:widowControl/>
              <w:spacing w:line="360" w:lineRule="auto"/>
              <w:ind w:firstLine="480" w:firstLineChars="200"/>
              <w:jc w:val="both"/>
              <w:rPr>
                <w:rFonts w:hint="eastAsia" w:ascii="Times New Roman" w:hAnsi="Times New Roman" w:cs="Times New Roman"/>
                <w:color w:val="000000" w:themeColor="text1"/>
                <w:kern w:val="0"/>
                <w:sz w:val="24"/>
                <w:szCs w:val="24"/>
                <w:u w:val="single" w:color="auto"/>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u w:val="single" w:color="auto"/>
                <w:lang w:val="en-US" w:eastAsia="zh-CN"/>
                <w14:textFill>
                  <w14:solidFill>
                    <w14:schemeClr w14:val="tx1"/>
                  </w14:solidFill>
                </w14:textFill>
              </w:rPr>
              <w:t>根据《建设项目环境影响报告表编制技术指南（污染影响类）（试行）》，需要监测厂界外周边50米范围内存在的声环境保护目标，根据现场勘查，本项目厂界外周边50米范围</w:t>
            </w:r>
            <w:r>
              <w:rPr>
                <w:rFonts w:hint="eastAsia" w:ascii="Times New Roman" w:hAnsi="Times New Roman" w:cs="Times New Roman"/>
                <w:color w:val="000000" w:themeColor="text1"/>
                <w:kern w:val="0"/>
                <w:sz w:val="24"/>
                <w:szCs w:val="24"/>
                <w:u w:val="single" w:color="auto"/>
                <w:lang w:val="en-US" w:eastAsia="zh-CN"/>
                <w14:textFill>
                  <w14:solidFill>
                    <w14:schemeClr w14:val="tx1"/>
                  </w14:solidFill>
                </w14:textFill>
              </w:rPr>
              <w:t>存在一户居民，位于本项目东侧45m，因此本次委托</w:t>
            </w:r>
            <w:r>
              <w:rPr>
                <w:rFonts w:hint="eastAsia" w:ascii="Times New Roman" w:hAnsi="Times New Roman" w:cs="Times New Roman"/>
                <w:color w:val="000000" w:themeColor="text1"/>
                <w:kern w:val="0"/>
                <w:sz w:val="24"/>
                <w:szCs w:val="24"/>
                <w:u w:val="single" w:color="auto"/>
                <w:lang w:eastAsia="zh-CN"/>
                <w14:textFill>
                  <w14:solidFill>
                    <w14:schemeClr w14:val="tx1"/>
                  </w14:solidFill>
                </w14:textFill>
              </w:rPr>
              <w:t>湖南中额环保科技有限公司开展噪声现状监测</w:t>
            </w:r>
            <w:r>
              <w:rPr>
                <w:rFonts w:hint="default" w:ascii="Times New Roman" w:hAnsi="Times New Roman" w:eastAsia="宋体" w:cs="Times New Roman"/>
                <w:color w:val="000000" w:themeColor="text1"/>
                <w:kern w:val="0"/>
                <w:sz w:val="24"/>
                <w:szCs w:val="24"/>
                <w:u w:val="single" w:color="auto"/>
                <w:lang w:val="en-US" w:eastAsia="zh-CN"/>
                <w14:textFill>
                  <w14:solidFill>
                    <w14:schemeClr w14:val="tx1"/>
                  </w14:solidFill>
                </w14:textFill>
              </w:rPr>
              <w:t>。</w:t>
            </w:r>
            <w:r>
              <w:rPr>
                <w:rFonts w:hint="eastAsia" w:ascii="Times New Roman" w:hAnsi="Times New Roman" w:cs="Times New Roman"/>
                <w:color w:val="000000" w:themeColor="text1"/>
                <w:kern w:val="0"/>
                <w:sz w:val="24"/>
                <w:szCs w:val="24"/>
                <w:u w:val="single" w:color="auto"/>
                <w:lang w:val="en-US" w:eastAsia="zh-CN"/>
                <w14:textFill>
                  <w14:solidFill>
                    <w14:schemeClr w14:val="tx1"/>
                  </w14:solidFill>
                </w14:textFill>
              </w:rPr>
              <w:t>监测结果如下。</w:t>
            </w:r>
          </w:p>
          <w:p w14:paraId="3BACE79F">
            <w:pPr>
              <w:keepNext/>
              <w:keepLines/>
              <w:topLinePunct/>
              <w:adjustRightInd w:val="0"/>
              <w:snapToGrid w:val="0"/>
              <w:spacing w:line="360" w:lineRule="auto"/>
              <w:jc w:val="center"/>
              <w:outlineLvl w:val="4"/>
              <w:rPr>
                <w:rFonts w:hint="default" w:ascii="Times New Roman" w:hAnsi="Times New Roman" w:eastAsia="宋体" w:cs="Times New Roman"/>
                <w:b/>
                <w:bCs/>
                <w:color w:val="000000" w:themeColor="text1"/>
                <w:kern w:val="20"/>
                <w:sz w:val="24"/>
                <w:szCs w:val="24"/>
                <w:u w:val="single" w:color="auto"/>
                <w:lang w:val="en-GB"/>
                <w14:textFill>
                  <w14:solidFill>
                    <w14:schemeClr w14:val="tx1"/>
                  </w14:solidFill>
                </w14:textFill>
              </w:rPr>
            </w:pPr>
            <w:r>
              <w:rPr>
                <w:rFonts w:hint="default"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表</w:t>
            </w:r>
            <w:r>
              <w:rPr>
                <w:rFonts w:hint="eastAsia" w:ascii="Times New Roman" w:hAnsi="Times New Roman" w:eastAsia="宋体" w:cs="Times New Roman"/>
                <w:b/>
                <w:bCs/>
                <w:color w:val="000000" w:themeColor="text1"/>
                <w:kern w:val="20"/>
                <w:sz w:val="24"/>
                <w:szCs w:val="24"/>
                <w:u w:val="single" w:color="auto"/>
                <w:lang w:val="en-US" w:eastAsia="zh-CN"/>
                <w14:textFill>
                  <w14:solidFill>
                    <w14:schemeClr w14:val="tx1"/>
                  </w14:solidFill>
                </w14:textFill>
              </w:rPr>
              <w:t xml:space="preserve">3-5  </w:t>
            </w:r>
            <w:r>
              <w:rPr>
                <w:rFonts w:hint="eastAsia"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噪声检</w:t>
            </w:r>
            <w:r>
              <w:rPr>
                <w:rFonts w:hint="default"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测结果</w:t>
            </w:r>
            <w:r>
              <w:rPr>
                <w:rFonts w:hint="eastAsia"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 xml:space="preserve">  单位：</w:t>
            </w:r>
            <w:r>
              <w:rPr>
                <w:rFonts w:hint="default"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dB</w:t>
            </w:r>
            <w:r>
              <w:rPr>
                <w:rFonts w:hint="eastAsia" w:ascii="Times New Roman" w:hAnsi="Times New Roman" w:eastAsia="宋体" w:cs="Times New Roman"/>
                <w:b/>
                <w:bCs/>
                <w:color w:val="000000" w:themeColor="text1"/>
                <w:kern w:val="20"/>
                <w:sz w:val="24"/>
                <w:szCs w:val="24"/>
                <w:u w:val="single" w:color="auto"/>
                <w:lang w:val="en-GB"/>
                <w14:textFill>
                  <w14:solidFill>
                    <w14:schemeClr w14:val="tx1"/>
                  </w14:solidFill>
                </w14:textFill>
              </w:rPr>
              <w:t>(A)</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1391"/>
              <w:gridCol w:w="1391"/>
              <w:gridCol w:w="1391"/>
              <w:gridCol w:w="1392"/>
            </w:tblGrid>
            <w:tr w14:paraId="6AEC1F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vMerge w:val="restart"/>
                  <w:tcBorders>
                    <w:tl2br w:val="nil"/>
                    <w:tr2bl w:val="nil"/>
                  </w:tcBorders>
                  <w:noWrap w:val="0"/>
                  <w:vAlign w:val="center"/>
                </w:tcPr>
                <w:p w14:paraId="74D87F23">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t>检测点位</w:t>
                  </w:r>
                </w:p>
              </w:tc>
              <w:tc>
                <w:tcPr>
                  <w:tcW w:w="5797" w:type="dxa"/>
                  <w:gridSpan w:val="4"/>
                  <w:tcBorders>
                    <w:tl2br w:val="nil"/>
                    <w:tr2bl w:val="nil"/>
                  </w:tcBorders>
                  <w:noWrap w:val="0"/>
                  <w:vAlign w:val="center"/>
                </w:tcPr>
                <w:p w14:paraId="39148158">
                  <w:pPr>
                    <w:pStyle w:val="15"/>
                    <w:keepNext w:val="0"/>
                    <w:keepLines w:val="0"/>
                    <w:pageBreakBefore w:val="0"/>
                    <w:widowControl/>
                    <w:kinsoku/>
                    <w:wordWrap/>
                    <w:overflowPunct/>
                    <w:topLinePunct w:val="0"/>
                    <w:autoSpaceDE/>
                    <w:autoSpaceDN/>
                    <w:bidi w:val="0"/>
                    <w:adjustRightInd/>
                    <w:snapToGrid/>
                    <w:spacing w:after="0"/>
                    <w:ind w:firstLine="0" w:firstLineChars="0"/>
                    <w:jc w:val="center"/>
                    <w:textAlignment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t>检测结果（单位：dB(A)）</w:t>
                  </w:r>
                </w:p>
              </w:tc>
            </w:tr>
            <w:tr w14:paraId="0FD8A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vMerge w:val="continue"/>
                  <w:tcBorders>
                    <w:tl2br w:val="nil"/>
                    <w:tr2bl w:val="nil"/>
                  </w:tcBorders>
                  <w:noWrap w:val="0"/>
                  <w:vAlign w:val="center"/>
                </w:tcPr>
                <w:p w14:paraId="5F9A5C12">
                  <w:pPr>
                    <w:pStyle w:val="38"/>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p>
              </w:tc>
              <w:tc>
                <w:tcPr>
                  <w:tcW w:w="2898" w:type="dxa"/>
                  <w:gridSpan w:val="2"/>
                  <w:tcBorders>
                    <w:tl2br w:val="nil"/>
                    <w:tr2bl w:val="nil"/>
                  </w:tcBorders>
                  <w:noWrap w:val="0"/>
                  <w:vAlign w:val="center"/>
                </w:tcPr>
                <w:p w14:paraId="331D32E0">
                  <w:pPr>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2024</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11.20</w:t>
                  </w:r>
                </w:p>
              </w:tc>
              <w:tc>
                <w:tcPr>
                  <w:tcW w:w="2899" w:type="dxa"/>
                  <w:gridSpan w:val="2"/>
                  <w:tcBorders>
                    <w:tl2br w:val="nil"/>
                    <w:tr2bl w:val="nil"/>
                  </w:tcBorders>
                  <w:noWrap w:val="0"/>
                  <w:vAlign w:val="center"/>
                </w:tcPr>
                <w:p w14:paraId="0DE3345A">
                  <w:pPr>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2024</w:t>
                  </w:r>
                  <w: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u w:val="single" w:color="auto"/>
                      <w:lang w:val="en-US" w:eastAsia="zh-CN"/>
                      <w14:textFill>
                        <w14:solidFill>
                          <w14:schemeClr w14:val="tx1"/>
                        </w14:solidFill>
                      </w14:textFill>
                    </w:rPr>
                    <w:t>11.21</w:t>
                  </w:r>
                </w:p>
              </w:tc>
            </w:tr>
            <w:tr w14:paraId="40C12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vMerge w:val="continue"/>
                  <w:tcBorders>
                    <w:tl2br w:val="nil"/>
                    <w:tr2bl w:val="nil"/>
                  </w:tcBorders>
                  <w:noWrap w:val="0"/>
                  <w:vAlign w:val="center"/>
                </w:tcPr>
                <w:p w14:paraId="099C6988">
                  <w:pPr>
                    <w:pStyle w:val="38"/>
                    <w:keepNext w:val="0"/>
                    <w:keepLines w:val="0"/>
                    <w:pageBreakBefore w:val="0"/>
                    <w:widowControl/>
                    <w:kinsoku/>
                    <w:wordWrap/>
                    <w:overflowPunct/>
                    <w:topLinePunct w:val="0"/>
                    <w:autoSpaceDE/>
                    <w:autoSpaceDN/>
                    <w:bidi w:val="0"/>
                    <w:adjustRightInd/>
                    <w:snapToGrid/>
                    <w:spacing w:after="0"/>
                    <w:ind w:left="0" w:leftChars="0" w:firstLine="0" w:firstLineChars="0"/>
                    <w:jc w:val="center"/>
                    <w:textAlignment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p>
              </w:tc>
              <w:tc>
                <w:tcPr>
                  <w:tcW w:w="1449" w:type="dxa"/>
                  <w:tcBorders>
                    <w:tl2br w:val="nil"/>
                    <w:tr2bl w:val="nil"/>
                  </w:tcBorders>
                  <w:noWrap w:val="0"/>
                  <w:vAlign w:val="center"/>
                </w:tcPr>
                <w:p w14:paraId="6A34EB8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昼间</w:t>
                  </w:r>
                </w:p>
              </w:tc>
              <w:tc>
                <w:tcPr>
                  <w:tcW w:w="1449" w:type="dxa"/>
                  <w:tcBorders>
                    <w:tl2br w:val="nil"/>
                    <w:tr2bl w:val="nil"/>
                  </w:tcBorders>
                  <w:noWrap w:val="0"/>
                  <w:vAlign w:val="center"/>
                </w:tcPr>
                <w:p w14:paraId="4331845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夜间</w:t>
                  </w:r>
                </w:p>
              </w:tc>
              <w:tc>
                <w:tcPr>
                  <w:tcW w:w="1449" w:type="dxa"/>
                  <w:tcBorders>
                    <w:tl2br w:val="nil"/>
                    <w:tr2bl w:val="nil"/>
                  </w:tcBorders>
                  <w:noWrap w:val="0"/>
                  <w:vAlign w:val="center"/>
                </w:tcPr>
                <w:p w14:paraId="6FD636EE">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昼间</w:t>
                  </w:r>
                </w:p>
              </w:tc>
              <w:tc>
                <w:tcPr>
                  <w:tcW w:w="1450" w:type="dxa"/>
                  <w:tcBorders>
                    <w:tl2br w:val="nil"/>
                    <w:tr2bl w:val="nil"/>
                  </w:tcBorders>
                  <w:noWrap w:val="0"/>
                  <w:vAlign w:val="center"/>
                </w:tcPr>
                <w:p w14:paraId="46802AB5">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夜间</w:t>
                  </w:r>
                </w:p>
              </w:tc>
            </w:tr>
            <w:tr w14:paraId="58D1D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tcBorders>
                    <w:tl2br w:val="nil"/>
                    <w:tr2bl w:val="nil"/>
                  </w:tcBorders>
                  <w:noWrap w:val="0"/>
                  <w:vAlign w:val="center"/>
                </w:tcPr>
                <w:p w14:paraId="7E82BC4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N1云梯岭村居民点</w:t>
                  </w:r>
                </w:p>
              </w:tc>
              <w:tc>
                <w:tcPr>
                  <w:tcW w:w="1449" w:type="dxa"/>
                  <w:tcBorders>
                    <w:tl2br w:val="nil"/>
                    <w:tr2bl w:val="nil"/>
                  </w:tcBorders>
                  <w:noWrap w:val="0"/>
                  <w:vAlign w:val="center"/>
                </w:tcPr>
                <w:p w14:paraId="01AE3DC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53</w:t>
                  </w:r>
                </w:p>
              </w:tc>
              <w:tc>
                <w:tcPr>
                  <w:tcW w:w="1449" w:type="dxa"/>
                  <w:tcBorders>
                    <w:tl2br w:val="nil"/>
                    <w:tr2bl w:val="nil"/>
                  </w:tcBorders>
                  <w:noWrap w:val="0"/>
                  <w:vAlign w:val="center"/>
                </w:tcPr>
                <w:p w14:paraId="66CAC064">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42</w:t>
                  </w:r>
                </w:p>
              </w:tc>
              <w:tc>
                <w:tcPr>
                  <w:tcW w:w="1449" w:type="dxa"/>
                  <w:tcBorders>
                    <w:tl2br w:val="nil"/>
                    <w:tr2bl w:val="nil"/>
                  </w:tcBorders>
                  <w:noWrap w:val="0"/>
                  <w:vAlign w:val="center"/>
                </w:tcPr>
                <w:p w14:paraId="537D3828">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51</w:t>
                  </w:r>
                </w:p>
              </w:tc>
              <w:tc>
                <w:tcPr>
                  <w:tcW w:w="1450" w:type="dxa"/>
                  <w:tcBorders>
                    <w:tl2br w:val="nil"/>
                    <w:tr2bl w:val="nil"/>
                  </w:tcBorders>
                  <w:noWrap w:val="0"/>
                  <w:vAlign w:val="center"/>
                </w:tcPr>
                <w:p w14:paraId="6DA5D5DA">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41</w:t>
                  </w:r>
                </w:p>
              </w:tc>
            </w:tr>
            <w:tr w14:paraId="2B0F8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tcBorders>
                    <w:tl2br w:val="nil"/>
                    <w:tr2bl w:val="nil"/>
                  </w:tcBorders>
                  <w:noWrap w:val="0"/>
                  <w:vAlign w:val="center"/>
                </w:tcPr>
                <w:p w14:paraId="42FCF6F9">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限值</w:t>
                  </w:r>
                </w:p>
              </w:tc>
              <w:tc>
                <w:tcPr>
                  <w:tcW w:w="1449" w:type="dxa"/>
                  <w:tcBorders>
                    <w:tl2br w:val="nil"/>
                    <w:tr2bl w:val="nil"/>
                  </w:tcBorders>
                  <w:noWrap w:val="0"/>
                  <w:vAlign w:val="center"/>
                </w:tcPr>
                <w:p w14:paraId="08E92946">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60</w:t>
                  </w:r>
                </w:p>
              </w:tc>
              <w:tc>
                <w:tcPr>
                  <w:tcW w:w="1449" w:type="dxa"/>
                  <w:tcBorders>
                    <w:tl2br w:val="nil"/>
                    <w:tr2bl w:val="nil"/>
                  </w:tcBorders>
                  <w:noWrap w:val="0"/>
                  <w:vAlign w:val="center"/>
                </w:tcPr>
                <w:p w14:paraId="0740F4D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50</w:t>
                  </w:r>
                </w:p>
              </w:tc>
              <w:tc>
                <w:tcPr>
                  <w:tcW w:w="1449" w:type="dxa"/>
                  <w:tcBorders>
                    <w:tl2br w:val="nil"/>
                    <w:tr2bl w:val="nil"/>
                  </w:tcBorders>
                  <w:noWrap w:val="0"/>
                  <w:vAlign w:val="center"/>
                </w:tcPr>
                <w:p w14:paraId="20466DB1">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60</w:t>
                  </w:r>
                </w:p>
              </w:tc>
              <w:tc>
                <w:tcPr>
                  <w:tcW w:w="1450" w:type="dxa"/>
                  <w:tcBorders>
                    <w:tl2br w:val="nil"/>
                    <w:tr2bl w:val="nil"/>
                  </w:tcBorders>
                  <w:noWrap w:val="0"/>
                  <w:vAlign w:val="center"/>
                </w:tcPr>
                <w:p w14:paraId="40EA823D">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50</w:t>
                  </w:r>
                </w:p>
              </w:tc>
            </w:tr>
            <w:tr w14:paraId="1EB25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34" w:type="dxa"/>
                  <w:tcBorders>
                    <w:tl2br w:val="nil"/>
                    <w:tr2bl w:val="nil"/>
                  </w:tcBorders>
                  <w:noWrap w:val="0"/>
                  <w:vAlign w:val="center"/>
                </w:tcPr>
                <w:p w14:paraId="36C461BF">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备注</w:t>
                  </w:r>
                </w:p>
              </w:tc>
              <w:tc>
                <w:tcPr>
                  <w:tcW w:w="5797" w:type="dxa"/>
                  <w:gridSpan w:val="4"/>
                  <w:tcBorders>
                    <w:tl2br w:val="nil"/>
                    <w:tr2bl w:val="nil"/>
                  </w:tcBorders>
                  <w:noWrap w:val="0"/>
                  <w:vAlign w:val="center"/>
                </w:tcPr>
                <w:p w14:paraId="4E84462C">
                  <w:pPr>
                    <w:keepNext w:val="0"/>
                    <w:keepLines w:val="0"/>
                    <w:pageBreakBefore w:val="0"/>
                    <w:widowControl/>
                    <w:kinsoku/>
                    <w:wordWrap/>
                    <w:overflowPunct/>
                    <w:topLinePunct w:val="0"/>
                    <w:autoSpaceDE/>
                    <w:autoSpaceDN/>
                    <w:bidi w:val="0"/>
                    <w:adjustRightInd/>
                    <w:snapToGrid/>
                    <w:jc w:val="center"/>
                    <w:textAlignment w:val="cente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执行</w:t>
                  </w:r>
                  <w:r>
                    <w:rPr>
                      <w:rFonts w:hint="default" w:ascii="Times New Roman" w:hAnsi="Times New Roman" w:eastAsia="宋体" w:cs="Times New Roman"/>
                      <w:color w:val="000000" w:themeColor="text1"/>
                      <w:sz w:val="21"/>
                      <w:szCs w:val="21"/>
                      <w:u w:val="single" w:color="auto"/>
                      <w:vertAlign w:val="baseline"/>
                      <w14:textFill>
                        <w14:solidFill>
                          <w14:schemeClr w14:val="tx1"/>
                        </w14:solidFill>
                      </w14:textFill>
                    </w:rPr>
                    <w:t>《声环境质量标准》（GB3096-2008）中2类</w:t>
                  </w:r>
                </w:p>
              </w:tc>
            </w:tr>
          </w:tbl>
          <w:p w14:paraId="1A162FA7">
            <w:pPr>
              <w:widowControl/>
              <w:spacing w:line="360" w:lineRule="auto"/>
              <w:ind w:firstLine="480" w:firstLineChars="200"/>
              <w:jc w:val="both"/>
              <w:rPr>
                <w:rFonts w:hint="default" w:ascii="Times New Roman" w:hAnsi="Times New Roman" w:eastAsia="宋体" w:cs="Times New Roman"/>
                <w:color w:val="000000" w:themeColor="text1"/>
                <w:kern w:val="0"/>
                <w:sz w:val="24"/>
                <w:u w:val="single" w:color="auto"/>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u w:val="single" w:color="auto"/>
                <w:lang w:eastAsia="zh-CN"/>
                <w14:textFill>
                  <w14:solidFill>
                    <w14:schemeClr w14:val="tx1"/>
                  </w14:solidFill>
                </w14:textFill>
              </w:rPr>
              <w:t>根据监测结果可知，本项目周边环境敏感点声环境可满足《声环境质量标准》（GB3096-2008）中2类标准要求。</w:t>
            </w:r>
          </w:p>
          <w:p w14:paraId="242238FB">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3.4</w:t>
            </w:r>
            <w:r>
              <w:rPr>
                <w:rFonts w:hint="default" w:ascii="Times New Roman" w:hAnsi="Times New Roman" w:eastAsia="宋体" w:cs="Times New Roman"/>
                <w:b/>
                <w:color w:val="000000" w:themeColor="text1"/>
                <w:sz w:val="24"/>
                <w:szCs w:val="24"/>
                <w:u w:val="none" w:color="auto"/>
                <w14:textFill>
                  <w14:solidFill>
                    <w14:schemeClr w14:val="tx1"/>
                  </w14:solidFill>
                </w14:textFill>
              </w:rPr>
              <w:t>生态环境</w:t>
            </w:r>
          </w:p>
          <w:p w14:paraId="41D2F05F">
            <w:pPr>
              <w:widowControl/>
              <w:spacing w:line="360" w:lineRule="auto"/>
              <w:ind w:firstLine="480" w:firstLineChars="200"/>
              <w:jc w:val="both"/>
              <w:rPr>
                <w:rFonts w:hint="default" w:ascii="Times New Roman" w:hAnsi="Times New Roman" w:eastAsia="宋体"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区域地带性植物类型为亚热带常绿阔叶林，受人类活动和项目区立地条件影响，项目</w:t>
            </w:r>
            <w:r>
              <w:rPr>
                <w:rFonts w:hint="eastAsia" w:ascii="Times New Roman" w:hAnsi="Times New Roman" w:cs="Times New Roman"/>
                <w:color w:val="000000" w:themeColor="text1"/>
                <w:kern w:val="0"/>
                <w:sz w:val="24"/>
                <w:lang w:eastAsia="zh-CN"/>
                <w14:textFill>
                  <w14:solidFill>
                    <w14:schemeClr w14:val="tx1"/>
                  </w14:solidFill>
                </w14:textFill>
              </w:rPr>
              <w:t>属于扩建</w:t>
            </w:r>
            <w:r>
              <w:rPr>
                <w:rFonts w:hint="default" w:ascii="Times New Roman" w:hAnsi="Times New Roman" w:cs="Times New Roman"/>
                <w:color w:val="000000" w:themeColor="text1"/>
                <w:kern w:val="0"/>
                <w:sz w:val="24"/>
                <w14:textFill>
                  <w14:solidFill>
                    <w14:schemeClr w14:val="tx1"/>
                  </w14:solidFill>
                </w14:textFill>
              </w:rPr>
              <w:t>，周边存在少量的人工林地，无生态环境保护目标。</w:t>
            </w:r>
          </w:p>
          <w:p w14:paraId="08E58929">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3.5</w:t>
            </w:r>
            <w:r>
              <w:rPr>
                <w:rFonts w:hint="default" w:ascii="Times New Roman" w:hAnsi="Times New Roman" w:eastAsia="宋体" w:cs="Times New Roman"/>
                <w:b/>
                <w:color w:val="000000" w:themeColor="text1"/>
                <w:sz w:val="24"/>
                <w:szCs w:val="24"/>
                <w:u w:val="none" w:color="auto"/>
                <w14:textFill>
                  <w14:solidFill>
                    <w14:schemeClr w14:val="tx1"/>
                  </w14:solidFill>
                </w14:textFill>
              </w:rPr>
              <w:t>地下水</w:t>
            </w:r>
            <w:r>
              <w:rPr>
                <w:rFonts w:hint="default" w:ascii="Times New Roman" w:hAnsi="Times New Roman" w:eastAsia="宋体" w:cs="Times New Roman"/>
                <w:b/>
                <w:color w:val="000000" w:themeColor="text1"/>
                <w:sz w:val="24"/>
                <w:szCs w:val="24"/>
                <w:u w:val="none" w:color="auto"/>
                <w:lang w:eastAsia="zh-CN"/>
                <w14:textFill>
                  <w14:solidFill>
                    <w14:schemeClr w14:val="tx1"/>
                  </w14:solidFill>
                </w14:textFill>
              </w:rPr>
              <w:t>与土壤环境</w:t>
            </w:r>
          </w:p>
          <w:p w14:paraId="3F68AE12">
            <w:pPr>
              <w:pStyle w:val="97"/>
              <w:rPr>
                <w:rFonts w:hint="default" w:ascii="Times New Roman" w:hAnsi="Times New Roman" w:cs="Times New Roman"/>
                <w:bCs/>
                <w:color w:val="000000" w:themeColor="text1"/>
                <w:u w:val="none" w:color="auto"/>
                <w14:textFill>
                  <w14:solidFill>
                    <w14:schemeClr w14:val="tx1"/>
                  </w14:solidFill>
                </w14:textFill>
              </w:rPr>
            </w:pPr>
            <w:r>
              <w:rPr>
                <w:rFonts w:hint="default" w:ascii="Times New Roman" w:hAnsi="Times New Roman" w:eastAsia="宋体" w:cs="Times New Roman"/>
                <w:color w:val="000000" w:themeColor="text1"/>
                <w:sz w:val="24"/>
                <w:szCs w:val="28"/>
                <w:u w:val="none" w:color="auto"/>
                <w14:textFill>
                  <w14:solidFill>
                    <w14:schemeClr w14:val="tx1"/>
                  </w14:solidFill>
                </w14:textFill>
              </w:rPr>
              <w:t>根据《建设项目环境影响报告表编制技术指南（污染影响类）（试行）》，原则上本项目可不开展土壤、地下水环境现状调查。</w:t>
            </w:r>
          </w:p>
        </w:tc>
      </w:tr>
      <w:tr w14:paraId="4706E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68" w:hRule="atLeast"/>
          <w:jc w:val="center"/>
        </w:trPr>
        <w:tc>
          <w:tcPr>
            <w:tcW w:w="388" w:type="pct"/>
            <w:vAlign w:val="center"/>
          </w:tcPr>
          <w:p w14:paraId="2E8EB94C">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环境</w:t>
            </w:r>
          </w:p>
          <w:p w14:paraId="041E7D8E">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保护</w:t>
            </w:r>
          </w:p>
          <w:p w14:paraId="46DF351B">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目标</w:t>
            </w:r>
          </w:p>
        </w:tc>
        <w:tc>
          <w:tcPr>
            <w:tcW w:w="4611" w:type="pct"/>
            <w:vAlign w:val="center"/>
          </w:tcPr>
          <w:p w14:paraId="378CEA2A">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3.6主要环境保护目标（列出名单及保护级别）</w:t>
            </w:r>
          </w:p>
          <w:p w14:paraId="65348107">
            <w:pPr>
              <w:pStyle w:val="20"/>
              <w:spacing w:line="360" w:lineRule="auto"/>
              <w:rPr>
                <w:rFonts w:hint="default" w:ascii="Times New Roman" w:hAnsi="Times New Roman" w:eastAsia="宋体" w:cs="Times New Roman"/>
                <w:b/>
                <w:bCs/>
                <w:color w:val="000000" w:themeColor="text1"/>
                <w:sz w:val="24"/>
                <w:szCs w:val="24"/>
                <w:u w:val="none"/>
                <w14:textFill>
                  <w14:solidFill>
                    <w14:schemeClr w14:val="tx1"/>
                  </w14:solidFill>
                </w14:textFill>
              </w:rPr>
            </w:pPr>
            <w:r>
              <w:rPr>
                <w:rFonts w:hint="default" w:ascii="Times New Roman" w:hAnsi="Times New Roman" w:eastAsia="宋体" w:cs="Times New Roman"/>
                <w:b/>
                <w:bCs/>
                <w:color w:val="000000" w:themeColor="text1"/>
                <w:sz w:val="24"/>
                <w:szCs w:val="24"/>
                <w:u w:val="none"/>
                <w14:textFill>
                  <w14:solidFill>
                    <w14:schemeClr w14:val="tx1"/>
                  </w14:solidFill>
                </w14:textFill>
              </w:rPr>
              <w:t>表3.5  环境保护目标</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06"/>
              <w:gridCol w:w="2"/>
              <w:gridCol w:w="1107"/>
              <w:gridCol w:w="2"/>
              <w:gridCol w:w="1195"/>
              <w:gridCol w:w="896"/>
              <w:gridCol w:w="751"/>
              <w:gridCol w:w="2"/>
              <w:gridCol w:w="928"/>
              <w:gridCol w:w="1909"/>
            </w:tblGrid>
            <w:tr w14:paraId="770F4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restart"/>
                  <w:vAlign w:val="center"/>
                </w:tcPr>
                <w:p w14:paraId="35EACCE0">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环境要素</w:t>
                  </w:r>
                </w:p>
              </w:tc>
              <w:tc>
                <w:tcPr>
                  <w:tcW w:w="1293" w:type="pct"/>
                  <w:gridSpan w:val="4"/>
                  <w:vAlign w:val="center"/>
                </w:tcPr>
                <w:p w14:paraId="6A8BA4DF">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坐标</w:t>
                  </w:r>
                </w:p>
              </w:tc>
              <w:tc>
                <w:tcPr>
                  <w:tcW w:w="667" w:type="pct"/>
                  <w:vMerge w:val="restart"/>
                  <w:vAlign w:val="center"/>
                </w:tcPr>
                <w:p w14:paraId="2A06F0EC">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环境保护目标</w:t>
                  </w:r>
                </w:p>
              </w:tc>
              <w:tc>
                <w:tcPr>
                  <w:tcW w:w="500" w:type="pct"/>
                  <w:vMerge w:val="restart"/>
                  <w:vAlign w:val="center"/>
                </w:tcPr>
                <w:p w14:paraId="44EB3AB0">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保护内容</w:t>
                  </w:r>
                </w:p>
              </w:tc>
              <w:tc>
                <w:tcPr>
                  <w:tcW w:w="420" w:type="pct"/>
                  <w:gridSpan w:val="2"/>
                  <w:vMerge w:val="restart"/>
                  <w:vAlign w:val="center"/>
                </w:tcPr>
                <w:p w14:paraId="2BC8433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相对方位</w:t>
                  </w:r>
                </w:p>
              </w:tc>
              <w:tc>
                <w:tcPr>
                  <w:tcW w:w="518" w:type="pct"/>
                  <w:vMerge w:val="restart"/>
                  <w:vAlign w:val="center"/>
                </w:tcPr>
                <w:p w14:paraId="00A0C505">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相对厂界距离/m</w:t>
                  </w:r>
                </w:p>
              </w:tc>
              <w:tc>
                <w:tcPr>
                  <w:tcW w:w="1065" w:type="pct"/>
                  <w:vMerge w:val="restart"/>
                  <w:vAlign w:val="center"/>
                </w:tcPr>
                <w:p w14:paraId="3E8A2F71">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保护级别或要求</w:t>
                  </w:r>
                </w:p>
              </w:tc>
            </w:tr>
            <w:tr w14:paraId="38CC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3AD6C986">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674" w:type="pct"/>
                  <w:gridSpan w:val="2"/>
                  <w:vAlign w:val="center"/>
                </w:tcPr>
                <w:p w14:paraId="452A180B">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经度</w:t>
                  </w:r>
                </w:p>
              </w:tc>
              <w:tc>
                <w:tcPr>
                  <w:tcW w:w="619" w:type="pct"/>
                  <w:gridSpan w:val="2"/>
                  <w:vAlign w:val="center"/>
                </w:tcPr>
                <w:p w14:paraId="1440C85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纬度</w:t>
                  </w:r>
                </w:p>
              </w:tc>
              <w:tc>
                <w:tcPr>
                  <w:tcW w:w="667" w:type="pct"/>
                  <w:vMerge w:val="continue"/>
                  <w:vAlign w:val="center"/>
                </w:tcPr>
                <w:p w14:paraId="01EA47F9">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500" w:type="pct"/>
                  <w:vMerge w:val="continue"/>
                  <w:vAlign w:val="center"/>
                </w:tcPr>
                <w:p w14:paraId="00DFBFFC">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420" w:type="pct"/>
                  <w:gridSpan w:val="2"/>
                  <w:vMerge w:val="continue"/>
                  <w:vAlign w:val="center"/>
                </w:tcPr>
                <w:p w14:paraId="4F295639">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518" w:type="pct"/>
                  <w:vMerge w:val="continue"/>
                  <w:vAlign w:val="center"/>
                </w:tcPr>
                <w:p w14:paraId="34377F72">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1065" w:type="pct"/>
                  <w:vMerge w:val="continue"/>
                  <w:vAlign w:val="center"/>
                </w:tcPr>
                <w:p w14:paraId="2BC868B2">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r>
            <w:tr w14:paraId="7A25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restart"/>
                  <w:vAlign w:val="center"/>
                </w:tcPr>
                <w:p w14:paraId="590DD14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大气环境</w:t>
                  </w:r>
                </w:p>
              </w:tc>
              <w:tc>
                <w:tcPr>
                  <w:tcW w:w="674" w:type="pct"/>
                  <w:gridSpan w:val="2"/>
                  <w:vAlign w:val="center"/>
                </w:tcPr>
                <w:p w14:paraId="6FAC027E">
                  <w:pPr>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112.23789</w:t>
                  </w:r>
                  <w:r>
                    <w:rPr>
                      <w:rFonts w:hint="default" w:ascii="Times New Roman" w:hAnsi="Times New Roman" w:cs="Times New Roman"/>
                      <w:color w:val="000000" w:themeColor="text1"/>
                      <w:u w:val="single" w:color="auto"/>
                      <w:lang w:val="en-US" w:eastAsia="zh-CN"/>
                      <w14:textFill>
                        <w14:solidFill>
                          <w14:schemeClr w14:val="tx1"/>
                        </w14:solidFill>
                      </w14:textFill>
                    </w:rPr>
                    <w:t>4</w:t>
                  </w:r>
                </w:p>
              </w:tc>
              <w:tc>
                <w:tcPr>
                  <w:tcW w:w="619" w:type="pct"/>
                  <w:gridSpan w:val="2"/>
                  <w:vAlign w:val="center"/>
                </w:tcPr>
                <w:p w14:paraId="6FF93DCE">
                  <w:pPr>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25.879695</w:t>
                  </w:r>
                </w:p>
              </w:tc>
              <w:tc>
                <w:tcPr>
                  <w:tcW w:w="667" w:type="pct"/>
                  <w:vAlign w:val="center"/>
                </w:tcPr>
                <w:p w14:paraId="69C4C50B">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云梯岭村</w:t>
                  </w:r>
                </w:p>
              </w:tc>
              <w:tc>
                <w:tcPr>
                  <w:tcW w:w="500" w:type="pct"/>
                  <w:vAlign w:val="center"/>
                </w:tcPr>
                <w:p w14:paraId="012BB05C">
                  <w:pPr>
                    <w:adjustRightInd w:val="0"/>
                    <w:snapToGrid w:val="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约</w:t>
                  </w:r>
                  <w:r>
                    <w:rPr>
                      <w:rFonts w:hint="default" w:ascii="Times New Roman" w:hAnsi="Times New Roman" w:cs="Times New Roman"/>
                      <w:color w:val="000000" w:themeColor="text1"/>
                      <w:szCs w:val="21"/>
                      <w:u w:val="single" w:color="auto"/>
                      <w:lang w:val="en-US" w:eastAsia="zh-CN"/>
                      <w14:textFill>
                        <w14:solidFill>
                          <w14:schemeClr w14:val="tx1"/>
                        </w14:solidFill>
                      </w14:textFill>
                    </w:rPr>
                    <w:t>600</w:t>
                  </w:r>
                  <w:r>
                    <w:rPr>
                      <w:rFonts w:hint="default" w:ascii="Times New Roman" w:hAnsi="Times New Roman" w:cs="Times New Roman"/>
                      <w:color w:val="000000" w:themeColor="text1"/>
                      <w:szCs w:val="21"/>
                      <w:u w:val="single" w:color="auto"/>
                      <w14:textFill>
                        <w14:solidFill>
                          <w14:schemeClr w14:val="tx1"/>
                        </w14:solidFill>
                      </w14:textFill>
                    </w:rPr>
                    <w:t>人</w:t>
                  </w:r>
                </w:p>
              </w:tc>
              <w:tc>
                <w:tcPr>
                  <w:tcW w:w="420" w:type="pct"/>
                  <w:gridSpan w:val="2"/>
                  <w:shd w:val="clear" w:color="auto" w:fill="auto"/>
                  <w:vAlign w:val="center"/>
                </w:tcPr>
                <w:p w14:paraId="4A639082">
                  <w:pPr>
                    <w:pStyle w:val="102"/>
                    <w:spacing w:after="0" w:line="240" w:lineRule="auto"/>
                    <w:ind w:firstLine="0" w:firstLineChars="0"/>
                    <w:jc w:val="center"/>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东侧</w:t>
                  </w:r>
                </w:p>
              </w:tc>
              <w:tc>
                <w:tcPr>
                  <w:tcW w:w="518" w:type="pct"/>
                  <w:shd w:val="clear" w:color="auto" w:fill="auto"/>
                  <w:vAlign w:val="center"/>
                </w:tcPr>
                <w:p w14:paraId="00115195">
                  <w:pPr>
                    <w:pStyle w:val="102"/>
                    <w:spacing w:after="0" w:line="240" w:lineRule="auto"/>
                    <w:ind w:firstLine="0" w:firstLineChars="0"/>
                    <w:jc w:val="center"/>
                    <w:rPr>
                      <w:rFonts w:hint="default" w:ascii="Times New Roman" w:hAnsi="Times New Roman" w:eastAsia="宋体" w:cs="Times New Roman"/>
                      <w:color w:val="000000" w:themeColor="text1"/>
                      <w:kern w:val="0"/>
                      <w:sz w:val="21"/>
                      <w:szCs w:val="21"/>
                      <w:u w:val="single" w:color="auto"/>
                      <w:lang w:val="en-US" w:eastAsia="zh-CN" w:bidi="ar-SA"/>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45</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-500</w:t>
                  </w:r>
                </w:p>
              </w:tc>
              <w:tc>
                <w:tcPr>
                  <w:tcW w:w="1065" w:type="pct"/>
                  <w:vMerge w:val="restart"/>
                  <w:vAlign w:val="center"/>
                </w:tcPr>
                <w:p w14:paraId="391BD159">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《环境空气质量标准》（GB3095-2012）二级</w:t>
                  </w:r>
                </w:p>
              </w:tc>
            </w:tr>
            <w:tr w14:paraId="5A89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5DCBBB98">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674" w:type="pct"/>
                  <w:gridSpan w:val="2"/>
                  <w:vAlign w:val="center"/>
                </w:tcPr>
                <w:p w14:paraId="1897058B">
                  <w:pPr>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112.2340</w:t>
                  </w:r>
                  <w:r>
                    <w:rPr>
                      <w:rFonts w:hint="default" w:ascii="Times New Roman" w:hAnsi="Times New Roman" w:cs="Times New Roman"/>
                      <w:color w:val="000000" w:themeColor="text1"/>
                      <w:u w:val="single" w:color="auto"/>
                      <w:lang w:val="en-US" w:eastAsia="zh-CN"/>
                      <w14:textFill>
                        <w14:solidFill>
                          <w14:schemeClr w14:val="tx1"/>
                        </w14:solidFill>
                      </w14:textFill>
                    </w:rPr>
                    <w:t>10</w:t>
                  </w:r>
                </w:p>
              </w:tc>
              <w:tc>
                <w:tcPr>
                  <w:tcW w:w="619" w:type="pct"/>
                  <w:gridSpan w:val="2"/>
                  <w:vAlign w:val="center"/>
                </w:tcPr>
                <w:p w14:paraId="61A830E1">
                  <w:pPr>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25.882034</w:t>
                  </w:r>
                </w:p>
              </w:tc>
              <w:tc>
                <w:tcPr>
                  <w:tcW w:w="667" w:type="pct"/>
                  <w:vAlign w:val="center"/>
                </w:tcPr>
                <w:p w14:paraId="39BA127A">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上车村</w:t>
                  </w:r>
                </w:p>
              </w:tc>
              <w:tc>
                <w:tcPr>
                  <w:tcW w:w="500" w:type="pct"/>
                  <w:vAlign w:val="center"/>
                </w:tcPr>
                <w:p w14:paraId="1879DC80">
                  <w:pPr>
                    <w:adjustRightInd w:val="0"/>
                    <w:snapToGrid w:val="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Cs w:val="21"/>
                      <w:u w:val="single" w:color="auto"/>
                      <w14:textFill>
                        <w14:solidFill>
                          <w14:schemeClr w14:val="tx1"/>
                        </w14:solidFill>
                      </w14:textFill>
                    </w:rPr>
                    <w:t>约</w:t>
                  </w:r>
                  <w:r>
                    <w:rPr>
                      <w:rFonts w:hint="default" w:ascii="Times New Roman" w:hAnsi="Times New Roman" w:cs="Times New Roman"/>
                      <w:color w:val="000000" w:themeColor="text1"/>
                      <w:szCs w:val="21"/>
                      <w:u w:val="single" w:color="auto"/>
                      <w:lang w:val="en-US" w:eastAsia="zh-CN"/>
                      <w14:textFill>
                        <w14:solidFill>
                          <w14:schemeClr w14:val="tx1"/>
                        </w14:solidFill>
                      </w14:textFill>
                    </w:rPr>
                    <w:t>120</w:t>
                  </w:r>
                  <w:r>
                    <w:rPr>
                      <w:rFonts w:hint="default" w:ascii="Times New Roman" w:hAnsi="Times New Roman" w:cs="Times New Roman"/>
                      <w:color w:val="000000" w:themeColor="text1"/>
                      <w:szCs w:val="21"/>
                      <w:u w:val="single" w:color="auto"/>
                      <w14:textFill>
                        <w14:solidFill>
                          <w14:schemeClr w14:val="tx1"/>
                        </w14:solidFill>
                      </w14:textFill>
                    </w:rPr>
                    <w:t>人</w:t>
                  </w:r>
                </w:p>
              </w:tc>
              <w:tc>
                <w:tcPr>
                  <w:tcW w:w="420" w:type="pct"/>
                  <w:gridSpan w:val="2"/>
                  <w:vAlign w:val="center"/>
                </w:tcPr>
                <w:p w14:paraId="35F78F71">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eastAsia" w:ascii="Times New Roman" w:hAnsi="Times New Roman" w:cs="Times New Roman"/>
                      <w:color w:val="000000" w:themeColor="text1"/>
                      <w:sz w:val="21"/>
                      <w:szCs w:val="21"/>
                      <w:u w:val="single" w:color="auto"/>
                      <w:lang w:eastAsia="zh-CN"/>
                      <w14:textFill>
                        <w14:solidFill>
                          <w14:schemeClr w14:val="tx1"/>
                        </w14:solidFill>
                      </w14:textFill>
                    </w:rPr>
                    <w:t>西北</w:t>
                  </w:r>
                  <w:r>
                    <w:rPr>
                      <w:rFonts w:hint="default" w:ascii="Times New Roman" w:hAnsi="Times New Roman" w:cs="Times New Roman"/>
                      <w:color w:val="000000" w:themeColor="text1"/>
                      <w:sz w:val="21"/>
                      <w:szCs w:val="21"/>
                      <w:u w:val="single" w:color="auto"/>
                      <w14:textFill>
                        <w14:solidFill>
                          <w14:schemeClr w14:val="tx1"/>
                        </w14:solidFill>
                      </w14:textFill>
                    </w:rPr>
                    <w:t>侧</w:t>
                  </w:r>
                </w:p>
              </w:tc>
              <w:tc>
                <w:tcPr>
                  <w:tcW w:w="518" w:type="pct"/>
                  <w:vAlign w:val="center"/>
                </w:tcPr>
                <w:p w14:paraId="17249317">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1</w:t>
                  </w:r>
                  <w:r>
                    <w:rPr>
                      <w:rFonts w:hint="eastAsia" w:cs="Times New Roman"/>
                      <w:color w:val="000000" w:themeColor="text1"/>
                      <w:sz w:val="21"/>
                      <w:szCs w:val="21"/>
                      <w:u w:val="single" w:color="auto"/>
                      <w:lang w:val="en-US" w:eastAsia="zh-CN"/>
                      <w14:textFill>
                        <w14:solidFill>
                          <w14:schemeClr w14:val="tx1"/>
                        </w14:solidFill>
                      </w14:textFill>
                    </w:rPr>
                    <w:t>15</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-500</w:t>
                  </w:r>
                </w:p>
              </w:tc>
              <w:tc>
                <w:tcPr>
                  <w:tcW w:w="1065" w:type="pct"/>
                  <w:vMerge w:val="continue"/>
                  <w:vAlign w:val="center"/>
                </w:tcPr>
                <w:p w14:paraId="2287CA6D">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r>
            <w:tr w14:paraId="6350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restart"/>
                  <w:vAlign w:val="center"/>
                </w:tcPr>
                <w:p w14:paraId="208EC231">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地表水</w:t>
                  </w:r>
                </w:p>
              </w:tc>
              <w:tc>
                <w:tcPr>
                  <w:tcW w:w="673" w:type="pct"/>
                  <w:vAlign w:val="center"/>
                </w:tcPr>
                <w:p w14:paraId="0DAF826C">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19" w:type="pct"/>
                  <w:gridSpan w:val="2"/>
                  <w:vAlign w:val="center"/>
                </w:tcPr>
                <w:p w14:paraId="046DA59E">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68" w:type="pct"/>
                  <w:gridSpan w:val="2"/>
                  <w:vAlign w:val="center"/>
                </w:tcPr>
                <w:p w14:paraId="6B916172">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无名小河</w:t>
                  </w:r>
                </w:p>
              </w:tc>
              <w:tc>
                <w:tcPr>
                  <w:tcW w:w="500" w:type="pct"/>
                  <w:vMerge w:val="restart"/>
                  <w:vAlign w:val="center"/>
                </w:tcPr>
                <w:p w14:paraId="028EE43C">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农业用水</w:t>
                  </w:r>
                </w:p>
              </w:tc>
              <w:tc>
                <w:tcPr>
                  <w:tcW w:w="419" w:type="pct"/>
                  <w:vAlign w:val="center"/>
                </w:tcPr>
                <w:p w14:paraId="3C344F82">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东侧</w:t>
                  </w:r>
                </w:p>
              </w:tc>
              <w:tc>
                <w:tcPr>
                  <w:tcW w:w="519" w:type="pct"/>
                  <w:gridSpan w:val="2"/>
                  <w:vAlign w:val="center"/>
                </w:tcPr>
                <w:p w14:paraId="0A806D35">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20</w:t>
                  </w:r>
                </w:p>
              </w:tc>
              <w:tc>
                <w:tcPr>
                  <w:tcW w:w="1065" w:type="pct"/>
                  <w:vMerge w:val="restart"/>
                  <w:vAlign w:val="center"/>
                </w:tcPr>
                <w:p w14:paraId="025F7514">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《地表水环境质量标准》（GB3838-2002）中Ⅲ类标准</w:t>
                  </w:r>
                </w:p>
              </w:tc>
            </w:tr>
            <w:tr w14:paraId="7211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562952A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673" w:type="pct"/>
                  <w:vAlign w:val="center"/>
                </w:tcPr>
                <w:p w14:paraId="1533E12A">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19" w:type="pct"/>
                  <w:gridSpan w:val="2"/>
                  <w:vAlign w:val="center"/>
                </w:tcPr>
                <w:p w14:paraId="3E9A7905">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68" w:type="pct"/>
                  <w:gridSpan w:val="2"/>
                  <w:vAlign w:val="center"/>
                </w:tcPr>
                <w:p w14:paraId="44290EB4">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lang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eastAsia="zh-CN"/>
                      <w14:textFill>
                        <w14:solidFill>
                          <w14:schemeClr w14:val="tx1"/>
                        </w14:solidFill>
                      </w14:textFill>
                    </w:rPr>
                    <w:t>木田埂水库</w:t>
                  </w:r>
                </w:p>
              </w:tc>
              <w:tc>
                <w:tcPr>
                  <w:tcW w:w="500" w:type="pct"/>
                  <w:vMerge w:val="continue"/>
                  <w:vAlign w:val="center"/>
                </w:tcPr>
                <w:p w14:paraId="0E9D2B8F">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419" w:type="pct"/>
                  <w:vAlign w:val="center"/>
                </w:tcPr>
                <w:p w14:paraId="4A6E2F38">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lang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eastAsia="zh-CN"/>
                      <w14:textFill>
                        <w14:solidFill>
                          <w14:schemeClr w14:val="tx1"/>
                        </w14:solidFill>
                      </w14:textFill>
                    </w:rPr>
                    <w:t>东北侧</w:t>
                  </w:r>
                </w:p>
              </w:tc>
              <w:tc>
                <w:tcPr>
                  <w:tcW w:w="519" w:type="pct"/>
                  <w:gridSpan w:val="2"/>
                  <w:vAlign w:val="center"/>
                </w:tcPr>
                <w:p w14:paraId="617FBB9B">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val="en-US" w:eastAsia="zh-CN"/>
                      <w14:textFill>
                        <w14:solidFill>
                          <w14:schemeClr w14:val="tx1"/>
                        </w14:solidFill>
                      </w14:textFill>
                    </w:rPr>
                    <w:t>540</w:t>
                  </w:r>
                </w:p>
              </w:tc>
              <w:tc>
                <w:tcPr>
                  <w:tcW w:w="1065" w:type="pct"/>
                  <w:vMerge w:val="continue"/>
                  <w:vAlign w:val="center"/>
                </w:tcPr>
                <w:p w14:paraId="6B348305">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r>
            <w:tr w14:paraId="682E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Merge w:val="continue"/>
                  <w:vAlign w:val="center"/>
                </w:tcPr>
                <w:p w14:paraId="65563541">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673" w:type="pct"/>
                  <w:vAlign w:val="center"/>
                </w:tcPr>
                <w:p w14:paraId="3D5BC67E">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19" w:type="pct"/>
                  <w:gridSpan w:val="2"/>
                  <w:vAlign w:val="center"/>
                </w:tcPr>
                <w:p w14:paraId="749C528E">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w:t>
                  </w:r>
                </w:p>
              </w:tc>
              <w:tc>
                <w:tcPr>
                  <w:tcW w:w="668" w:type="pct"/>
                  <w:gridSpan w:val="2"/>
                  <w:vAlign w:val="center"/>
                </w:tcPr>
                <w:p w14:paraId="43E461F0">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lang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eastAsia="zh-CN"/>
                      <w14:textFill>
                        <w14:solidFill>
                          <w14:schemeClr w14:val="tx1"/>
                        </w14:solidFill>
                      </w14:textFill>
                    </w:rPr>
                    <w:t>新田河</w:t>
                  </w:r>
                </w:p>
              </w:tc>
              <w:tc>
                <w:tcPr>
                  <w:tcW w:w="500" w:type="pct"/>
                  <w:vMerge w:val="continue"/>
                  <w:vAlign w:val="center"/>
                </w:tcPr>
                <w:p w14:paraId="61CC79DA">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c>
                <w:tcPr>
                  <w:tcW w:w="419" w:type="pct"/>
                  <w:vAlign w:val="center"/>
                </w:tcPr>
                <w:p w14:paraId="050EC8B6">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lang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eastAsia="zh-CN"/>
                      <w14:textFill>
                        <w14:solidFill>
                          <w14:schemeClr w14:val="tx1"/>
                        </w14:solidFill>
                      </w14:textFill>
                    </w:rPr>
                    <w:t>西南侧</w:t>
                  </w:r>
                </w:p>
              </w:tc>
              <w:tc>
                <w:tcPr>
                  <w:tcW w:w="519" w:type="pct"/>
                  <w:gridSpan w:val="2"/>
                  <w:vAlign w:val="center"/>
                </w:tcPr>
                <w:p w14:paraId="170E8E7E">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color="auto"/>
                      <w:lang w:val="en-US" w:eastAsia="zh-CN"/>
                      <w14:textFill>
                        <w14:solidFill>
                          <w14:schemeClr w14:val="tx1"/>
                        </w14:solidFill>
                      </w14:textFill>
                    </w:rPr>
                    <w:t>750</w:t>
                  </w:r>
                </w:p>
              </w:tc>
              <w:tc>
                <w:tcPr>
                  <w:tcW w:w="1065" w:type="pct"/>
                  <w:vMerge w:val="continue"/>
                  <w:vAlign w:val="center"/>
                </w:tcPr>
                <w:p w14:paraId="067885E6">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p>
              </w:tc>
            </w:tr>
            <w:tr w14:paraId="7D71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34" w:type="pct"/>
                  <w:vAlign w:val="center"/>
                </w:tcPr>
                <w:p w14:paraId="77EFA0F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声环境</w:t>
                  </w:r>
                </w:p>
              </w:tc>
              <w:tc>
                <w:tcPr>
                  <w:tcW w:w="673" w:type="pct"/>
                  <w:vAlign w:val="center"/>
                </w:tcPr>
                <w:p w14:paraId="760DB307">
                  <w:pPr>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112.23789</w:t>
                  </w:r>
                  <w:r>
                    <w:rPr>
                      <w:rFonts w:hint="default" w:ascii="Times New Roman" w:hAnsi="Times New Roman" w:cs="Times New Roman"/>
                      <w:color w:val="000000" w:themeColor="text1"/>
                      <w:u w:val="single" w:color="auto"/>
                      <w:lang w:val="en-US" w:eastAsia="zh-CN"/>
                      <w14:textFill>
                        <w14:solidFill>
                          <w14:schemeClr w14:val="tx1"/>
                        </w14:solidFill>
                      </w14:textFill>
                    </w:rPr>
                    <w:t>4</w:t>
                  </w:r>
                </w:p>
              </w:tc>
              <w:tc>
                <w:tcPr>
                  <w:tcW w:w="619" w:type="pct"/>
                  <w:gridSpan w:val="2"/>
                  <w:vAlign w:val="center"/>
                </w:tcPr>
                <w:p w14:paraId="00C6D1C9">
                  <w:pPr>
                    <w:spacing w:after="0" w:line="240" w:lineRule="auto"/>
                    <w:ind w:firstLine="0" w:firstLineChars="0"/>
                    <w:jc w:val="center"/>
                    <w:rPr>
                      <w:rFonts w:hint="default" w:ascii="Times New Roman" w:hAnsi="Times New Roman"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u w:val="single" w:color="auto"/>
                      <w14:textFill>
                        <w14:solidFill>
                          <w14:schemeClr w14:val="tx1"/>
                        </w14:solidFill>
                      </w14:textFill>
                    </w:rPr>
                    <w:t>25.879695</w:t>
                  </w:r>
                </w:p>
              </w:tc>
              <w:tc>
                <w:tcPr>
                  <w:tcW w:w="668" w:type="pct"/>
                  <w:gridSpan w:val="2"/>
                  <w:vAlign w:val="center"/>
                </w:tcPr>
                <w:p w14:paraId="45464D2F">
                  <w:pPr>
                    <w:pStyle w:val="102"/>
                    <w:spacing w:after="0" w:line="240" w:lineRule="auto"/>
                    <w:ind w:firstLine="0" w:firstLineChars="0"/>
                    <w:jc w:val="center"/>
                    <w:rPr>
                      <w:rFonts w:hint="eastAsia" w:ascii="Times New Roman" w:hAnsi="Times New Roman"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云梯岭村</w:t>
                  </w:r>
                </w:p>
              </w:tc>
              <w:tc>
                <w:tcPr>
                  <w:tcW w:w="500" w:type="pct"/>
                  <w:vAlign w:val="center"/>
                </w:tcPr>
                <w:p w14:paraId="463BEE45">
                  <w:pPr>
                    <w:pStyle w:val="102"/>
                    <w:spacing w:after="0" w:line="240" w:lineRule="auto"/>
                    <w:ind w:firstLine="0" w:firstLineChars="0"/>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eastAsia" w:ascii="Times New Roman" w:hAnsi="Times New Roman" w:cs="Times New Roman"/>
                      <w:color w:val="000000" w:themeColor="text1"/>
                      <w:szCs w:val="21"/>
                      <w:u w:val="single" w:color="auto"/>
                      <w:lang w:val="en-US" w:eastAsia="zh-CN"/>
                      <w14:textFill>
                        <w14:solidFill>
                          <w14:schemeClr w14:val="tx1"/>
                        </w14:solidFill>
                      </w14:textFill>
                    </w:rPr>
                    <w:t>1户</w:t>
                  </w:r>
                </w:p>
              </w:tc>
              <w:tc>
                <w:tcPr>
                  <w:tcW w:w="419" w:type="pct"/>
                  <w:vAlign w:val="center"/>
                </w:tcPr>
                <w:p w14:paraId="49D61FDA">
                  <w:pPr>
                    <w:pStyle w:val="102"/>
                    <w:spacing w:after="0" w:line="240" w:lineRule="auto"/>
                    <w:ind w:firstLine="0" w:firstLineChars="0"/>
                    <w:jc w:val="center"/>
                    <w:rPr>
                      <w:rFonts w:hint="eastAsia" w:ascii="Times New Roman" w:hAnsi="Times New Roman" w:cs="Times New Roman"/>
                      <w:color w:val="000000" w:themeColor="text1"/>
                      <w:sz w:val="21"/>
                      <w:szCs w:val="21"/>
                      <w:u w:val="single" w:color="auto"/>
                      <w:lang w:eastAsia="zh-CN"/>
                      <w14:textFill>
                        <w14:solidFill>
                          <w14:schemeClr w14:val="tx1"/>
                        </w14:solidFill>
                      </w14:textFill>
                    </w:rPr>
                  </w:pPr>
                  <w:r>
                    <w:rPr>
                      <w:rFonts w:hint="eastAsia" w:cs="Times New Roman"/>
                      <w:color w:val="000000" w:themeColor="text1"/>
                      <w:sz w:val="21"/>
                      <w:szCs w:val="21"/>
                      <w:u w:val="single" w:color="auto"/>
                      <w:lang w:eastAsia="zh-CN"/>
                      <w14:textFill>
                        <w14:solidFill>
                          <w14:schemeClr w14:val="tx1"/>
                        </w14:solidFill>
                      </w14:textFill>
                    </w:rPr>
                    <w:t>东侧</w:t>
                  </w:r>
                </w:p>
              </w:tc>
              <w:tc>
                <w:tcPr>
                  <w:tcW w:w="519" w:type="pct"/>
                  <w:gridSpan w:val="2"/>
                  <w:vAlign w:val="center"/>
                </w:tcPr>
                <w:p w14:paraId="172553C3">
                  <w:pPr>
                    <w:pStyle w:val="102"/>
                    <w:spacing w:after="0" w:line="240" w:lineRule="auto"/>
                    <w:ind w:firstLine="0" w:firstLineChars="0"/>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eastAsia" w:cs="Times New Roman"/>
                      <w:color w:val="000000" w:themeColor="text1"/>
                      <w:sz w:val="21"/>
                      <w:szCs w:val="21"/>
                      <w:u w:val="single" w:color="auto"/>
                      <w:lang w:val="en-US" w:eastAsia="zh-CN"/>
                      <w14:textFill>
                        <w14:solidFill>
                          <w14:schemeClr w14:val="tx1"/>
                        </w14:solidFill>
                      </w14:textFill>
                    </w:rPr>
                    <w:t>45</w:t>
                  </w:r>
                </w:p>
              </w:tc>
              <w:tc>
                <w:tcPr>
                  <w:tcW w:w="1065" w:type="pct"/>
                  <w:vAlign w:val="center"/>
                </w:tcPr>
                <w:p w14:paraId="0D9D5E65">
                  <w:pPr>
                    <w:pStyle w:val="102"/>
                    <w:spacing w:after="0" w:line="240" w:lineRule="auto"/>
                    <w:ind w:firstLine="0" w:firstLineChars="0"/>
                    <w:jc w:val="center"/>
                    <w:rPr>
                      <w:rFonts w:hint="eastAsia"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eastAsia" w:cs="Times New Roman"/>
                      <w:color w:val="000000" w:themeColor="text1"/>
                      <w:sz w:val="21"/>
                      <w:szCs w:val="21"/>
                      <w:u w:val="single" w:color="auto"/>
                      <w:lang w:eastAsia="zh-CN"/>
                      <w14:textFill>
                        <w14:solidFill>
                          <w14:schemeClr w14:val="tx1"/>
                        </w14:solidFill>
                      </w14:textFill>
                    </w:rPr>
                    <w:t>声环境质量标准（</w:t>
                  </w:r>
                  <w:r>
                    <w:rPr>
                      <w:rFonts w:hint="eastAsia" w:cs="Times New Roman"/>
                      <w:color w:val="000000" w:themeColor="text1"/>
                      <w:sz w:val="21"/>
                      <w:szCs w:val="21"/>
                      <w:u w:val="single" w:color="auto"/>
                      <w:lang w:val="en-US" w:eastAsia="zh-CN"/>
                      <w14:textFill>
                        <w14:solidFill>
                          <w14:schemeClr w14:val="tx1"/>
                        </w14:solidFill>
                      </w14:textFill>
                    </w:rPr>
                    <w:t>GB3096-2008</w:t>
                  </w:r>
                  <w:r>
                    <w:rPr>
                      <w:rFonts w:hint="eastAsia" w:cs="Times New Roman"/>
                      <w:color w:val="000000" w:themeColor="text1"/>
                      <w:sz w:val="21"/>
                      <w:szCs w:val="21"/>
                      <w:u w:val="single" w:color="auto"/>
                      <w:lang w:eastAsia="zh-CN"/>
                      <w14:textFill>
                        <w14:solidFill>
                          <w14:schemeClr w14:val="tx1"/>
                        </w14:solidFill>
                      </w14:textFill>
                    </w:rPr>
                    <w:t>）</w:t>
                  </w:r>
                </w:p>
              </w:tc>
            </w:tr>
          </w:tbl>
          <w:p w14:paraId="25D92995">
            <w:pPr>
              <w:rPr>
                <w:rFonts w:hint="default" w:ascii="Times New Roman" w:hAnsi="Times New Roman" w:cs="Times New Roman"/>
                <w:color w:val="000000" w:themeColor="text1"/>
                <w:kern w:val="0"/>
                <w14:textFill>
                  <w14:solidFill>
                    <w14:schemeClr w14:val="tx1"/>
                  </w14:solidFill>
                </w14:textFill>
              </w:rPr>
            </w:pPr>
          </w:p>
        </w:tc>
      </w:tr>
      <w:tr w14:paraId="19C55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388" w:type="pct"/>
            <w:tcMar>
              <w:left w:w="28" w:type="dxa"/>
              <w:right w:w="28" w:type="dxa"/>
            </w:tcMar>
            <w:vAlign w:val="center"/>
          </w:tcPr>
          <w:p w14:paraId="71F1961E">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污染</w:t>
            </w:r>
          </w:p>
          <w:p w14:paraId="44366BF1">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物排</w:t>
            </w:r>
          </w:p>
          <w:p w14:paraId="3D1A9DB1">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放控</w:t>
            </w:r>
          </w:p>
          <w:p w14:paraId="0E5ED0EF">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制标</w:t>
            </w:r>
          </w:p>
          <w:p w14:paraId="1D17B6A2">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准</w:t>
            </w:r>
          </w:p>
        </w:tc>
        <w:tc>
          <w:tcPr>
            <w:tcW w:w="4611" w:type="pct"/>
            <w:vAlign w:val="center"/>
          </w:tcPr>
          <w:p w14:paraId="3760DB72">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3.7废气</w:t>
            </w:r>
          </w:p>
          <w:p w14:paraId="0811528A">
            <w:pPr>
              <w:widowControl/>
              <w:spacing w:line="360" w:lineRule="auto"/>
              <w:ind w:firstLine="480" w:firstLineChars="200"/>
              <w:jc w:val="both"/>
              <w:rPr>
                <w:rFonts w:hint="default" w:ascii="Times New Roman" w:hAnsi="Times New Roman" w:eastAsia="宋体" w:cs="Times New Roman"/>
                <w:color w:val="000000" w:themeColor="text1"/>
                <w:kern w:val="0"/>
                <w:sz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输送粉尘、石子、沙子堆放区扬尘、筒仓粉尘、搅拌粉尘执行《水泥工业大气污染物排放标准》（GB 4915-2013）表3无组织排放限值要求。汽车运输扬尘</w:t>
            </w:r>
            <w:r>
              <w:rPr>
                <w:rFonts w:hint="default" w:ascii="Times New Roman" w:hAnsi="Times New Roman" w:eastAsia="宋体" w:cs="Times New Roman"/>
                <w:color w:val="000000" w:themeColor="text1"/>
                <w:kern w:val="0"/>
                <w:sz w:val="24"/>
                <w:lang w:eastAsia="zh-CN"/>
                <w14:textFill>
                  <w14:solidFill>
                    <w14:schemeClr w14:val="tx1"/>
                  </w14:solidFill>
                </w14:textFill>
              </w:rPr>
              <w:t>、</w:t>
            </w:r>
            <w:r>
              <w:rPr>
                <w:rFonts w:hint="default" w:ascii="Times New Roman" w:hAnsi="Times New Roman" w:eastAsia="宋体" w:cs="Times New Roman"/>
                <w:color w:val="000000" w:themeColor="text1"/>
                <w:kern w:val="0"/>
                <w:sz w:val="24"/>
                <w14:textFill>
                  <w14:solidFill>
                    <w14:schemeClr w14:val="tx1"/>
                  </w14:solidFill>
                </w14:textFill>
              </w:rPr>
              <w:t>焊接烟尘</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执行《大气污染物综合排放标准》（GB 16297-1996）表2浓度限值。</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生物质燃料蒸汽发生器燃烧废气</w:t>
            </w:r>
            <w:r>
              <w:rPr>
                <w:rFonts w:hint="eastAsia" w:ascii="Times New Roman" w:hAnsi="Times New Roman" w:cs="Times New Roman"/>
                <w:color w:val="000000" w:themeColor="text1"/>
                <w:kern w:val="0"/>
                <w:sz w:val="24"/>
                <w:lang w:val="en-US" w:eastAsia="zh-CN"/>
                <w14:textFill>
                  <w14:solidFill>
                    <w14:schemeClr w14:val="tx1"/>
                  </w14:solidFill>
                </w14:textFill>
              </w:rPr>
              <w:t>参考</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执行</w:t>
            </w:r>
            <w:r>
              <w:rPr>
                <w:rFonts w:hint="eastAsia" w:ascii="Times New Roman" w:hAnsi="Times New Roman" w:cs="Times New Roman"/>
                <w:color w:val="000000" w:themeColor="text1"/>
                <w:kern w:val="0"/>
                <w:sz w:val="24"/>
                <w:lang w:val="en-US" w:eastAsia="zh-CN"/>
                <w14:textFill>
                  <w14:solidFill>
                    <w14:schemeClr w14:val="tx1"/>
                  </w14:solidFill>
                </w14:textFill>
              </w:rPr>
              <w:t>《锅炉大气污染物排放标准》（GB 13271-2014）表2中相关排放限值</w:t>
            </w:r>
            <w:r>
              <w:rPr>
                <w:rFonts w:hint="eastAsia" w:ascii="Times New Roman" w:hAnsi="Times New Roman" w:eastAsia="宋体" w:cs="Times New Roman"/>
                <w:color w:val="000000" w:themeColor="text1"/>
                <w:kern w:val="0"/>
                <w:sz w:val="24"/>
                <w:lang w:val="en-US" w:eastAsia="zh-CN"/>
                <w14:textFill>
                  <w14:solidFill>
                    <w14:schemeClr w14:val="tx1"/>
                  </w14:solidFill>
                </w14:textFill>
              </w:rPr>
              <w:t>。</w:t>
            </w:r>
          </w:p>
          <w:p w14:paraId="4B8587EA">
            <w:pPr>
              <w:spacing w:line="360" w:lineRule="auto"/>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表3.6   本项目废气排放标准</w:t>
            </w:r>
          </w:p>
          <w:tbl>
            <w:tblPr>
              <w:tblStyle w:val="4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118"/>
              <w:gridCol w:w="1215"/>
              <w:gridCol w:w="2155"/>
              <w:gridCol w:w="3612"/>
            </w:tblGrid>
            <w:tr w14:paraId="6D83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Align w:val="center"/>
                </w:tcPr>
                <w:p w14:paraId="7F4762B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产污</w:t>
                  </w:r>
                </w:p>
                <w:p w14:paraId="5154391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节点</w:t>
                  </w:r>
                </w:p>
              </w:tc>
              <w:tc>
                <w:tcPr>
                  <w:tcW w:w="624" w:type="pct"/>
                  <w:vAlign w:val="center"/>
                </w:tcPr>
                <w:p w14:paraId="53E83AA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污染物</w:t>
                  </w:r>
                </w:p>
              </w:tc>
              <w:tc>
                <w:tcPr>
                  <w:tcW w:w="678" w:type="pct"/>
                  <w:vAlign w:val="center"/>
                </w:tcPr>
                <w:p w14:paraId="265A939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浓度限值（mg/m</w:t>
                  </w:r>
                  <w:r>
                    <w:rPr>
                      <w:rFonts w:hint="default" w:ascii="Times New Roman" w:hAnsi="Times New Roman" w:cs="Times New Roman"/>
                      <w:color w:val="000000" w:themeColor="text1"/>
                      <w:sz w:val="21"/>
                      <w:szCs w:val="21"/>
                      <w:u w:val="none"/>
                      <w:vertAlign w:val="superscript"/>
                      <w14:textFill>
                        <w14:solidFill>
                          <w14:schemeClr w14:val="tx1"/>
                        </w14:solidFill>
                      </w14:textFill>
                    </w:rPr>
                    <w:t>3</w:t>
                  </w:r>
                  <w:r>
                    <w:rPr>
                      <w:rFonts w:hint="default" w:ascii="Times New Roman" w:hAnsi="Times New Roman" w:cs="Times New Roman"/>
                      <w:color w:val="000000" w:themeColor="text1"/>
                      <w:sz w:val="21"/>
                      <w:szCs w:val="21"/>
                      <w:u w:val="none"/>
                      <w14:textFill>
                        <w14:solidFill>
                          <w14:schemeClr w14:val="tx1"/>
                        </w14:solidFill>
                      </w14:textFill>
                    </w:rPr>
                    <w:t>）</w:t>
                  </w:r>
                </w:p>
              </w:tc>
              <w:tc>
                <w:tcPr>
                  <w:tcW w:w="1203" w:type="pct"/>
                  <w:vAlign w:val="center"/>
                </w:tcPr>
                <w:p w14:paraId="6429A06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监控点</w:t>
                  </w:r>
                </w:p>
              </w:tc>
              <w:tc>
                <w:tcPr>
                  <w:tcW w:w="2016" w:type="pct"/>
                  <w:vAlign w:val="center"/>
                </w:tcPr>
                <w:p w14:paraId="585E698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执行标准</w:t>
                  </w:r>
                </w:p>
              </w:tc>
            </w:tr>
            <w:tr w14:paraId="671E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Merge w:val="restart"/>
                  <w:vAlign w:val="center"/>
                </w:tcPr>
                <w:p w14:paraId="026EF4A0">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搅拌、堆存、输送、焊接等</w:t>
                  </w:r>
                </w:p>
              </w:tc>
              <w:tc>
                <w:tcPr>
                  <w:tcW w:w="624" w:type="pct"/>
                  <w:vMerge w:val="restart"/>
                  <w:vAlign w:val="center"/>
                </w:tcPr>
                <w:p w14:paraId="5E911BB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678" w:type="pct"/>
                  <w:vAlign w:val="center"/>
                </w:tcPr>
                <w:p w14:paraId="53824CB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0.5</w:t>
                  </w:r>
                </w:p>
              </w:tc>
              <w:tc>
                <w:tcPr>
                  <w:tcW w:w="1203" w:type="pct"/>
                  <w:vAlign w:val="center"/>
                </w:tcPr>
                <w:p w14:paraId="7D8B4A2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厂界外20m处上风向设参照点，下风向设置监控点</w:t>
                  </w:r>
                </w:p>
              </w:tc>
              <w:tc>
                <w:tcPr>
                  <w:tcW w:w="2016" w:type="pct"/>
                  <w:vAlign w:val="center"/>
                </w:tcPr>
                <w:p w14:paraId="4718D29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《水泥工业大气污染物排放标准》（GB 4915-2013）表3无组织排放限值要求</w:t>
                  </w:r>
                </w:p>
              </w:tc>
            </w:tr>
            <w:tr w14:paraId="65D0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Merge w:val="continue"/>
                  <w:vAlign w:val="center"/>
                </w:tcPr>
                <w:p w14:paraId="2118FB1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24" w:type="pct"/>
                  <w:vMerge w:val="continue"/>
                  <w:vAlign w:val="center"/>
                </w:tcPr>
                <w:p w14:paraId="7E13C22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78" w:type="pct"/>
                  <w:vAlign w:val="center"/>
                </w:tcPr>
                <w:p w14:paraId="38E1444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1.0</w:t>
                  </w:r>
                </w:p>
              </w:tc>
              <w:tc>
                <w:tcPr>
                  <w:tcW w:w="1203" w:type="pct"/>
                  <w:vAlign w:val="center"/>
                </w:tcPr>
                <w:p w14:paraId="0D317A0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周界外浓度最高点</w:t>
                  </w:r>
                </w:p>
              </w:tc>
              <w:tc>
                <w:tcPr>
                  <w:tcW w:w="2016" w:type="pct"/>
                  <w:vAlign w:val="center"/>
                </w:tcPr>
                <w:p w14:paraId="7C159DA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《大气污染物综合排放标准》（GB 16297-1996）表2浓度限值</w:t>
                  </w:r>
                </w:p>
              </w:tc>
            </w:tr>
            <w:tr w14:paraId="25AE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Merge w:val="restart"/>
                  <w:vAlign w:val="center"/>
                </w:tcPr>
                <w:p w14:paraId="379C702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生物质蒸汽发生器</w:t>
                  </w:r>
                </w:p>
              </w:tc>
              <w:tc>
                <w:tcPr>
                  <w:tcW w:w="624" w:type="pct"/>
                  <w:vAlign w:val="center"/>
                </w:tcPr>
                <w:p w14:paraId="41044F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颗粒物</w:t>
                  </w:r>
                </w:p>
              </w:tc>
              <w:tc>
                <w:tcPr>
                  <w:tcW w:w="678" w:type="pct"/>
                  <w:vAlign w:val="center"/>
                </w:tcPr>
                <w:p w14:paraId="00B2E0F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50</w:t>
                  </w:r>
                </w:p>
              </w:tc>
              <w:tc>
                <w:tcPr>
                  <w:tcW w:w="1203" w:type="pct"/>
                  <w:vMerge w:val="restart"/>
                  <w:vAlign w:val="center"/>
                </w:tcPr>
                <w:p w14:paraId="78BEF4A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w:t>
                  </w:r>
                </w:p>
              </w:tc>
              <w:tc>
                <w:tcPr>
                  <w:tcW w:w="2016" w:type="pct"/>
                  <w:vMerge w:val="restart"/>
                  <w:vAlign w:val="center"/>
                </w:tcPr>
                <w:p w14:paraId="044A6E5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《锅炉大气污染物排放标准》（GB 13271-2014）</w:t>
                  </w:r>
                  <w:r>
                    <w:rPr>
                      <w:rFonts w:hint="eastAsia"/>
                      <w:color w:val="000000" w:themeColor="text1"/>
                      <w:lang w:val="en-US" w:eastAsia="zh-CN"/>
                      <w14:textFill>
                        <w14:solidFill>
                          <w14:schemeClr w14:val="tx1"/>
                        </w14:solidFill>
                      </w14:textFill>
                    </w:rPr>
                    <w:t>表2</w:t>
                  </w:r>
                  <w:r>
                    <w:rPr>
                      <w:rFonts w:hint="eastAsia" w:ascii="Times New Roman" w:hAnsi="Times New Roman" w:cs="Times New Roman"/>
                      <w:color w:val="000000" w:themeColor="text1"/>
                      <w:sz w:val="21"/>
                      <w:szCs w:val="21"/>
                      <w:u w:val="none"/>
                      <w:lang w:val="en-US" w:eastAsia="zh-CN"/>
                      <w14:textFill>
                        <w14:solidFill>
                          <w14:schemeClr w14:val="tx1"/>
                        </w14:solidFill>
                      </w14:textFill>
                    </w:rPr>
                    <w:t>中相关排放限值</w:t>
                  </w:r>
                </w:p>
              </w:tc>
            </w:tr>
            <w:tr w14:paraId="581D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Merge w:val="continue"/>
                  <w:vAlign w:val="center"/>
                </w:tcPr>
                <w:p w14:paraId="768F0C4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24" w:type="pct"/>
                  <w:vAlign w:val="center"/>
                </w:tcPr>
                <w:p w14:paraId="7FD95DB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二氧化硫</w:t>
                  </w:r>
                </w:p>
              </w:tc>
              <w:tc>
                <w:tcPr>
                  <w:tcW w:w="678" w:type="pct"/>
                  <w:vAlign w:val="center"/>
                </w:tcPr>
                <w:p w14:paraId="2A18A5C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300</w:t>
                  </w:r>
                </w:p>
              </w:tc>
              <w:tc>
                <w:tcPr>
                  <w:tcW w:w="1203" w:type="pct"/>
                  <w:vMerge w:val="continue"/>
                  <w:vAlign w:val="center"/>
                </w:tcPr>
                <w:p w14:paraId="6D5B580E">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p>
              </w:tc>
              <w:tc>
                <w:tcPr>
                  <w:tcW w:w="2016" w:type="pct"/>
                  <w:vMerge w:val="continue"/>
                  <w:vAlign w:val="center"/>
                </w:tcPr>
                <w:p w14:paraId="4086E97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6367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7" w:type="pct"/>
                  <w:vMerge w:val="continue"/>
                  <w:vAlign w:val="center"/>
                </w:tcPr>
                <w:p w14:paraId="11AE3E3A">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c>
                <w:tcPr>
                  <w:tcW w:w="624" w:type="pct"/>
                  <w:vAlign w:val="center"/>
                </w:tcPr>
                <w:p w14:paraId="538C01E8">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氮氧化物</w:t>
                  </w:r>
                </w:p>
              </w:tc>
              <w:tc>
                <w:tcPr>
                  <w:tcW w:w="678" w:type="pct"/>
                  <w:vAlign w:val="center"/>
                </w:tcPr>
                <w:p w14:paraId="16B9079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300</w:t>
                  </w:r>
                </w:p>
              </w:tc>
              <w:tc>
                <w:tcPr>
                  <w:tcW w:w="1203" w:type="pct"/>
                  <w:vMerge w:val="continue"/>
                  <w:vAlign w:val="center"/>
                </w:tcPr>
                <w:p w14:paraId="44A1603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en-US" w:eastAsia="zh-CN"/>
                      <w14:textFill>
                        <w14:solidFill>
                          <w14:schemeClr w14:val="tx1"/>
                        </w14:solidFill>
                      </w14:textFill>
                    </w:rPr>
                  </w:pPr>
                </w:p>
              </w:tc>
              <w:tc>
                <w:tcPr>
                  <w:tcW w:w="2016" w:type="pct"/>
                  <w:vMerge w:val="continue"/>
                  <w:vAlign w:val="center"/>
                </w:tcPr>
                <w:p w14:paraId="30A5CCB7">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bl>
          <w:p w14:paraId="237AB42C">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3.8噪声</w:t>
            </w:r>
          </w:p>
          <w:p w14:paraId="756D33FF">
            <w:pPr>
              <w:widowControl/>
              <w:spacing w:line="360" w:lineRule="auto"/>
              <w:ind w:firstLine="480" w:firstLineChars="200"/>
              <w:jc w:val="both"/>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lang w:val="zh-CN"/>
                <w14:textFill>
                  <w14:solidFill>
                    <w14:schemeClr w14:val="tx1"/>
                  </w14:solidFill>
                </w14:textFill>
              </w:rPr>
              <w:t>营运期南侧</w:t>
            </w:r>
            <w:r>
              <w:rPr>
                <w:rFonts w:hint="eastAsia" w:ascii="Times New Roman" w:hAnsi="Times New Roman" w:cs="Times New Roman"/>
                <w:color w:val="000000" w:themeColor="text1"/>
                <w:kern w:val="0"/>
                <w:sz w:val="24"/>
                <w:lang w:val="zh-CN"/>
                <w14:textFill>
                  <w14:solidFill>
                    <w14:schemeClr w14:val="tx1"/>
                  </w14:solidFill>
                </w14:textFill>
              </w:rPr>
              <w:t>临路</w:t>
            </w:r>
            <w:r>
              <w:rPr>
                <w:rFonts w:hint="default" w:ascii="Times New Roman" w:hAnsi="Times New Roman" w:eastAsia="宋体" w:cs="Times New Roman"/>
                <w:color w:val="000000" w:themeColor="text1"/>
                <w:kern w:val="0"/>
                <w:sz w:val="24"/>
                <w:lang w:val="zh-CN"/>
                <w14:textFill>
                  <w14:solidFill>
                    <w14:schemeClr w14:val="tx1"/>
                  </w14:solidFill>
                </w14:textFill>
              </w:rPr>
              <w:t>厂界噪声排放执行</w:t>
            </w:r>
            <w:r>
              <w:rPr>
                <w:rFonts w:hint="default" w:ascii="Times New Roman" w:hAnsi="Times New Roman" w:eastAsia="宋体" w:cs="Times New Roman"/>
                <w:color w:val="000000" w:themeColor="text1"/>
                <w:kern w:val="0"/>
                <w:sz w:val="24"/>
                <w14:textFill>
                  <w14:solidFill>
                    <w14:schemeClr w14:val="tx1"/>
                  </w14:solidFill>
                </w14:textFill>
              </w:rPr>
              <w:t>《工业企业厂界环境噪声排放标准》（GB12348-2008）中</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14:textFill>
                  <w14:solidFill>
                    <w14:schemeClr w14:val="tx1"/>
                  </w14:solidFill>
                </w14:textFill>
              </w:rPr>
              <w:t>类标准</w:t>
            </w:r>
            <w:r>
              <w:rPr>
                <w:rFonts w:hint="default" w:ascii="Times New Roman" w:hAnsi="Times New Roman" w:eastAsia="宋体" w:cs="Times New Roman"/>
                <w:color w:val="000000" w:themeColor="text1"/>
                <w:kern w:val="0"/>
                <w:sz w:val="24"/>
                <w:lang w:eastAsia="zh-CN"/>
                <w14:textFill>
                  <w14:solidFill>
                    <w14:schemeClr w14:val="tx1"/>
                  </w14:solidFill>
                </w14:textFill>
              </w:rPr>
              <w:t>，其他三侧噪声排放执行</w:t>
            </w:r>
            <w:r>
              <w:rPr>
                <w:rFonts w:hint="default" w:ascii="Times New Roman" w:hAnsi="Times New Roman" w:eastAsia="宋体" w:cs="Times New Roman"/>
                <w:color w:val="000000" w:themeColor="text1"/>
                <w:kern w:val="0"/>
                <w:sz w:val="24"/>
                <w14:textFill>
                  <w14:solidFill>
                    <w14:schemeClr w14:val="tx1"/>
                  </w14:solidFill>
                </w14:textFill>
              </w:rPr>
              <w:t>《工业企业厂界环境噪声排放标准》（GB12348-2008）中</w:t>
            </w:r>
            <w:r>
              <w:rPr>
                <w:rFonts w:hint="default" w:ascii="Times New Roman" w:hAnsi="Times New Roman" w:eastAsia="宋体" w:cs="Times New Roman"/>
                <w:color w:val="000000" w:themeColor="text1"/>
                <w:kern w:val="0"/>
                <w:sz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14:textFill>
                  <w14:solidFill>
                    <w14:schemeClr w14:val="tx1"/>
                  </w14:solidFill>
                </w14:textFill>
              </w:rPr>
              <w:t>类标准。</w:t>
            </w:r>
          </w:p>
          <w:p w14:paraId="60EE277E">
            <w:pPr>
              <w:spacing w:line="360" w:lineRule="auto"/>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表3.7-1   工业企业厂界环境噪声排放标准</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788"/>
              <w:gridCol w:w="3254"/>
            </w:tblGrid>
            <w:tr w14:paraId="2424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vAlign w:val="center"/>
                </w:tcPr>
                <w:p w14:paraId="1C2D5E3C">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类  别</w:t>
                  </w:r>
                </w:p>
              </w:tc>
              <w:tc>
                <w:tcPr>
                  <w:tcW w:w="2114" w:type="pct"/>
                  <w:vAlign w:val="center"/>
                </w:tcPr>
                <w:p w14:paraId="4C426479">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昼间Leq[dB(A)]</w:t>
                  </w:r>
                </w:p>
              </w:tc>
              <w:tc>
                <w:tcPr>
                  <w:tcW w:w="1816" w:type="pct"/>
                  <w:vAlign w:val="center"/>
                </w:tcPr>
                <w:p w14:paraId="7E107956">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夜间Leq[dB(A)]</w:t>
                  </w:r>
                </w:p>
              </w:tc>
            </w:tr>
            <w:tr w14:paraId="6772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vAlign w:val="center"/>
                </w:tcPr>
                <w:p w14:paraId="6634EBEE">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2类</w:t>
                  </w:r>
                </w:p>
              </w:tc>
              <w:tc>
                <w:tcPr>
                  <w:tcW w:w="2114" w:type="pct"/>
                  <w:vAlign w:val="center"/>
                </w:tcPr>
                <w:p w14:paraId="7362827A">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w:t>
                  </w:r>
                </w:p>
              </w:tc>
              <w:tc>
                <w:tcPr>
                  <w:tcW w:w="1816" w:type="pct"/>
                  <w:vAlign w:val="center"/>
                </w:tcPr>
                <w:p w14:paraId="7F6C5EB6">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50</w:t>
                  </w:r>
                </w:p>
              </w:tc>
            </w:tr>
            <w:tr w14:paraId="3BF8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pct"/>
                  <w:vAlign w:val="center"/>
                </w:tcPr>
                <w:p w14:paraId="3B9953FA">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4类</w:t>
                  </w:r>
                </w:p>
              </w:tc>
              <w:tc>
                <w:tcPr>
                  <w:tcW w:w="2114" w:type="pct"/>
                  <w:vAlign w:val="center"/>
                </w:tcPr>
                <w:p w14:paraId="1A2025C7">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70</w:t>
                  </w:r>
                </w:p>
              </w:tc>
              <w:tc>
                <w:tcPr>
                  <w:tcW w:w="1816" w:type="pct"/>
                  <w:vAlign w:val="center"/>
                </w:tcPr>
                <w:p w14:paraId="1F1EB054">
                  <w:pPr>
                    <w:keepNext w:val="0"/>
                    <w:keepLines w:val="0"/>
                    <w:pageBreakBefore w:val="0"/>
                    <w:widowControl/>
                    <w:kinsoku/>
                    <w:wordWrap/>
                    <w:overflowPunct/>
                    <w:topLinePunct w:val="0"/>
                    <w:autoSpaceDE/>
                    <w:autoSpaceDN/>
                    <w:bidi w:val="0"/>
                    <w:adjustRightInd w:val="0"/>
                    <w:snapToGrid w:val="0"/>
                    <w:spacing w:line="0" w:lineRule="atLeast"/>
                    <w:ind w:firstLine="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55</w:t>
                  </w:r>
                </w:p>
              </w:tc>
            </w:tr>
          </w:tbl>
          <w:p w14:paraId="6B98FDE8">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3.9废水</w:t>
            </w:r>
          </w:p>
          <w:p w14:paraId="47D526F5">
            <w:pPr>
              <w:widowControl/>
              <w:spacing w:line="360" w:lineRule="auto"/>
              <w:ind w:firstLine="480" w:firstLineChars="200"/>
              <w:jc w:val="both"/>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本项目废水均不外排，生活污水经化粪池处理后用作周边农肥，场地抑尘用水全部蒸发，混凝土搅拌用水大部分进入产品，部分挥发到空气中，养护废水、搅拌机清洗废水经沉淀池沉淀后全部回用于生产。</w:t>
            </w:r>
          </w:p>
          <w:p w14:paraId="163C794C">
            <w:pPr>
              <w:spacing w:line="360" w:lineRule="auto"/>
              <w:ind w:firstLine="482" w:firstLineChars="200"/>
              <w:jc w:val="left"/>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u w:val="none" w:color="auto"/>
                <w:lang w:val="en-US" w:eastAsia="zh-CN"/>
                <w14:textFill>
                  <w14:solidFill>
                    <w14:schemeClr w14:val="tx1"/>
                  </w14:solidFill>
                </w14:textFill>
              </w:rPr>
              <w:t>3.10固废</w:t>
            </w:r>
          </w:p>
          <w:p w14:paraId="302F1591">
            <w:pPr>
              <w:pStyle w:val="6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szCs w:val="21"/>
                <w:u w:val="none"/>
                <w:lang w:val="zh-CN" w:eastAsia="zh-CN" w:bidi="ar-SA"/>
                <w14:textFill>
                  <w14:solidFill>
                    <w14:schemeClr w14:val="tx1"/>
                  </w14:solidFill>
                </w14:textFill>
              </w:rPr>
              <w:t>一般工业固废处置执行《一般工业固体废物贮存和填埋污染控制标准》（GB18599-2020）。危险废物执行《危险废物贮存污染控制标准》（GB 18597</w:t>
            </w:r>
            <w:r>
              <w:rPr>
                <w:rFonts w:hint="eastAsia" w:cs="Times New Roman"/>
                <w:color w:val="000000" w:themeColor="text1"/>
                <w:kern w:val="0"/>
                <w:sz w:val="24"/>
                <w:szCs w:val="21"/>
                <w:u w:val="none"/>
                <w:lang w:val="en-US" w:eastAsia="zh-CN" w:bidi="ar-SA"/>
                <w14:textFill>
                  <w14:solidFill>
                    <w14:schemeClr w14:val="tx1"/>
                  </w14:solidFill>
                </w14:textFill>
              </w:rPr>
              <w:t>-</w:t>
            </w:r>
            <w:r>
              <w:rPr>
                <w:rFonts w:hint="default" w:ascii="Times New Roman" w:hAnsi="Times New Roman" w:eastAsia="宋体" w:cs="Times New Roman"/>
                <w:color w:val="000000" w:themeColor="text1"/>
                <w:kern w:val="0"/>
                <w:sz w:val="24"/>
                <w:szCs w:val="21"/>
                <w:u w:val="none"/>
                <w:lang w:val="zh-CN" w:eastAsia="zh-CN" w:bidi="ar-SA"/>
                <w14:textFill>
                  <w14:solidFill>
                    <w14:schemeClr w14:val="tx1"/>
                  </w14:solidFill>
                </w14:textFill>
              </w:rPr>
              <w:t>2023）。</w:t>
            </w:r>
          </w:p>
        </w:tc>
      </w:tr>
      <w:tr w14:paraId="4A9F41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388" w:type="pct"/>
            <w:vAlign w:val="center"/>
          </w:tcPr>
          <w:p w14:paraId="7A376E6F">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总量</w:t>
            </w:r>
          </w:p>
          <w:p w14:paraId="4E95EAC6">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控制</w:t>
            </w:r>
          </w:p>
          <w:p w14:paraId="742CA842">
            <w:pPr>
              <w:jc w:val="center"/>
              <w:rPr>
                <w:rFonts w:hint="default" w:ascii="Times New Roman" w:hAnsi="Times New Roman" w:cs="Times New Roman"/>
                <w:color w:val="000000" w:themeColor="text1"/>
                <w:kern w:val="0"/>
                <w14:textFill>
                  <w14:solidFill>
                    <w14:schemeClr w14:val="tx1"/>
                  </w14:solidFill>
                </w14:textFill>
              </w:rPr>
            </w:pPr>
            <w:r>
              <w:rPr>
                <w:rFonts w:hint="default" w:ascii="Times New Roman" w:hAnsi="Times New Roman" w:cs="Times New Roman"/>
                <w:color w:val="000000" w:themeColor="text1"/>
                <w:kern w:val="0"/>
                <w14:textFill>
                  <w14:solidFill>
                    <w14:schemeClr w14:val="tx1"/>
                  </w14:solidFill>
                </w14:textFill>
              </w:rPr>
              <w:t>指标</w:t>
            </w:r>
          </w:p>
        </w:tc>
        <w:tc>
          <w:tcPr>
            <w:tcW w:w="4611" w:type="pct"/>
            <w:vAlign w:val="center"/>
          </w:tcPr>
          <w:p w14:paraId="304182C2">
            <w:pPr>
              <w:pStyle w:val="38"/>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根据国家对全国主要污染物排放总量控制计划的要求，将对化学需氧量</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(COD)、</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氨氮</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(NH</w:t>
            </w:r>
            <w:r>
              <w:rPr>
                <w:rFonts w:hint="default" w:ascii="Times New Roman" w:hAnsi="Times New Roman" w:cs="Times New Roman"/>
                <w:bCs/>
                <w:color w:val="000000" w:themeColor="text1"/>
                <w:kern w:val="0"/>
                <w:sz w:val="24"/>
                <w:szCs w:val="24"/>
                <w:u w:val="none"/>
                <w:vertAlign w:val="subscript"/>
                <w:lang w:val="en-US" w:eastAsia="en-US"/>
                <w14:textFill>
                  <w14:solidFill>
                    <w14:schemeClr w14:val="tx1"/>
                  </w14:solidFill>
                </w14:textFill>
              </w:rPr>
              <w:t>3</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-N)</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、二氧化硫</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(SO</w:t>
            </w:r>
            <w:r>
              <w:rPr>
                <w:rFonts w:hint="default" w:ascii="Times New Roman" w:hAnsi="Times New Roman" w:cs="Times New Roman"/>
                <w:bCs/>
                <w:color w:val="000000" w:themeColor="text1"/>
                <w:kern w:val="0"/>
                <w:sz w:val="24"/>
                <w:szCs w:val="24"/>
                <w:u w:val="none"/>
                <w:vertAlign w:val="subscript"/>
                <w:lang w:val="en-US" w:eastAsia="en-US"/>
                <w14:textFill>
                  <w14:solidFill>
                    <w14:schemeClr w14:val="tx1"/>
                  </w14:solidFill>
                </w14:textFill>
              </w:rPr>
              <w:t>2</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氮氧化物</w:t>
            </w:r>
            <w:r>
              <w:rPr>
                <w:rFonts w:hint="default" w:ascii="Times New Roman" w:hAnsi="Times New Roman" w:cs="Times New Roman"/>
                <w:bCs/>
                <w:color w:val="000000" w:themeColor="text1"/>
                <w:kern w:val="0"/>
                <w:sz w:val="24"/>
                <w:szCs w:val="24"/>
                <w:u w:val="none"/>
                <w:lang w:val="en-US" w:eastAsia="en-US"/>
                <w14:textFill>
                  <w14:solidFill>
                    <w14:schemeClr w14:val="tx1"/>
                  </w14:solidFill>
                </w14:textFill>
              </w:rPr>
              <w:t>(NOx)</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等主要污染物实行排放总量控制计划管理。</w:t>
            </w:r>
          </w:p>
          <w:p w14:paraId="377CF0A3">
            <w:pPr>
              <w:pStyle w:val="38"/>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rPr>
                <w:rFonts w:hint="default" w:ascii="Times New Roman" w:hAnsi="Times New Roman" w:cs="Times New Roman"/>
                <w:bCs/>
                <w:color w:val="000000" w:themeColor="text1"/>
                <w:kern w:val="0"/>
                <w:sz w:val="24"/>
                <w:szCs w:val="24"/>
                <w:u w:val="none"/>
                <w14:textFill>
                  <w14:solidFill>
                    <w14:schemeClr w14:val="tx1"/>
                  </w14:solidFill>
                </w14:textFill>
              </w:rPr>
            </w:pPr>
            <w:r>
              <w:rPr>
                <w:rFonts w:hint="default" w:ascii="Times New Roman" w:hAnsi="Times New Roman" w:cs="Times New Roman"/>
                <w:bCs/>
                <w:color w:val="000000" w:themeColor="text1"/>
                <w:kern w:val="0"/>
                <w:sz w:val="24"/>
                <w:szCs w:val="24"/>
                <w:u w:val="none"/>
                <w14:textFill>
                  <w14:solidFill>
                    <w14:schemeClr w14:val="tx1"/>
                  </w14:solidFill>
                </w14:textFill>
              </w:rPr>
              <w:t>项目主要排放的污染物为生活污水中的COD、NH</w:t>
            </w:r>
            <w:r>
              <w:rPr>
                <w:rFonts w:hint="default" w:ascii="Times New Roman" w:hAnsi="Times New Roman" w:cs="Times New Roman"/>
                <w:bCs/>
                <w:color w:val="000000" w:themeColor="text1"/>
                <w:kern w:val="0"/>
                <w:sz w:val="24"/>
                <w:szCs w:val="24"/>
                <w:u w:val="none"/>
                <w:vertAlign w:val="subscript"/>
                <w14:textFill>
                  <w14:solidFill>
                    <w14:schemeClr w14:val="tx1"/>
                  </w14:solidFill>
                </w14:textFill>
              </w:rPr>
              <w:t>3</w:t>
            </w:r>
            <w:r>
              <w:rPr>
                <w:rFonts w:hint="default" w:ascii="Times New Roman" w:hAnsi="Times New Roman" w:cs="Times New Roman"/>
                <w:bCs/>
                <w:color w:val="000000" w:themeColor="text1"/>
                <w:kern w:val="0"/>
                <w:sz w:val="24"/>
                <w:szCs w:val="24"/>
                <w:u w:val="none"/>
                <w14:textFill>
                  <w14:solidFill>
                    <w14:schemeClr w14:val="tx1"/>
                  </w14:solidFill>
                </w14:textFill>
              </w:rPr>
              <w:t>-N</w:t>
            </w:r>
            <w:r>
              <w:rPr>
                <w:rFonts w:hint="eastAsia" w:ascii="Times New Roman" w:hAnsi="Times New Roman" w:cs="Times New Roman"/>
                <w:bCs/>
                <w:color w:val="000000" w:themeColor="text1"/>
                <w:kern w:val="0"/>
                <w:sz w:val="24"/>
                <w:szCs w:val="24"/>
                <w:u w:val="none"/>
                <w:lang w:eastAsia="zh-CN"/>
                <w14:textFill>
                  <w14:solidFill>
                    <w14:schemeClr w14:val="tx1"/>
                  </w14:solidFill>
                </w14:textFill>
              </w:rPr>
              <w:t>，</w:t>
            </w:r>
            <w:r>
              <w:rPr>
                <w:rFonts w:hint="default" w:ascii="Times New Roman" w:hAnsi="Times New Roman" w:cs="Times New Roman"/>
                <w:bCs/>
                <w:color w:val="000000" w:themeColor="text1"/>
                <w:kern w:val="0"/>
                <w:sz w:val="24"/>
                <w:szCs w:val="24"/>
                <w:u w:val="none"/>
                <w14:textFill>
                  <w14:solidFill>
                    <w14:schemeClr w14:val="tx1"/>
                  </w14:solidFill>
                </w14:textFill>
              </w:rPr>
              <w:t>生活污水经化粪池处理后收集用于项目周边育林、绿化和农肥。生产用水经收集后回用生产。</w:t>
            </w:r>
          </w:p>
          <w:p w14:paraId="19CF06CB">
            <w:pPr>
              <w:pStyle w:val="38"/>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rPr>
                <w:rFonts w:hint="default" w:ascii="Times New Roman" w:hAnsi="Times New Roman" w:cs="Times New Roman"/>
                <w:color w:val="000000" w:themeColor="text1"/>
                <w:lang w:bidi="ar"/>
                <w14:textFill>
                  <w14:solidFill>
                    <w14:schemeClr w14:val="tx1"/>
                  </w14:solidFill>
                </w14:textFill>
              </w:rPr>
            </w:pP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根据工程分析，本项目总量控制指标</w:t>
            </w:r>
            <w:r>
              <w:rPr>
                <w:rFonts w:hint="eastAsia" w:ascii="Times New Roman" w:hAnsi="Times New Roman" w:cs="Times New Roman"/>
                <w:bCs/>
                <w:color w:val="000000" w:themeColor="text1"/>
                <w:kern w:val="0"/>
                <w:sz w:val="24"/>
                <w:szCs w:val="24"/>
                <w:u w:val="none"/>
                <w:lang w:val="en-US" w:eastAsia="zh-CN"/>
                <w14:textFill>
                  <w14:solidFill>
                    <w14:schemeClr w14:val="tx1"/>
                  </w14:solidFill>
                </w14:textFill>
              </w:rPr>
              <w:t>为二氧化硫与氮氧化物，</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二氧化硫排放量：</w:t>
            </w:r>
            <w:r>
              <w:rPr>
                <w:rFonts w:hint="eastAsia" w:ascii="Times New Roman" w:hAnsi="Times New Roman" w:cs="Times New Roman"/>
                <w:bCs/>
                <w:color w:val="000000" w:themeColor="text1"/>
                <w:kern w:val="0"/>
                <w:sz w:val="24"/>
                <w:szCs w:val="24"/>
                <w:u w:val="none"/>
                <w:lang w:val="en-US" w:eastAsia="zh-CN"/>
                <w14:textFill>
                  <w14:solidFill>
                    <w14:schemeClr w14:val="tx1"/>
                  </w14:solidFill>
                </w14:textFill>
              </w:rPr>
              <w:t>0.016</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t/a；氮氧化物排放量：0.</w:t>
            </w:r>
            <w:r>
              <w:rPr>
                <w:rFonts w:hint="eastAsia" w:ascii="Times New Roman" w:hAnsi="Times New Roman" w:cs="Times New Roman"/>
                <w:bCs/>
                <w:color w:val="000000" w:themeColor="text1"/>
                <w:kern w:val="0"/>
                <w:sz w:val="24"/>
                <w:szCs w:val="24"/>
                <w:u w:val="none"/>
                <w:lang w:val="en-US" w:eastAsia="zh-CN"/>
                <w14:textFill>
                  <w14:solidFill>
                    <w14:schemeClr w14:val="tx1"/>
                  </w14:solidFill>
                </w14:textFill>
              </w:rPr>
              <w:t>0964</w:t>
            </w:r>
            <w:r>
              <w:rPr>
                <w:rFonts w:hint="default" w:ascii="Times New Roman" w:hAnsi="Times New Roman" w:cs="Times New Roman"/>
                <w:bCs/>
                <w:color w:val="000000" w:themeColor="text1"/>
                <w:kern w:val="0"/>
                <w:sz w:val="24"/>
                <w:szCs w:val="24"/>
                <w:u w:val="none"/>
                <w:lang w:val="en-US" w:eastAsia="zh-CN"/>
                <w14:textFill>
                  <w14:solidFill>
                    <w14:schemeClr w14:val="tx1"/>
                  </w14:solidFill>
                </w14:textFill>
              </w:rPr>
              <w:t>t/a。</w:t>
            </w:r>
            <w:r>
              <w:rPr>
                <w:rFonts w:hint="default" w:ascii="Times New Roman" w:hAnsi="Times New Roman" w:eastAsia="宋体" w:cs="Times New Roman"/>
                <w:color w:val="000000" w:themeColor="text1"/>
                <w:kern w:val="0"/>
                <w:sz w:val="24"/>
                <w:szCs w:val="24"/>
                <w:u w:val="single"/>
                <w:lang w:val="en-US" w:eastAsia="zh-CN" w:bidi="ar-SA"/>
                <w14:textFill>
                  <w14:solidFill>
                    <w14:schemeClr w14:val="tx1"/>
                  </w14:solidFill>
                </w14:textFill>
              </w:rPr>
              <w:t>总量指标由建设单位向当地环保部门申请，通过永州市排污权交易中心购买相应的主要污染物排放总量指标，获取相应的主要污染物排污权</w:t>
            </w:r>
            <w:r>
              <w:rPr>
                <w:rFonts w:hint="default" w:ascii="Times New Roman" w:hAnsi="Times New Roman" w:eastAsia="宋体" w:cs="Times New Roman"/>
                <w:color w:val="000000" w:themeColor="text1"/>
                <w:kern w:val="0"/>
                <w:sz w:val="24"/>
                <w:szCs w:val="24"/>
                <w:lang w:val="en-US" w:eastAsia="zh-CN" w:bidi="ar-SA"/>
                <w14:textFill>
                  <w14:solidFill>
                    <w14:schemeClr w14:val="tx1"/>
                  </w14:solidFill>
                </w14:textFill>
              </w:rPr>
              <w:t>。</w:t>
            </w:r>
          </w:p>
        </w:tc>
      </w:tr>
    </w:tbl>
    <w:p w14:paraId="56881DDE">
      <w:pPr>
        <w:pStyle w:val="35"/>
        <w:ind w:firstLine="720"/>
        <w:jc w:val="center"/>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000000" w:themeColor="text1"/>
          <w:sz w:val="36"/>
          <w:szCs w:val="36"/>
          <w14:textFill>
            <w14:solidFill>
              <w14:schemeClr w14:val="tx1"/>
            </w14:solidFill>
          </w14:textFill>
        </w:rPr>
        <w:br w:type="page"/>
      </w:r>
      <w:bookmarkStart w:id="3" w:name="_Toc16686"/>
      <w:r>
        <w:rPr>
          <w:rFonts w:hint="default" w:ascii="Times New Roman" w:hAnsi="Times New Roman" w:eastAsia="宋体" w:cs="Times New Roman"/>
          <w:b/>
          <w:bCs/>
          <w:snapToGrid w:val="0"/>
          <w:color w:val="000000" w:themeColor="text1"/>
          <w:sz w:val="30"/>
          <w:szCs w:val="30"/>
          <w14:textFill>
            <w14:solidFill>
              <w14:schemeClr w14:val="tx1"/>
            </w14:solidFill>
          </w14:textFill>
        </w:rPr>
        <w:t>四、主要环境影响和保护措施</w:t>
      </w:r>
      <w:bookmarkEnd w:id="3"/>
    </w:p>
    <w:tbl>
      <w:tblPr>
        <w:tblStyle w:val="39"/>
        <w:tblW w:w="508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9362"/>
      </w:tblGrid>
      <w:tr w14:paraId="360B0D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339" w:type="pct"/>
            <w:tcMar>
              <w:left w:w="28" w:type="dxa"/>
              <w:right w:w="28" w:type="dxa"/>
            </w:tcMar>
            <w:vAlign w:val="center"/>
          </w:tcPr>
          <w:p w14:paraId="3DC0BE60">
            <w:pPr>
              <w:pStyle w:val="35"/>
              <w:spacing w:before="0" w:beforeAutospacing="0" w:after="0" w:afterAutospacing="0"/>
              <w:jc w:val="center"/>
              <w:rPr>
                <w:rFonts w:hint="default" w:ascii="Times New Roman" w:hAnsi="Times New Roman" w:cs="Times New Roman"/>
                <w:color w:val="000000" w:themeColor="text1"/>
                <w:kern w:val="2"/>
                <w:sz w:val="24"/>
                <w:szCs w:val="24"/>
                <w:u w:val="none"/>
                <w14:textFill>
                  <w14:solidFill>
                    <w14:schemeClr w14:val="tx1"/>
                  </w14:solidFill>
                </w14:textFill>
              </w:rPr>
            </w:pPr>
            <w:r>
              <w:rPr>
                <w:rFonts w:hint="default" w:ascii="Times New Roman" w:hAnsi="Times New Roman" w:cs="Times New Roman"/>
                <w:color w:val="000000" w:themeColor="text1"/>
                <w:kern w:val="2"/>
                <w:sz w:val="24"/>
                <w:szCs w:val="24"/>
                <w:u w:val="none"/>
                <w14:textFill>
                  <w14:solidFill>
                    <w14:schemeClr w14:val="tx1"/>
                  </w14:solidFill>
                </w14:textFill>
              </w:rPr>
              <w:t>施工</w:t>
            </w:r>
          </w:p>
          <w:p w14:paraId="00EF67C6">
            <w:pPr>
              <w:pStyle w:val="35"/>
              <w:spacing w:before="0" w:beforeAutospacing="0" w:after="0" w:afterAutospacing="0"/>
              <w:jc w:val="center"/>
              <w:rPr>
                <w:rFonts w:hint="default" w:ascii="Times New Roman" w:hAnsi="Times New Roman" w:cs="Times New Roman"/>
                <w:color w:val="000000" w:themeColor="text1"/>
                <w:kern w:val="2"/>
                <w:sz w:val="24"/>
                <w:szCs w:val="24"/>
                <w:u w:val="none"/>
                <w14:textFill>
                  <w14:solidFill>
                    <w14:schemeClr w14:val="tx1"/>
                  </w14:solidFill>
                </w14:textFill>
              </w:rPr>
            </w:pPr>
            <w:r>
              <w:rPr>
                <w:rFonts w:hint="default" w:ascii="Times New Roman" w:hAnsi="Times New Roman" w:cs="Times New Roman"/>
                <w:color w:val="000000" w:themeColor="text1"/>
                <w:kern w:val="2"/>
                <w:sz w:val="24"/>
                <w:szCs w:val="24"/>
                <w:u w:val="none"/>
                <w14:textFill>
                  <w14:solidFill>
                    <w14:schemeClr w14:val="tx1"/>
                  </w14:solidFill>
                </w14:textFill>
              </w:rPr>
              <w:t>期环</w:t>
            </w:r>
          </w:p>
          <w:p w14:paraId="05F689E8">
            <w:pPr>
              <w:pStyle w:val="35"/>
              <w:spacing w:before="0" w:beforeAutospacing="0" w:after="0" w:afterAutospacing="0"/>
              <w:jc w:val="center"/>
              <w:rPr>
                <w:rFonts w:hint="default" w:ascii="Times New Roman" w:hAnsi="Times New Roman" w:cs="Times New Roman"/>
                <w:color w:val="000000" w:themeColor="text1"/>
                <w:kern w:val="2"/>
                <w:sz w:val="24"/>
                <w:szCs w:val="24"/>
                <w:u w:val="none"/>
                <w14:textFill>
                  <w14:solidFill>
                    <w14:schemeClr w14:val="tx1"/>
                  </w14:solidFill>
                </w14:textFill>
              </w:rPr>
            </w:pPr>
            <w:r>
              <w:rPr>
                <w:rFonts w:hint="default" w:ascii="Times New Roman" w:hAnsi="Times New Roman" w:cs="Times New Roman"/>
                <w:color w:val="000000" w:themeColor="text1"/>
                <w:kern w:val="2"/>
                <w:sz w:val="24"/>
                <w:szCs w:val="24"/>
                <w:u w:val="none"/>
                <w14:textFill>
                  <w14:solidFill>
                    <w14:schemeClr w14:val="tx1"/>
                  </w14:solidFill>
                </w14:textFill>
              </w:rPr>
              <w:t>境保</w:t>
            </w:r>
          </w:p>
          <w:p w14:paraId="7A6B9981">
            <w:pPr>
              <w:pStyle w:val="35"/>
              <w:spacing w:before="0" w:beforeAutospacing="0" w:after="0" w:afterAutospacing="0"/>
              <w:jc w:val="center"/>
              <w:rPr>
                <w:rFonts w:hint="default" w:ascii="Times New Roman" w:hAnsi="Times New Roman" w:cs="Times New Roman"/>
                <w:color w:val="000000" w:themeColor="text1"/>
                <w:kern w:val="2"/>
                <w:sz w:val="24"/>
                <w:szCs w:val="24"/>
                <w:u w:val="none"/>
                <w14:textFill>
                  <w14:solidFill>
                    <w14:schemeClr w14:val="tx1"/>
                  </w14:solidFill>
                </w14:textFill>
              </w:rPr>
            </w:pPr>
            <w:r>
              <w:rPr>
                <w:rFonts w:hint="default" w:ascii="Times New Roman" w:hAnsi="Times New Roman" w:cs="Times New Roman"/>
                <w:color w:val="000000" w:themeColor="text1"/>
                <w:kern w:val="2"/>
                <w:sz w:val="24"/>
                <w:szCs w:val="24"/>
                <w:u w:val="none"/>
                <w14:textFill>
                  <w14:solidFill>
                    <w14:schemeClr w14:val="tx1"/>
                  </w14:solidFill>
                </w14:textFill>
              </w:rPr>
              <w:t>护措</w:t>
            </w:r>
          </w:p>
          <w:p w14:paraId="16A85731">
            <w:pPr>
              <w:pStyle w:val="35"/>
              <w:spacing w:before="0" w:beforeAutospacing="0" w:after="0" w:afterAutospacing="0"/>
              <w:jc w:val="center"/>
              <w:rPr>
                <w:rFonts w:hint="default" w:ascii="Times New Roman" w:hAnsi="Times New Roman" w:cs="Times New Roman"/>
                <w:bCs/>
                <w:color w:val="000000" w:themeColor="text1"/>
                <w:kern w:val="2"/>
                <w:sz w:val="24"/>
                <w:szCs w:val="24"/>
                <w:u w:val="none"/>
                <w14:textFill>
                  <w14:solidFill>
                    <w14:schemeClr w14:val="tx1"/>
                  </w14:solidFill>
                </w14:textFill>
              </w:rPr>
            </w:pPr>
            <w:r>
              <w:rPr>
                <w:rFonts w:hint="default" w:ascii="Times New Roman" w:hAnsi="Times New Roman" w:cs="Times New Roman"/>
                <w:color w:val="000000" w:themeColor="text1"/>
                <w:kern w:val="2"/>
                <w:sz w:val="24"/>
                <w:szCs w:val="24"/>
                <w:u w:val="none"/>
                <w14:textFill>
                  <w14:solidFill>
                    <w14:schemeClr w14:val="tx1"/>
                  </w14:solidFill>
                </w14:textFill>
              </w:rPr>
              <w:t>施</w:t>
            </w:r>
          </w:p>
        </w:tc>
        <w:tc>
          <w:tcPr>
            <w:tcW w:w="4660" w:type="pct"/>
            <w:vAlign w:val="center"/>
          </w:tcPr>
          <w:p w14:paraId="76D2EDD6">
            <w:pPr>
              <w:pStyle w:val="15"/>
              <w:keepNext w:val="0"/>
              <w:keepLines w:val="0"/>
              <w:pageBreakBefore w:val="0"/>
              <w:widowControl/>
              <w:kinsoku/>
              <w:wordWrap/>
              <w:overflowPunct/>
              <w:topLinePunct w:val="0"/>
              <w:autoSpaceDE/>
              <w:autoSpaceDN/>
              <w:bidi w:val="0"/>
              <w:adjustRightInd w:val="0"/>
              <w:snapToGrid w:val="0"/>
              <w:spacing w:line="360" w:lineRule="auto"/>
              <w:ind w:firstLine="42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本项目为</w:t>
            </w:r>
            <w:r>
              <w:rPr>
                <w:rFonts w:hint="default" w:ascii="Times New Roman" w:hAnsi="Times New Roman" w:cs="Times New Roman"/>
                <w:color w:val="000000" w:themeColor="text1"/>
                <w:sz w:val="24"/>
                <w:szCs w:val="24"/>
                <w:u w:val="none"/>
                <w:lang w:val="en-US" w:eastAsia="zh-CN"/>
                <w14:textFill>
                  <w14:solidFill>
                    <w14:schemeClr w14:val="tx1"/>
                  </w14:solidFill>
                </w14:textFill>
              </w:rPr>
              <w:t>扩建</w:t>
            </w:r>
            <w:r>
              <w:rPr>
                <w:rFonts w:hint="default" w:ascii="Times New Roman" w:hAnsi="Times New Roman" w:cs="Times New Roman"/>
                <w:color w:val="000000" w:themeColor="text1"/>
                <w:sz w:val="24"/>
                <w:szCs w:val="24"/>
                <w:u w:val="none"/>
                <w14:textFill>
                  <w14:solidFill>
                    <w14:schemeClr w14:val="tx1"/>
                  </w14:solidFill>
                </w14:textFill>
              </w:rPr>
              <w:t>环评项目，</w:t>
            </w:r>
            <w:r>
              <w:rPr>
                <w:rFonts w:hint="default" w:ascii="Times New Roman" w:hAnsi="Times New Roman" w:cs="Times New Roman"/>
                <w:color w:val="000000" w:themeColor="text1"/>
                <w:sz w:val="24"/>
                <w:szCs w:val="24"/>
                <w:u w:val="none"/>
                <w:lang w:eastAsia="zh-CN"/>
                <w14:textFill>
                  <w14:solidFill>
                    <w14:schemeClr w14:val="tx1"/>
                  </w14:solidFill>
                </w14:textFill>
              </w:rPr>
              <w:t>仅进行设备安装，不涉及土建工程，因此</w:t>
            </w:r>
            <w:r>
              <w:rPr>
                <w:rFonts w:hint="default" w:ascii="Times New Roman" w:hAnsi="Times New Roman" w:cs="Times New Roman"/>
                <w:color w:val="000000" w:themeColor="text1"/>
                <w:sz w:val="24"/>
                <w:szCs w:val="24"/>
                <w:u w:val="none"/>
                <w14:textFill>
                  <w14:solidFill>
                    <w14:schemeClr w14:val="tx1"/>
                  </w14:solidFill>
                </w14:textFill>
              </w:rPr>
              <w:t>本次评价不再对施工期环境影响进行分析。</w:t>
            </w:r>
          </w:p>
        </w:tc>
      </w:tr>
      <w:tr w14:paraId="2434B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339" w:type="pct"/>
            <w:tcMar>
              <w:left w:w="28" w:type="dxa"/>
              <w:right w:w="28" w:type="dxa"/>
            </w:tcMar>
            <w:vAlign w:val="center"/>
          </w:tcPr>
          <w:p w14:paraId="25BD9E04">
            <w:pPr>
              <w:jc w:val="center"/>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运营</w:t>
            </w:r>
          </w:p>
          <w:p w14:paraId="5B271653">
            <w:pPr>
              <w:jc w:val="center"/>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期环</w:t>
            </w:r>
          </w:p>
          <w:p w14:paraId="06700295">
            <w:pPr>
              <w:jc w:val="center"/>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境影</w:t>
            </w:r>
          </w:p>
          <w:p w14:paraId="5EE27198">
            <w:pPr>
              <w:jc w:val="center"/>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响和</w:t>
            </w:r>
          </w:p>
          <w:p w14:paraId="34154670">
            <w:pPr>
              <w:jc w:val="center"/>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保护</w:t>
            </w:r>
          </w:p>
          <w:p w14:paraId="68DDD47B">
            <w:pPr>
              <w:jc w:val="center"/>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sz w:val="24"/>
                <w:szCs w:val="24"/>
                <w:u w:val="none"/>
                <w14:textFill>
                  <w14:solidFill>
                    <w14:schemeClr w14:val="tx1"/>
                  </w14:solidFill>
                </w14:textFill>
              </w:rPr>
              <w:t>措施</w:t>
            </w:r>
          </w:p>
        </w:tc>
        <w:tc>
          <w:tcPr>
            <w:tcW w:w="4660" w:type="pct"/>
            <w:vAlign w:val="center"/>
          </w:tcPr>
          <w:p w14:paraId="630B2FD6">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000000" w:themeColor="text1"/>
                <w:kern w:val="0"/>
                <w:sz w:val="24"/>
                <w:szCs w:val="24"/>
                <w:u w:val="none"/>
                <w14:textFill>
                  <w14:solidFill>
                    <w14:schemeClr w14:val="tx1"/>
                  </w14:solidFill>
                </w14:textFill>
              </w:rPr>
            </w:pPr>
            <w:r>
              <w:rPr>
                <w:rFonts w:hint="default" w:ascii="Times New Roman" w:hAnsi="Times New Roman" w:cs="Times New Roman"/>
                <w:b/>
                <w:bCs w:val="0"/>
                <w:color w:val="000000" w:themeColor="text1"/>
                <w:kern w:val="0"/>
                <w:sz w:val="24"/>
                <w:szCs w:val="24"/>
                <w:u w:val="none"/>
                <w14:textFill>
                  <w14:solidFill>
                    <w14:schemeClr w14:val="tx1"/>
                  </w14:solidFill>
                </w14:textFill>
              </w:rPr>
              <w:t>4.</w:t>
            </w:r>
            <w:r>
              <w:rPr>
                <w:rFonts w:hint="default" w:ascii="Times New Roman" w:hAnsi="Times New Roman" w:cs="Times New Roman"/>
                <w:b/>
                <w:bCs w:val="0"/>
                <w:color w:val="000000" w:themeColor="text1"/>
                <w:kern w:val="0"/>
                <w:sz w:val="24"/>
                <w:szCs w:val="24"/>
                <w:u w:val="none"/>
                <w:lang w:val="en-US" w:eastAsia="zh-CN"/>
                <w14:textFill>
                  <w14:solidFill>
                    <w14:schemeClr w14:val="tx1"/>
                  </w14:solidFill>
                </w14:textFill>
              </w:rPr>
              <w:t>1</w:t>
            </w:r>
            <w:r>
              <w:rPr>
                <w:rFonts w:hint="default" w:ascii="Times New Roman" w:hAnsi="Times New Roman" w:cs="Times New Roman"/>
                <w:b/>
                <w:bCs w:val="0"/>
                <w:color w:val="000000" w:themeColor="text1"/>
                <w:kern w:val="0"/>
                <w:sz w:val="24"/>
                <w:szCs w:val="24"/>
                <w:u w:val="none"/>
                <w14:textFill>
                  <w14:solidFill>
                    <w14:schemeClr w14:val="tx1"/>
                  </w14:solidFill>
                </w14:textFill>
              </w:rPr>
              <w:t>废气</w:t>
            </w:r>
          </w:p>
          <w:p w14:paraId="14979E4F">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u w:val="none"/>
                <w14:textFill>
                  <w14:solidFill>
                    <w14:schemeClr w14:val="tx1"/>
                  </w14:solidFill>
                </w14:textFill>
              </w:rPr>
              <w:t>.1污染源源强核算</w:t>
            </w:r>
          </w:p>
          <w:p w14:paraId="607AC6BD">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厂区主要大气污染源为粉尘</w:t>
            </w:r>
            <w:r>
              <w:rPr>
                <w:rFonts w:hint="default" w:ascii="Times New Roman" w:hAnsi="Times New Roman" w:cs="Times New Roman"/>
                <w:color w:val="000000" w:themeColor="text1"/>
                <w:sz w:val="24"/>
                <w:szCs w:val="24"/>
                <w:u w:val="none"/>
                <w:lang w:eastAsia="zh-CN"/>
                <w14:textFill>
                  <w14:solidFill>
                    <w14:schemeClr w14:val="tx1"/>
                  </w14:solidFill>
                </w14:textFill>
              </w:rPr>
              <w:t>及燃烧废气</w:t>
            </w:r>
            <w:r>
              <w:rPr>
                <w:rFonts w:hint="default" w:ascii="Times New Roman" w:hAnsi="Times New Roman" w:cs="Times New Roman"/>
                <w:color w:val="000000" w:themeColor="text1"/>
                <w:sz w:val="24"/>
                <w:szCs w:val="24"/>
                <w:u w:val="none"/>
                <w14:textFill>
                  <w14:solidFill>
                    <w14:schemeClr w14:val="tx1"/>
                  </w14:solidFill>
                </w14:textFill>
              </w:rPr>
              <w:t>。</w:t>
            </w:r>
          </w:p>
          <w:p w14:paraId="70EC9308">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本项目运营过程粉尘主要来源有石子、沙子堆放区裸露场地的</w:t>
            </w:r>
            <w:r>
              <w:rPr>
                <w:rFonts w:hint="default" w:ascii="Times New Roman" w:hAnsi="Times New Roman" w:cs="Times New Roman"/>
                <w:color w:val="000000" w:themeColor="text1"/>
                <w:sz w:val="24"/>
                <w:szCs w:val="24"/>
                <w:u w:val="none"/>
                <w:lang w:val="en-US" w:eastAsia="zh-CN"/>
                <w14:textFill>
                  <w14:solidFill>
                    <w14:schemeClr w14:val="tx1"/>
                  </w14:solidFill>
                </w14:textFill>
              </w:rPr>
              <w:t>堆场扬尘</w:t>
            </w:r>
            <w:r>
              <w:rPr>
                <w:rFonts w:hint="default" w:ascii="Times New Roman" w:hAnsi="Times New Roman" w:cs="Times New Roman"/>
                <w:color w:val="000000" w:themeColor="text1"/>
                <w:sz w:val="24"/>
                <w:szCs w:val="24"/>
                <w:u w:val="none"/>
                <w14:textFill>
                  <w14:solidFill>
                    <w14:schemeClr w14:val="tx1"/>
                  </w14:solidFill>
                </w14:textFill>
              </w:rPr>
              <w:t>及运输车辆动力扬尘。</w:t>
            </w:r>
            <w:r>
              <w:rPr>
                <w:rFonts w:hint="default" w:ascii="Times New Roman" w:hAnsi="Times New Roman" w:cs="Times New Roman"/>
                <w:color w:val="000000" w:themeColor="text1"/>
                <w:sz w:val="24"/>
                <w:szCs w:val="24"/>
                <w:u w:val="none"/>
                <w:lang w:eastAsia="zh-CN"/>
                <w14:textFill>
                  <w14:solidFill>
                    <w14:schemeClr w14:val="tx1"/>
                  </w14:solidFill>
                </w14:textFill>
              </w:rPr>
              <w:t>沙</w:t>
            </w:r>
            <w:r>
              <w:rPr>
                <w:rFonts w:hint="default" w:ascii="Times New Roman" w:hAnsi="Times New Roman" w:cs="Times New Roman"/>
                <w:color w:val="000000" w:themeColor="text1"/>
                <w:sz w:val="24"/>
                <w:szCs w:val="24"/>
                <w:u w:val="none"/>
                <w14:textFill>
                  <w14:solidFill>
                    <w14:schemeClr w14:val="tx1"/>
                  </w14:solidFill>
                </w14:textFill>
              </w:rPr>
              <w:t>石卸料时有粉尘产生，由于粉尘扩散空间有限，而且</w:t>
            </w:r>
            <w:r>
              <w:rPr>
                <w:rFonts w:hint="default" w:ascii="Times New Roman" w:hAnsi="Times New Roman" w:cs="Times New Roman"/>
                <w:color w:val="000000" w:themeColor="text1"/>
                <w:sz w:val="24"/>
                <w:szCs w:val="24"/>
                <w:u w:val="none"/>
                <w:lang w:eastAsia="zh-CN"/>
                <w14:textFill>
                  <w14:solidFill>
                    <w14:schemeClr w14:val="tx1"/>
                  </w14:solidFill>
                </w14:textFill>
              </w:rPr>
              <w:t>沙</w:t>
            </w:r>
            <w:r>
              <w:rPr>
                <w:rFonts w:hint="default" w:ascii="Times New Roman" w:hAnsi="Times New Roman" w:cs="Times New Roman"/>
                <w:color w:val="000000" w:themeColor="text1"/>
                <w:sz w:val="24"/>
                <w:szCs w:val="24"/>
                <w:u w:val="none"/>
                <w14:textFill>
                  <w14:solidFill>
                    <w14:schemeClr w14:val="tx1"/>
                  </w14:solidFill>
                </w14:textFill>
              </w:rPr>
              <w:t>石的粒径较大，粉尘自然沉降速度较快，所以粉尘影响范围较小；铲车将</w:t>
            </w:r>
            <w:r>
              <w:rPr>
                <w:rFonts w:hint="default" w:ascii="Times New Roman" w:hAnsi="Times New Roman" w:cs="Times New Roman"/>
                <w:color w:val="000000" w:themeColor="text1"/>
                <w:sz w:val="24"/>
                <w:szCs w:val="24"/>
                <w:u w:val="none"/>
                <w:lang w:eastAsia="zh-CN"/>
                <w14:textFill>
                  <w14:solidFill>
                    <w14:schemeClr w14:val="tx1"/>
                  </w14:solidFill>
                </w14:textFill>
              </w:rPr>
              <w:t>沙</w:t>
            </w:r>
            <w:r>
              <w:rPr>
                <w:rFonts w:hint="default" w:ascii="Times New Roman" w:hAnsi="Times New Roman" w:cs="Times New Roman"/>
                <w:color w:val="000000" w:themeColor="text1"/>
                <w:sz w:val="24"/>
                <w:szCs w:val="24"/>
                <w:u w:val="none"/>
                <w14:textFill>
                  <w14:solidFill>
                    <w14:schemeClr w14:val="tx1"/>
                  </w14:solidFill>
                </w14:textFill>
              </w:rPr>
              <w:t>、石料铲至锥形漏斗中进行计量的过程中会有少量粉尘产生，由于铲车可将</w:t>
            </w:r>
            <w:r>
              <w:rPr>
                <w:rFonts w:hint="default" w:ascii="Times New Roman" w:hAnsi="Times New Roman" w:cs="Times New Roman"/>
                <w:color w:val="000000" w:themeColor="text1"/>
                <w:sz w:val="24"/>
                <w:szCs w:val="24"/>
                <w:u w:val="none"/>
                <w:lang w:eastAsia="zh-CN"/>
                <w14:textFill>
                  <w14:solidFill>
                    <w14:schemeClr w14:val="tx1"/>
                  </w14:solidFill>
                </w14:textFill>
              </w:rPr>
              <w:t>沙</w:t>
            </w:r>
            <w:r>
              <w:rPr>
                <w:rFonts w:hint="default" w:ascii="Times New Roman" w:hAnsi="Times New Roman" w:cs="Times New Roman"/>
                <w:color w:val="000000" w:themeColor="text1"/>
                <w:sz w:val="24"/>
                <w:szCs w:val="24"/>
                <w:u w:val="none"/>
                <w14:textFill>
                  <w14:solidFill>
                    <w14:schemeClr w14:val="tx1"/>
                  </w14:solidFill>
                </w14:textFill>
              </w:rPr>
              <w:t>石送至锥形漏斗底部，锥形漏斗的高度达1-2米，该过程中粉尘扩散空间相对较小，产生的粉尘对外界环境的影响可忽略不计；投料过程中，由于螺旋输送机均密闭，对周边环境影响较小。</w:t>
            </w:r>
          </w:p>
          <w:p w14:paraId="1BB0EAB6">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1</w:t>
            </w: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输送粉尘</w:t>
            </w:r>
          </w:p>
          <w:p w14:paraId="29F11477">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本项目各生产工序原料的输送均为封闭式，因此在该过程产生的粉尘量不大，产生的少量粉尘主要为水泥和沙石粉尘，排放方式呈无组织形式，对外界环境的影响可忽略不计。</w:t>
            </w:r>
          </w:p>
          <w:p w14:paraId="6FED97A1">
            <w:pPr>
              <w:spacing w:line="360" w:lineRule="auto"/>
              <w:ind w:firstLine="480" w:firstLineChars="200"/>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pPr>
            <w:r>
              <w:rPr>
                <w:rFonts w:hint="default" w:ascii="Times New Roman" w:hAnsi="Times New Roman" w:cs="Times New Roman"/>
                <w:color w:val="000000" w:themeColor="text1"/>
                <w:sz w:val="24"/>
                <w:szCs w:val="24"/>
                <w:u w:val="single"/>
                <w:lang w:val="en-US" w:eastAsia="zh-CN"/>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石子、沙子堆放区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堆场扬尘</w:t>
            </w:r>
          </w:p>
          <w:p w14:paraId="6DD65FE5">
            <w:pPr>
              <w:spacing w:line="360" w:lineRule="auto"/>
              <w:ind w:firstLine="480" w:firstLineChars="200"/>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项目堆场扬尘参考西安冶金建筑学院的干堆扬尘计算公式（Q=4.23</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10</w:t>
            </w:r>
            <w:r>
              <w:rPr>
                <w:rFonts w:hint="default" w:ascii="Times New Roman" w:hAnsi="Times New Roman" w:cs="Times New Roman"/>
                <w:color w:val="000000" w:themeColor="text1"/>
                <w:sz w:val="24"/>
                <w:szCs w:val="24"/>
                <w:u w:val="single"/>
                <w:vertAlign w:val="superscript"/>
                <w14:textFill>
                  <w14:solidFill>
                    <w14:schemeClr w14:val="tx1"/>
                  </w14:solidFill>
                </w14:textFill>
              </w:rPr>
              <w:t>-4</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V</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4.9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S）计算，其中Q表示粉尘产生量（单位kg/d），S表示面积（单位m</w:t>
            </w:r>
            <w:r>
              <w:rPr>
                <w:rFonts w:hint="default" w:ascii="Times New Roman" w:hAnsi="Times New Roman" w:cs="Times New Roman"/>
                <w:color w:val="000000" w:themeColor="text1"/>
                <w:sz w:val="24"/>
                <w:szCs w:val="24"/>
                <w:u w:val="single"/>
                <w:vertAlign w:val="super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），V表示风速，V均取当地年平均风速V=</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2.47</w:t>
            </w:r>
            <w:r>
              <w:rPr>
                <w:rFonts w:hint="default" w:ascii="Times New Roman" w:hAnsi="Times New Roman" w:cs="Times New Roman"/>
                <w:color w:val="000000" w:themeColor="text1"/>
                <w:sz w:val="24"/>
                <w:szCs w:val="24"/>
                <w:u w:val="single"/>
                <w14:textFill>
                  <w14:solidFill>
                    <w14:schemeClr w14:val="tx1"/>
                  </w14:solidFill>
                </w14:textFill>
              </w:rPr>
              <w:t>m/s，石子、沙子堆放区的面积</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约</w:t>
            </w:r>
            <w:r>
              <w:rPr>
                <w:rFonts w:hint="default" w:ascii="Times New Roman" w:hAnsi="Times New Roman" w:cs="Times New Roman"/>
                <w:color w:val="000000" w:themeColor="text1"/>
                <w:sz w:val="24"/>
                <w:szCs w:val="24"/>
                <w:u w:val="single"/>
                <w14:textFill>
                  <w14:solidFill>
                    <w14:schemeClr w14:val="tx1"/>
                  </w14:solidFill>
                </w14:textFill>
              </w:rPr>
              <w:t>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500</w:t>
            </w:r>
            <w:r>
              <w:rPr>
                <w:rFonts w:hint="default" w:ascii="Times New Roman" w:hAnsi="Times New Roman" w:cs="Times New Roman"/>
                <w:color w:val="000000" w:themeColor="text1"/>
                <w:sz w:val="24"/>
                <w:szCs w:val="24"/>
                <w:u w:val="single"/>
                <w14:textFill>
                  <w14:solidFill>
                    <w14:schemeClr w14:val="tx1"/>
                  </w14:solidFill>
                </w14:textFill>
              </w:rPr>
              <w:t>m</w:t>
            </w:r>
            <w:r>
              <w:rPr>
                <w:rFonts w:hint="default" w:ascii="Times New Roman" w:hAnsi="Times New Roman" w:cs="Times New Roman"/>
                <w:color w:val="000000" w:themeColor="text1"/>
                <w:sz w:val="24"/>
                <w:szCs w:val="24"/>
                <w:u w:val="single"/>
                <w:vertAlign w:val="superscript"/>
                <w14:textFill>
                  <w14:solidFill>
                    <w14:schemeClr w14:val="tx1"/>
                  </w14:solidFill>
                </w14:textFill>
              </w:rPr>
              <w:t>2</w:t>
            </w:r>
            <w:r>
              <w:rPr>
                <w:rFonts w:hint="default" w:ascii="Times New Roman" w:hAnsi="Times New Roman" w:cs="Times New Roman"/>
                <w:color w:val="000000" w:themeColor="text1"/>
                <w:sz w:val="24"/>
                <w:szCs w:val="24"/>
                <w:u w:val="single"/>
                <w14:textFill>
                  <w14:solidFill>
                    <w14:schemeClr w14:val="tx1"/>
                  </w14:solidFill>
                </w14:textFill>
              </w:rPr>
              <w:t>，则石子、沙子堆放区产尘量</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2.56</w:t>
            </w:r>
            <w:r>
              <w:rPr>
                <w:rFonts w:hint="default" w:ascii="Times New Roman" w:hAnsi="Times New Roman" w:cs="Times New Roman"/>
                <w:color w:val="000000" w:themeColor="text1"/>
                <w:sz w:val="24"/>
                <w:szCs w:val="24"/>
                <w:u w:val="single"/>
                <w14:textFill>
                  <w14:solidFill>
                    <w14:schemeClr w14:val="tx1"/>
                  </w14:solidFill>
                </w14:textFill>
              </w:rPr>
              <w:t>kg/d，即</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0.768</w:t>
            </w:r>
            <w:r>
              <w:rPr>
                <w:rFonts w:hint="default" w:ascii="Times New Roman" w:hAnsi="Times New Roman" w:cs="Times New Roman"/>
                <w:color w:val="000000" w:themeColor="text1"/>
                <w:sz w:val="24"/>
                <w:szCs w:val="24"/>
                <w:u w:val="single"/>
                <w14:textFill>
                  <w14:solidFill>
                    <w14:schemeClr w14:val="tx1"/>
                  </w14:solidFill>
                </w14:textFill>
              </w:rPr>
              <w:t>t/a。综合考虑原料堆的表面积、含水量、粒度情况等因素，石子、沙子堆放区设置</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三面围挡和顶棚</w:t>
            </w:r>
            <w:r>
              <w:rPr>
                <w:rFonts w:hint="default" w:ascii="Times New Roman" w:hAnsi="Times New Roman" w:cs="Times New Roman"/>
                <w:color w:val="000000" w:themeColor="text1"/>
                <w:sz w:val="24"/>
                <w:szCs w:val="24"/>
                <w:u w:val="single"/>
                <w14:textFill>
                  <w14:solidFill>
                    <w14:schemeClr w14:val="tx1"/>
                  </w14:solidFill>
                </w14:textFill>
              </w:rPr>
              <w:t>，同时在卸料、装料过程中洒水以减少粉尘。根据《固体物料堆存颗粒物产排污核算系数手册》</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通过采取</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洒水、设围挡控制措施</w:t>
            </w:r>
            <w:r>
              <w:rPr>
                <w:rFonts w:hint="default" w:ascii="Times New Roman" w:hAnsi="Times New Roman" w:cs="Times New Roman"/>
                <w:color w:val="000000" w:themeColor="text1"/>
                <w:sz w:val="24"/>
                <w:szCs w:val="24"/>
                <w:u w:val="single"/>
                <w14:textFill>
                  <w14:solidFill>
                    <w14:schemeClr w14:val="tx1"/>
                  </w14:solidFill>
                </w14:textFill>
              </w:rPr>
              <w:t>，抑尘率可达</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89.6</w:t>
            </w:r>
            <w:r>
              <w:rPr>
                <w:rFonts w:hint="default" w:ascii="Times New Roman" w:hAnsi="Times New Roman" w:cs="Times New Roman"/>
                <w:color w:val="000000" w:themeColor="text1"/>
                <w:sz w:val="24"/>
                <w:szCs w:val="24"/>
                <w:u w:val="single"/>
                <w14:textFill>
                  <w14:solidFill>
                    <w14:schemeClr w14:val="tx1"/>
                  </w14:solidFill>
                </w14:textFill>
              </w:rPr>
              <w:t>%，则石子、沙子堆放区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堆场扬尘</w:t>
            </w:r>
            <w:r>
              <w:rPr>
                <w:rFonts w:hint="default" w:ascii="Times New Roman" w:hAnsi="Times New Roman" w:cs="Times New Roman"/>
                <w:color w:val="000000" w:themeColor="text1"/>
                <w:sz w:val="24"/>
                <w:szCs w:val="24"/>
                <w:u w:val="single"/>
                <w14:textFill>
                  <w14:solidFill>
                    <w14:schemeClr w14:val="tx1"/>
                  </w14:solidFill>
                </w14:textFill>
              </w:rPr>
              <w:t>无组织排放量为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0.799</w:t>
            </w:r>
            <w:r>
              <w:rPr>
                <w:rFonts w:hint="default" w:ascii="Times New Roman" w:hAnsi="Times New Roman" w:cs="Times New Roman"/>
                <w:color w:val="000000" w:themeColor="text1"/>
                <w:sz w:val="24"/>
                <w:szCs w:val="24"/>
                <w:u w:val="single"/>
                <w14:textFill>
                  <w14:solidFill>
                    <w14:schemeClr w14:val="tx1"/>
                  </w14:solidFill>
                </w14:textFill>
              </w:rPr>
              <w:t>t/a。</w:t>
            </w:r>
            <w:r>
              <w:rPr>
                <w:rFonts w:hint="default" w:ascii="Times New Roman" w:hAnsi="Times New Roman" w:cs="Times New Roman"/>
                <w:color w:val="000000" w:themeColor="text1"/>
                <w:sz w:val="24"/>
                <w:szCs w:val="24"/>
                <w:u w:val="single"/>
                <w:lang w:eastAsia="zh-CN"/>
                <w14:textFill>
                  <w14:solidFill>
                    <w14:schemeClr w14:val="tx1"/>
                  </w14:solidFill>
                </w14:textFill>
              </w:rPr>
              <w:t>污染物排放量较扩建前未增加。</w:t>
            </w:r>
          </w:p>
          <w:p w14:paraId="2F488554">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color w:val="000000" w:themeColor="text1"/>
                <w:sz w:val="24"/>
                <w:szCs w:val="24"/>
                <w:u w:val="none"/>
                <w14:textFill>
                  <w14:solidFill>
                    <w14:schemeClr w14:val="tx1"/>
                  </w14:solidFill>
                </w14:textFill>
              </w:rPr>
              <w:t>汽车运输扬尘</w:t>
            </w:r>
          </w:p>
          <w:p w14:paraId="51F80964">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根据本项目的实际情况，汽车运输过程中所产生的扬尘极少，本环评要求对厂区内地面进行定时洒水降尘，以减少道路扬尘量。</w:t>
            </w:r>
          </w:p>
          <w:p w14:paraId="1145ACEF">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lang w:val="en-US" w:eastAsia="zh-CN"/>
                <w14:textFill>
                  <w14:solidFill>
                    <w14:schemeClr w14:val="tx1"/>
                  </w14:solidFill>
                </w14:textFill>
              </w:rPr>
              <w:t>（4）</w:t>
            </w:r>
            <w:r>
              <w:rPr>
                <w:rFonts w:hint="default" w:ascii="Times New Roman" w:hAnsi="Times New Roman" w:cs="Times New Roman"/>
                <w:color w:val="000000" w:themeColor="text1"/>
                <w:sz w:val="24"/>
                <w:szCs w:val="24"/>
                <w:u w:val="single"/>
                <w14:textFill>
                  <w14:solidFill>
                    <w14:schemeClr w14:val="tx1"/>
                  </w14:solidFill>
                </w14:textFill>
              </w:rPr>
              <w:t>筒仓粉尘</w:t>
            </w:r>
          </w:p>
          <w:p w14:paraId="5F21B1A4">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本项目生产用粉状原料主要为</w:t>
            </w:r>
            <w:r>
              <w:rPr>
                <w:rFonts w:hint="default" w:ascii="Times New Roman" w:hAnsi="Times New Roman" w:cs="Times New Roman"/>
                <w:color w:val="000000" w:themeColor="text1"/>
                <w:sz w:val="24"/>
                <w:szCs w:val="24"/>
                <w:u w:val="none"/>
                <w:lang w:eastAsia="zh-CN"/>
                <w14:textFill>
                  <w14:solidFill>
                    <w14:schemeClr w14:val="tx1"/>
                  </w14:solidFill>
                </w14:textFill>
              </w:rPr>
              <w:t>砂石</w:t>
            </w:r>
            <w:r>
              <w:rPr>
                <w:rFonts w:hint="default" w:ascii="Times New Roman" w:hAnsi="Times New Roman" w:cs="Times New Roman"/>
                <w:color w:val="000000" w:themeColor="text1"/>
                <w:sz w:val="24"/>
                <w:szCs w:val="24"/>
                <w:u w:val="single"/>
                <w14:textFill>
                  <w14:solidFill>
                    <w14:schemeClr w14:val="tx1"/>
                  </w14:solidFill>
                </w14:textFill>
              </w:rPr>
              <w:t>，由散装罐车自带的气动系统将粉料吹入原料筒仓内部，每次进料时储料罐顶呼吸孔有粉尘产生，筒仓仓顶呼吸孔自带滤芯收尘设施（收尘效率达9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收集的粉尘回用于生产，经过处理后的粉尘废气由筒仓顶呼吸口无组织排放。参考《排放源统计调查产排污核算方法和系数手册》（生态环境部办公厅2021年6月11日印发）3021 水泥制品制造（含 3022 砼结构构件、3029 其他水泥类似制品制造）行业系数表中产排污系数，物料输送储存颗粒物产污系数为0.19kg/t-产品，自带滤芯收尘设施效率可达到9</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14:textFill>
                  <w14:solidFill>
                    <w14:schemeClr w14:val="tx1"/>
                  </w14:solidFill>
                </w14:textFill>
              </w:rPr>
              <w:t>%，本项目</w:t>
            </w:r>
            <w:r>
              <w:rPr>
                <w:rFonts w:hint="default" w:ascii="Times New Roman" w:hAnsi="Times New Roman" w:cs="Times New Roman"/>
                <w:color w:val="000000" w:themeColor="text1"/>
                <w:sz w:val="24"/>
                <w:szCs w:val="24"/>
                <w:u w:val="single"/>
                <w:lang w:eastAsia="zh-CN"/>
                <w14:textFill>
                  <w14:solidFill>
                    <w14:schemeClr w14:val="tx1"/>
                  </w14:solidFill>
                </w14:textFill>
              </w:rPr>
              <w:t>产品重量</w:t>
            </w:r>
            <w:r>
              <w:rPr>
                <w:rFonts w:hint="default" w:ascii="Times New Roman" w:hAnsi="Times New Roman" w:cs="Times New Roman"/>
                <w:color w:val="000000" w:themeColor="text1"/>
                <w:sz w:val="24"/>
                <w:szCs w:val="24"/>
                <w:u w:val="single"/>
                <w14:textFill>
                  <w14:solidFill>
                    <w14:schemeClr w14:val="tx1"/>
                  </w14:solidFill>
                </w14:textFill>
              </w:rPr>
              <w:t>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8160</w:t>
            </w:r>
            <w:r>
              <w:rPr>
                <w:rFonts w:hint="default" w:ascii="Times New Roman" w:hAnsi="Times New Roman" w:cs="Times New Roman"/>
                <w:color w:val="000000" w:themeColor="text1"/>
                <w:sz w:val="24"/>
                <w:szCs w:val="24"/>
                <w:u w:val="single"/>
                <w14:textFill>
                  <w14:solidFill>
                    <w14:schemeClr w14:val="tx1"/>
                  </w14:solidFill>
                </w14:textFill>
              </w:rPr>
              <w:t>吨，则筒仓粉尘</w:t>
            </w:r>
            <w:r>
              <w:rPr>
                <w:rFonts w:hint="default" w:ascii="Times New Roman" w:hAnsi="Times New Roman" w:cs="Times New Roman"/>
                <w:color w:val="000000" w:themeColor="text1"/>
                <w:sz w:val="24"/>
                <w:szCs w:val="24"/>
                <w:u w:val="single"/>
                <w:lang w:eastAsia="zh-CN"/>
                <w14:textFill>
                  <w14:solidFill>
                    <w14:schemeClr w14:val="tx1"/>
                  </w14:solidFill>
                </w14:textFill>
              </w:rPr>
              <w:t>排放</w:t>
            </w:r>
            <w:r>
              <w:rPr>
                <w:rFonts w:hint="default" w:ascii="Times New Roman" w:hAnsi="Times New Roman" w:cs="Times New Roman"/>
                <w:color w:val="000000" w:themeColor="text1"/>
                <w:sz w:val="24"/>
                <w:szCs w:val="24"/>
                <w:u w:val="single"/>
                <w14:textFill>
                  <w14:solidFill>
                    <w14:schemeClr w14:val="tx1"/>
                  </w14:solidFill>
                </w14:textFill>
              </w:rPr>
              <w:t>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0.078</w:t>
            </w:r>
            <w:r>
              <w:rPr>
                <w:rFonts w:hint="default" w:ascii="Times New Roman" w:hAnsi="Times New Roman" w:cs="Times New Roman"/>
                <w:color w:val="000000" w:themeColor="text1"/>
                <w:sz w:val="24"/>
                <w:szCs w:val="24"/>
                <w:u w:val="single"/>
                <w14:textFill>
                  <w14:solidFill>
                    <w14:schemeClr w14:val="tx1"/>
                  </w14:solidFill>
                </w14:textFill>
              </w:rPr>
              <w:t>t/a。</w:t>
            </w:r>
            <w:r>
              <w:rPr>
                <w:rFonts w:hint="default" w:ascii="Times New Roman" w:hAnsi="Times New Roman" w:cs="Times New Roman"/>
                <w:color w:val="000000" w:themeColor="text1"/>
                <w:sz w:val="24"/>
                <w:szCs w:val="24"/>
                <w:u w:val="single"/>
                <w:lang w:eastAsia="zh-CN"/>
                <w14:textFill>
                  <w14:solidFill>
                    <w14:schemeClr w14:val="tx1"/>
                  </w14:solidFill>
                </w14:textFill>
              </w:rPr>
              <w:t>污染物排放量较扩建前增加</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0.039t/a。</w:t>
            </w:r>
          </w:p>
          <w:p w14:paraId="26BFD5B1">
            <w:pPr>
              <w:spacing w:line="360" w:lineRule="auto"/>
              <w:ind w:firstLine="480" w:firstLineChars="20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搅拌粉尘</w:t>
            </w:r>
          </w:p>
          <w:p w14:paraId="1D8EC0C3">
            <w:pPr>
              <w:spacing w:line="360" w:lineRule="auto"/>
              <w:ind w:firstLine="480" w:firstLineChars="200"/>
              <w:rPr>
                <w:rFonts w:hint="default" w:ascii="Times New Roman" w:hAnsi="Times New Roman" w:cs="Times New Roman"/>
                <w:color w:val="000000" w:themeColor="text1"/>
                <w:sz w:val="24"/>
                <w:szCs w:val="24"/>
                <w:u w:val="single"/>
                <w:lang w:val="en-US"/>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粉料经计量后下料运至搅拌机内，物料在下料及搅拌过程中均会产生粉尘，通过搅拌机设备自带的布袋除尘器收集</w:t>
            </w:r>
            <w:r>
              <w:rPr>
                <w:rFonts w:hint="default" w:ascii="Times New Roman" w:hAnsi="Times New Roman" w:cs="Times New Roman"/>
                <w:color w:val="000000" w:themeColor="text1"/>
                <w:sz w:val="24"/>
                <w:szCs w:val="24"/>
                <w:u w:val="single"/>
                <w:lang w:eastAsia="zh-CN"/>
                <w14:textFill>
                  <w14:solidFill>
                    <w14:schemeClr w14:val="tx1"/>
                  </w14:solidFill>
                </w14:textFill>
              </w:rPr>
              <w:t>后回用生产</w:t>
            </w:r>
            <w:r>
              <w:rPr>
                <w:rFonts w:hint="default" w:ascii="Times New Roman" w:hAnsi="Times New Roman" w:cs="Times New Roman"/>
                <w:color w:val="000000" w:themeColor="text1"/>
                <w:sz w:val="24"/>
                <w:szCs w:val="24"/>
                <w:u w:val="single"/>
                <w14:textFill>
                  <w14:solidFill>
                    <w14:schemeClr w14:val="tx1"/>
                  </w14:solidFill>
                </w14:textFill>
              </w:rPr>
              <w:t>，</w:t>
            </w:r>
            <w:r>
              <w:rPr>
                <w:rFonts w:hint="default" w:ascii="Times New Roman" w:hAnsi="Times New Roman" w:cs="Times New Roman"/>
                <w:color w:val="000000" w:themeColor="text1"/>
                <w:sz w:val="24"/>
                <w:szCs w:val="24"/>
                <w:u w:val="single"/>
                <w:lang w:eastAsia="zh-CN"/>
                <w14:textFill>
                  <w14:solidFill>
                    <w14:schemeClr w14:val="tx1"/>
                  </w14:solidFill>
                </w14:textFill>
              </w:rPr>
              <w:t>未收集粉尘以无组织形式排放。</w:t>
            </w:r>
            <w:r>
              <w:rPr>
                <w:rFonts w:hint="default" w:ascii="Times New Roman" w:hAnsi="Times New Roman" w:cs="Times New Roman"/>
                <w:color w:val="000000" w:themeColor="text1"/>
                <w:sz w:val="24"/>
                <w:szCs w:val="24"/>
                <w:u w:val="single"/>
                <w14:textFill>
                  <w14:solidFill>
                    <w14:schemeClr w14:val="tx1"/>
                  </w14:solidFill>
                </w14:textFill>
              </w:rPr>
              <w:t>《排放源统计调查产排污核算方法和系数手册》（生态环境部办公厅2021年6月11日印发）3021 水泥制品制造（含 3022 砼结构构件、3029 其他水泥类似制品制造）行业系数表中产排污系数，物料混合搅拌颗粒物产污系数为0.523kg/t-产品，布袋除尘器效率可达到</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99</w:t>
            </w:r>
            <w:r>
              <w:rPr>
                <w:rFonts w:hint="default" w:ascii="Times New Roman" w:hAnsi="Times New Roman" w:cs="Times New Roman"/>
                <w:color w:val="000000" w:themeColor="text1"/>
                <w:sz w:val="24"/>
                <w:szCs w:val="24"/>
                <w:u w:val="single"/>
                <w14:textFill>
                  <w14:solidFill>
                    <w14:schemeClr w14:val="tx1"/>
                  </w14:solidFill>
                </w14:textFill>
              </w:rPr>
              <w:t>%，本项目</w:t>
            </w:r>
            <w:r>
              <w:rPr>
                <w:rFonts w:hint="default" w:ascii="Times New Roman" w:hAnsi="Times New Roman" w:cs="Times New Roman"/>
                <w:color w:val="000000" w:themeColor="text1"/>
                <w:sz w:val="24"/>
                <w:szCs w:val="24"/>
                <w:u w:val="single"/>
                <w:lang w:eastAsia="zh-CN"/>
                <w14:textFill>
                  <w14:solidFill>
                    <w14:schemeClr w14:val="tx1"/>
                  </w14:solidFill>
                </w14:textFill>
              </w:rPr>
              <w:t>产品重量</w:t>
            </w:r>
            <w:r>
              <w:rPr>
                <w:rFonts w:hint="default" w:ascii="Times New Roman" w:hAnsi="Times New Roman" w:cs="Times New Roman"/>
                <w:color w:val="000000" w:themeColor="text1"/>
                <w:sz w:val="24"/>
                <w:szCs w:val="24"/>
                <w:u w:val="single"/>
                <w14:textFill>
                  <w14:solidFill>
                    <w14:schemeClr w14:val="tx1"/>
                  </w14:solidFill>
                </w14:textFill>
              </w:rPr>
              <w:t>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8160</w:t>
            </w:r>
            <w:r>
              <w:rPr>
                <w:rFonts w:hint="default" w:ascii="Times New Roman" w:hAnsi="Times New Roman" w:cs="Times New Roman"/>
                <w:color w:val="000000" w:themeColor="text1"/>
                <w:sz w:val="24"/>
                <w:szCs w:val="24"/>
                <w:u w:val="single"/>
                <w14:textFill>
                  <w14:solidFill>
                    <w14:schemeClr w14:val="tx1"/>
                  </w14:solidFill>
                </w14:textFill>
              </w:rPr>
              <w:t>吨，则搅拌粉尘</w:t>
            </w:r>
            <w:r>
              <w:rPr>
                <w:rFonts w:hint="default" w:ascii="Times New Roman" w:hAnsi="Times New Roman" w:cs="Times New Roman"/>
                <w:color w:val="000000" w:themeColor="text1"/>
                <w:sz w:val="24"/>
                <w:szCs w:val="24"/>
                <w:u w:val="single"/>
                <w:lang w:eastAsia="zh-CN"/>
                <w14:textFill>
                  <w14:solidFill>
                    <w14:schemeClr w14:val="tx1"/>
                  </w14:solidFill>
                </w14:textFill>
              </w:rPr>
              <w:t>排放</w:t>
            </w:r>
            <w:r>
              <w:rPr>
                <w:rFonts w:hint="default" w:ascii="Times New Roman" w:hAnsi="Times New Roman" w:cs="Times New Roman"/>
                <w:color w:val="000000" w:themeColor="text1"/>
                <w:sz w:val="24"/>
                <w:szCs w:val="24"/>
                <w:u w:val="single"/>
                <w14:textFill>
                  <w14:solidFill>
                    <w14:schemeClr w14:val="tx1"/>
                  </w14:solidFill>
                </w14:textFill>
              </w:rPr>
              <w:t>量约为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0.043</w:t>
            </w:r>
            <w:r>
              <w:rPr>
                <w:rFonts w:hint="default" w:ascii="Times New Roman" w:hAnsi="Times New Roman" w:cs="Times New Roman"/>
                <w:color w:val="000000" w:themeColor="text1"/>
                <w:sz w:val="24"/>
                <w:szCs w:val="24"/>
                <w:u w:val="single"/>
                <w14:textFill>
                  <w14:solidFill>
                    <w14:schemeClr w14:val="tx1"/>
                  </w14:solidFill>
                </w14:textFill>
              </w:rPr>
              <w:t>t/a。</w:t>
            </w:r>
            <w:r>
              <w:rPr>
                <w:rFonts w:hint="default" w:ascii="Times New Roman" w:hAnsi="Times New Roman" w:cs="Times New Roman"/>
                <w:color w:val="000000" w:themeColor="text1"/>
                <w:sz w:val="24"/>
                <w:szCs w:val="24"/>
                <w:u w:val="single"/>
                <w:lang w:eastAsia="zh-CN"/>
                <w14:textFill>
                  <w14:solidFill>
                    <w14:schemeClr w14:val="tx1"/>
                  </w14:solidFill>
                </w14:textFill>
              </w:rPr>
              <w:t>污染物排放量较扩建前增加</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0.022t/a。</w:t>
            </w:r>
          </w:p>
          <w:p w14:paraId="195D585A">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lang w:val="en-US" w:eastAsia="zh-CN"/>
                <w14:textFill>
                  <w14:solidFill>
                    <w14:schemeClr w14:val="tx1"/>
                  </w14:solidFill>
                </w14:textFill>
              </w:rPr>
              <w:t>（6）</w:t>
            </w:r>
            <w:r>
              <w:rPr>
                <w:rFonts w:hint="default" w:ascii="Times New Roman" w:hAnsi="Times New Roman" w:cs="Times New Roman"/>
                <w:color w:val="000000" w:themeColor="text1"/>
                <w:sz w:val="24"/>
                <w:szCs w:val="24"/>
                <w:u w:val="none"/>
                <w14:textFill>
                  <w14:solidFill>
                    <w14:schemeClr w14:val="tx1"/>
                  </w14:solidFill>
                </w14:textFill>
              </w:rPr>
              <w:t>焊接烟尘</w:t>
            </w:r>
          </w:p>
          <w:p w14:paraId="2F77A89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szCs w:val="24"/>
                <w:u w:val="none"/>
                <w:lang w:val="en-US" w:eastAsia="zh-CN"/>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项目编笼钢筋焊接采用手工电弧焊，焊接烟尘主要来自焊条的药皮，少量来自焊芯及被焊工件，焊接时产生的大气污染物主要为NOx、O</w:t>
            </w:r>
            <w:r>
              <w:rPr>
                <w:rFonts w:hint="default" w:ascii="Times New Roman" w:hAnsi="Times New Roman" w:cs="Times New Roman"/>
                <w:color w:val="000000" w:themeColor="text1"/>
                <w:sz w:val="24"/>
                <w:szCs w:val="24"/>
                <w:u w:val="none"/>
                <w:vertAlign w:val="subscript"/>
                <w14:textFill>
                  <w14:solidFill>
                    <w14:schemeClr w14:val="tx1"/>
                  </w14:solidFill>
                </w14:textFill>
              </w:rPr>
              <w:t>3</w:t>
            </w:r>
            <w:r>
              <w:rPr>
                <w:rFonts w:hint="default" w:ascii="Times New Roman" w:hAnsi="Times New Roman" w:cs="Times New Roman"/>
                <w:color w:val="000000" w:themeColor="text1"/>
                <w:sz w:val="24"/>
                <w:szCs w:val="24"/>
                <w:u w:val="none"/>
                <w14:textFill>
                  <w14:solidFill>
                    <w14:schemeClr w14:val="tx1"/>
                  </w14:solidFill>
                </w14:textFill>
              </w:rPr>
              <w:t>、MnO</w:t>
            </w:r>
            <w:r>
              <w:rPr>
                <w:rFonts w:hint="default" w:ascii="Times New Roman" w:hAnsi="Times New Roman" w:cs="Times New Roman"/>
                <w:color w:val="000000" w:themeColor="text1"/>
                <w:sz w:val="24"/>
                <w:szCs w:val="24"/>
                <w:u w:val="none"/>
                <w:vertAlign w:val="subscript"/>
                <w14:textFill>
                  <w14:solidFill>
                    <w14:schemeClr w14:val="tx1"/>
                  </w14:solidFill>
                </w14:textFill>
              </w:rPr>
              <w:t>2</w:t>
            </w:r>
            <w:r>
              <w:rPr>
                <w:rFonts w:hint="default" w:ascii="Times New Roman" w:hAnsi="Times New Roman" w:cs="Times New Roman"/>
                <w:color w:val="000000" w:themeColor="text1"/>
                <w:sz w:val="24"/>
                <w:szCs w:val="24"/>
                <w:u w:val="none"/>
                <w14:textFill>
                  <w14:solidFill>
                    <w14:schemeClr w14:val="tx1"/>
                  </w14:solidFill>
                </w14:textFill>
              </w:rPr>
              <w:t>和Fe</w:t>
            </w:r>
            <w:r>
              <w:rPr>
                <w:rFonts w:hint="default" w:ascii="Times New Roman" w:hAnsi="Times New Roman" w:cs="Times New Roman"/>
                <w:color w:val="000000" w:themeColor="text1"/>
                <w:sz w:val="24"/>
                <w:szCs w:val="24"/>
                <w:u w:val="none"/>
                <w:vertAlign w:val="subscript"/>
                <w14:textFill>
                  <w14:solidFill>
                    <w14:schemeClr w14:val="tx1"/>
                  </w14:solidFill>
                </w14:textFill>
              </w:rPr>
              <w:t>2</w:t>
            </w:r>
            <w:r>
              <w:rPr>
                <w:rFonts w:hint="default" w:ascii="Times New Roman" w:hAnsi="Times New Roman" w:cs="Times New Roman"/>
                <w:color w:val="000000" w:themeColor="text1"/>
                <w:sz w:val="24"/>
                <w:szCs w:val="24"/>
                <w:u w:val="none"/>
                <w14:textFill>
                  <w14:solidFill>
                    <w14:schemeClr w14:val="tx1"/>
                  </w14:solidFill>
                </w14:textFill>
              </w:rPr>
              <w:t>O</w:t>
            </w:r>
            <w:r>
              <w:rPr>
                <w:rFonts w:hint="default" w:ascii="Times New Roman" w:hAnsi="Times New Roman" w:cs="Times New Roman"/>
                <w:color w:val="000000" w:themeColor="text1"/>
                <w:sz w:val="24"/>
                <w:szCs w:val="24"/>
                <w:u w:val="none"/>
                <w:vertAlign w:val="subscript"/>
                <w14:textFill>
                  <w14:solidFill>
                    <w14:schemeClr w14:val="tx1"/>
                  </w14:solidFill>
                </w14:textFill>
              </w:rPr>
              <w:t>3</w:t>
            </w:r>
            <w:r>
              <w:rPr>
                <w:rFonts w:hint="default" w:ascii="Times New Roman" w:hAnsi="Times New Roman" w:cs="Times New Roman"/>
                <w:color w:val="000000" w:themeColor="text1"/>
                <w:sz w:val="24"/>
                <w:szCs w:val="24"/>
                <w:u w:val="none"/>
                <w14:textFill>
                  <w14:solidFill>
                    <w14:schemeClr w14:val="tx1"/>
                  </w14:solidFill>
                </w14:textFill>
              </w:rPr>
              <w:t>，本项目使用钙钛型焊条，年用量约8t/a，根据《不同焊接工艺的烟尘污染特征》，钙钛型焊条的发尘量为6-8g/kg，本项目以8g/kg计，则发尘量为64kg/a。钢筋加工区共设置1台移动式焊接烟尘净化器，焊接烟尘经集气罩吸入移动式焊接烟尘净化器内进行过滤吸附处理后无组织排放，焊接烟尘净化器处理效率可达99%以上，年工作时间为2400h，则焊接烟尘排放量为0.64kg/a，排放速率0.267kg/h</w:t>
            </w:r>
            <w:r>
              <w:rPr>
                <w:rFonts w:hint="default" w:ascii="Times New Roman" w:hAnsi="Times New Roman" w:cs="Times New Roman"/>
                <w:color w:val="000000" w:themeColor="text1"/>
                <w:sz w:val="24"/>
                <w:szCs w:val="24"/>
                <w:u w:val="none"/>
                <w:lang w:eastAsia="zh-CN"/>
                <w14:textFill>
                  <w14:solidFill>
                    <w14:schemeClr w14:val="tx1"/>
                  </w14:solidFill>
                </w14:textFill>
              </w:rPr>
              <w:t>。污染物排放量较扩建前增加</w:t>
            </w:r>
            <w:r>
              <w:rPr>
                <w:rFonts w:hint="default" w:ascii="Times New Roman" w:hAnsi="Times New Roman" w:cs="Times New Roman"/>
                <w:color w:val="000000" w:themeColor="text1"/>
                <w:sz w:val="24"/>
                <w:szCs w:val="24"/>
                <w:u w:val="none"/>
                <w:lang w:val="en-US" w:eastAsia="zh-CN"/>
                <w14:textFill>
                  <w14:solidFill>
                    <w14:schemeClr w14:val="tx1"/>
                  </w14:solidFill>
                </w14:textFill>
              </w:rPr>
              <w:t>0.32kg/a。</w:t>
            </w:r>
          </w:p>
          <w:p w14:paraId="187AFEDC">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u w:val="single"/>
                <w14:textFill>
                  <w14:solidFill>
                    <w14:schemeClr w14:val="tx1"/>
                  </w14:solidFill>
                </w14:textFill>
              </w:rPr>
            </w:pPr>
            <w:r>
              <w:rPr>
                <w:rFonts w:hint="default" w:ascii="Times New Roman" w:hAnsi="Times New Roman" w:cs="Times New Roman"/>
                <w:color w:val="000000" w:themeColor="text1"/>
                <w:sz w:val="24"/>
                <w:u w:val="single"/>
                <w:lang w:eastAsia="zh-CN"/>
                <w14:textFill>
                  <w14:solidFill>
                    <w14:schemeClr w14:val="tx1"/>
                  </w14:solidFill>
                </w14:textFill>
              </w:rPr>
              <w:t>（</w:t>
            </w:r>
            <w:r>
              <w:rPr>
                <w:rFonts w:hint="default" w:ascii="Times New Roman" w:hAnsi="Times New Roman" w:cs="Times New Roman"/>
                <w:color w:val="000000" w:themeColor="text1"/>
                <w:sz w:val="24"/>
                <w:u w:val="single"/>
                <w:lang w:val="en-US" w:eastAsia="zh-CN"/>
                <w14:textFill>
                  <w14:solidFill>
                    <w14:schemeClr w14:val="tx1"/>
                  </w14:solidFill>
                </w14:textFill>
              </w:rPr>
              <w:t>7</w:t>
            </w:r>
            <w:r>
              <w:rPr>
                <w:rFonts w:hint="default" w:ascii="Times New Roman" w:hAnsi="Times New Roman" w:cs="Times New Roman"/>
                <w:color w:val="000000" w:themeColor="text1"/>
                <w:sz w:val="24"/>
                <w:u w:val="single"/>
                <w:lang w:eastAsia="zh-CN"/>
                <w14:textFill>
                  <w14:solidFill>
                    <w14:schemeClr w14:val="tx1"/>
                  </w14:solidFill>
                </w14:textFill>
              </w:rPr>
              <w:t>）</w:t>
            </w:r>
            <w:r>
              <w:rPr>
                <w:rFonts w:hint="default" w:ascii="Times New Roman" w:hAnsi="Times New Roman" w:cs="Times New Roman"/>
                <w:color w:val="000000" w:themeColor="text1"/>
                <w:sz w:val="24"/>
                <w:u w:val="single"/>
                <w14:textFill>
                  <w14:solidFill>
                    <w14:schemeClr w14:val="tx1"/>
                  </w14:solidFill>
                </w14:textFill>
              </w:rPr>
              <w:t>成型生物质燃烧废气</w:t>
            </w:r>
          </w:p>
          <w:p w14:paraId="6433330E">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cs="Times New Roman"/>
                <w:color w:val="000000" w:themeColor="text1"/>
                <w:sz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当气温低于20℃时需要使用蒸汽发生器蒸汽对电杆进行养护</w:t>
            </w:r>
            <w:r>
              <w:rPr>
                <w:rFonts w:hint="default" w:ascii="Times New Roman" w:hAnsi="Times New Roman" w:eastAsia="宋体" w:cs="Times New Roman"/>
                <w:color w:val="000000" w:themeColor="text1"/>
                <w:kern w:val="0"/>
                <w:sz w:val="24"/>
                <w:szCs w:val="24"/>
                <w:u w:val="single"/>
                <w14:textFill>
                  <w14:solidFill>
                    <w14:schemeClr w14:val="tx1"/>
                  </w14:solidFill>
                </w14:textFill>
              </w:rPr>
              <w:t>，使产品达到应有的强度</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，因此</w:t>
            </w:r>
            <w:r>
              <w:rPr>
                <w:rFonts w:hint="default" w:ascii="Times New Roman" w:hAnsi="Times New Roman" w:eastAsia="宋体" w:cs="Times New Roman"/>
                <w:color w:val="000000" w:themeColor="text1"/>
                <w:kern w:val="0"/>
                <w:sz w:val="24"/>
                <w:szCs w:val="24"/>
                <w:u w:val="single"/>
                <w14:textFill>
                  <w14:solidFill>
                    <w14:schemeClr w14:val="tx1"/>
                  </w14:solidFill>
                </w14:textFill>
              </w:rPr>
              <w:t>项目使用1台</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生物质燃料蒸汽发生器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提供蒸汽，每天运行</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h</w:t>
            </w:r>
            <w:r>
              <w:rPr>
                <w:rFonts w:hint="default" w:ascii="Times New Roman" w:hAnsi="Times New Roman" w:cs="Times New Roman"/>
                <w:color w:val="000000" w:themeColor="text1"/>
                <w:kern w:val="0"/>
                <w:sz w:val="24"/>
                <w:szCs w:val="24"/>
                <w:u w:val="single"/>
                <w:lang w:eastAsia="zh-CN"/>
                <w14:textFill>
                  <w14:solidFill>
                    <w14:schemeClr w14:val="tx1"/>
                  </w14:solidFill>
                </w14:textFill>
              </w:rPr>
              <w:t>，年运行</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100天</w:t>
            </w:r>
            <w:r>
              <w:rPr>
                <w:rFonts w:hint="default" w:ascii="Times New Roman" w:hAnsi="Times New Roman" w:cs="Times New Roman"/>
                <w:color w:val="000000" w:themeColor="text1"/>
                <w:sz w:val="24"/>
                <w:u w:val="single"/>
                <w14:textFill>
                  <w14:solidFill>
                    <w14:schemeClr w14:val="tx1"/>
                  </w14:solidFill>
                </w14:textFill>
              </w:rPr>
              <w:t>，采用成型生物质作为燃料，年消耗量约为94.5t/a，废气中主要污染物为SO</w:t>
            </w:r>
            <w:r>
              <w:rPr>
                <w:rFonts w:hint="default" w:ascii="Times New Roman" w:hAnsi="Times New Roman" w:cs="Times New Roman"/>
                <w:color w:val="000000" w:themeColor="text1"/>
                <w:sz w:val="24"/>
                <w:u w:val="single"/>
                <w:vertAlign w:val="subscript"/>
                <w14:textFill>
                  <w14:solidFill>
                    <w14:schemeClr w14:val="tx1"/>
                  </w14:solidFill>
                </w14:textFill>
              </w:rPr>
              <w:t>2</w:t>
            </w:r>
            <w:r>
              <w:rPr>
                <w:rFonts w:hint="default" w:ascii="Times New Roman" w:hAnsi="Times New Roman" w:cs="Times New Roman"/>
                <w:color w:val="000000" w:themeColor="text1"/>
                <w:sz w:val="24"/>
                <w:u w:val="single"/>
                <w14:textFill>
                  <w14:solidFill>
                    <w14:schemeClr w14:val="tx1"/>
                  </w14:solidFill>
                </w14:textFill>
              </w:rPr>
              <w:t>、NOx、和烟尘。</w:t>
            </w:r>
            <w:r>
              <w:rPr>
                <w:rFonts w:hint="default" w:ascii="Times New Roman" w:hAnsi="Times New Roman" w:cs="Times New Roman"/>
                <w:color w:val="000000" w:themeColor="text1"/>
                <w:sz w:val="24"/>
                <w:u w:val="single"/>
                <w:lang w:eastAsia="zh-CN"/>
                <w14:textFill>
                  <w14:solidFill>
                    <w14:schemeClr w14:val="tx1"/>
                  </w14:solidFill>
                </w14:textFill>
              </w:rPr>
              <w:t>生产时间较扩建前每天增加</w:t>
            </w:r>
            <w:r>
              <w:rPr>
                <w:rFonts w:hint="default" w:ascii="Times New Roman" w:hAnsi="Times New Roman" w:cs="Times New Roman"/>
                <w:color w:val="000000" w:themeColor="text1"/>
                <w:sz w:val="24"/>
                <w:u w:val="single"/>
                <w:lang w:val="en-US" w:eastAsia="zh-CN"/>
                <w14:textFill>
                  <w14:solidFill>
                    <w14:schemeClr w14:val="tx1"/>
                  </w14:solidFill>
                </w14:textFill>
              </w:rPr>
              <w:t>2h。参考生态环境部2021年6月发布的《排放源统计调查产排污核算方法和系数手册》中“4430 工业锅炉（热力生产和供应行业）产污系数表-生物质工业锅炉”及《排污许可证申请与核发技术规范 锅炉》（HJ953-2018）表F.4燃生物质工业锅炉的废气产排污系数表，燃成型生物质燃料（非散烧）的排污系数取值为SO</w:t>
            </w:r>
            <w:r>
              <w:rPr>
                <w:rFonts w:hint="default" w:ascii="Times New Roman" w:hAnsi="Times New Roman" w:cs="Times New Roman"/>
                <w:color w:val="000000" w:themeColor="text1"/>
                <w:sz w:val="24"/>
                <w:u w:val="single"/>
                <w:vertAlign w:val="subscript"/>
                <w:lang w:val="en-US" w:eastAsia="zh-CN"/>
                <w14:textFill>
                  <w14:solidFill>
                    <w14:schemeClr w14:val="tx1"/>
                  </w14:solidFill>
                </w14:textFill>
              </w:rPr>
              <w:t>2</w:t>
            </w:r>
            <w:r>
              <w:rPr>
                <w:rFonts w:hint="default" w:ascii="Times New Roman" w:hAnsi="Times New Roman" w:cs="Times New Roman"/>
                <w:color w:val="000000" w:themeColor="text1"/>
                <w:sz w:val="24"/>
                <w:u w:val="single"/>
                <w:lang w:val="en-US" w:eastAsia="zh-CN"/>
                <w14:textFill>
                  <w14:solidFill>
                    <w14:schemeClr w14:val="tx1"/>
                  </w14:solidFill>
                </w14:textFill>
              </w:rPr>
              <w:t>：0.17kg/t、NOx：1.02kg/t、颗粒物：0.5kg/t。</w:t>
            </w:r>
            <w:r>
              <w:rPr>
                <w:rFonts w:hint="default" w:ascii="Times New Roman" w:hAnsi="Times New Roman" w:cs="Times New Roman"/>
                <w:color w:val="000000" w:themeColor="text1"/>
                <w:sz w:val="24"/>
                <w:u w:val="single"/>
                <w14:textFill>
                  <w14:solidFill>
                    <w14:schemeClr w14:val="tx1"/>
                  </w14:solidFill>
                </w14:textFill>
              </w:rPr>
              <w:t>计算得出本项目生物质蒸汽</w:t>
            </w:r>
            <w:r>
              <w:rPr>
                <w:rFonts w:hint="default" w:ascii="Times New Roman" w:hAnsi="Times New Roman" w:cs="Times New Roman"/>
                <w:color w:val="000000" w:themeColor="text1"/>
                <w:sz w:val="24"/>
                <w:u w:val="single"/>
                <w:lang w:eastAsia="zh-CN"/>
                <w14:textFill>
                  <w14:solidFill>
                    <w14:schemeClr w14:val="tx1"/>
                  </w14:solidFill>
                </w14:textFill>
              </w:rPr>
              <w:t>发生器</w:t>
            </w:r>
            <w:r>
              <w:rPr>
                <w:rFonts w:hint="default" w:ascii="Times New Roman" w:hAnsi="Times New Roman" w:cs="Times New Roman"/>
                <w:color w:val="000000" w:themeColor="text1"/>
                <w:sz w:val="24"/>
                <w:u w:val="single"/>
                <w14:textFill>
                  <w14:solidFill>
                    <w14:schemeClr w14:val="tx1"/>
                  </w14:solidFill>
                </w14:textFill>
              </w:rPr>
              <w:t>燃料废气各污染物产生情况见表</w:t>
            </w:r>
            <w:r>
              <w:rPr>
                <w:rFonts w:hint="default" w:ascii="Times New Roman" w:hAnsi="Times New Roman" w:cs="Times New Roman"/>
                <w:color w:val="000000" w:themeColor="text1"/>
                <w:sz w:val="24"/>
                <w:u w:val="single"/>
                <w:lang w:val="en-US" w:eastAsia="zh-CN"/>
                <w14:textFill>
                  <w14:solidFill>
                    <w14:schemeClr w14:val="tx1"/>
                  </w14:solidFill>
                </w14:textFill>
              </w:rPr>
              <w:t>4-1</w:t>
            </w:r>
            <w:r>
              <w:rPr>
                <w:rFonts w:hint="default" w:ascii="Times New Roman" w:hAnsi="Times New Roman" w:cs="Times New Roman"/>
                <w:color w:val="000000" w:themeColor="text1"/>
                <w:sz w:val="24"/>
                <w:u w:val="single"/>
                <w14:textFill>
                  <w14:solidFill>
                    <w14:schemeClr w14:val="tx1"/>
                  </w14:solidFill>
                </w14:textFill>
              </w:rPr>
              <w:t>。</w:t>
            </w:r>
          </w:p>
          <w:p w14:paraId="70D0FB55">
            <w:pPr>
              <w:pStyle w:val="171"/>
              <w:spacing w:line="360" w:lineRule="auto"/>
              <w:ind w:firstLine="0" w:firstLineChars="0"/>
              <w:jc w:val="center"/>
              <w:rPr>
                <w:rFonts w:hint="default" w:ascii="Times New Roman" w:hAnsi="Times New Roman" w:cs="Times New Roman"/>
                <w:b/>
                <w:bCs/>
                <w:color w:val="000000" w:themeColor="text1"/>
                <w:u w:val="single"/>
                <w14:textFill>
                  <w14:solidFill>
                    <w14:schemeClr w14:val="tx1"/>
                  </w14:solidFill>
                </w14:textFill>
              </w:rPr>
            </w:pPr>
            <w:r>
              <w:rPr>
                <w:rFonts w:hint="default" w:ascii="Times New Roman" w:hAnsi="Times New Roman" w:cs="Times New Roman"/>
                <w:b/>
                <w:bCs/>
                <w:color w:val="000000" w:themeColor="text1"/>
                <w:u w:val="single"/>
                <w14:textFill>
                  <w14:solidFill>
                    <w14:schemeClr w14:val="tx1"/>
                  </w14:solidFill>
                </w14:textFill>
              </w:rPr>
              <w:t>表</w:t>
            </w:r>
            <w:r>
              <w:rPr>
                <w:rFonts w:hint="default" w:ascii="Times New Roman" w:hAnsi="Times New Roman" w:cs="Times New Roman"/>
                <w:b/>
                <w:bCs/>
                <w:color w:val="000000" w:themeColor="text1"/>
                <w:u w:val="single"/>
                <w:lang w:val="en-US" w:eastAsia="zh-CN"/>
                <w14:textFill>
                  <w14:solidFill>
                    <w14:schemeClr w14:val="tx1"/>
                  </w14:solidFill>
                </w14:textFill>
              </w:rPr>
              <w:t>4-1</w:t>
            </w:r>
            <w:r>
              <w:rPr>
                <w:rFonts w:hint="default" w:ascii="Times New Roman" w:hAnsi="Times New Roman" w:cs="Times New Roman"/>
                <w:b/>
                <w:bCs/>
                <w:color w:val="000000" w:themeColor="text1"/>
                <w:u w:val="single"/>
                <w14:textFill>
                  <w14:solidFill>
                    <w14:schemeClr w14:val="tx1"/>
                  </w14:solidFill>
                </w14:textFill>
              </w:rPr>
              <w:t xml:space="preserve">  生物质燃料</w:t>
            </w:r>
            <w:r>
              <w:rPr>
                <w:rFonts w:hint="default" w:ascii="Times New Roman" w:hAnsi="Times New Roman" w:cs="Times New Roman"/>
                <w:b/>
                <w:bCs/>
                <w:color w:val="000000" w:themeColor="text1"/>
                <w:u w:val="single"/>
                <w:lang w:eastAsia="zh-CN"/>
                <w14:textFill>
                  <w14:solidFill>
                    <w14:schemeClr w14:val="tx1"/>
                  </w14:solidFill>
                </w14:textFill>
              </w:rPr>
              <w:t>蒸汽发生器燃烧</w:t>
            </w:r>
            <w:r>
              <w:rPr>
                <w:rFonts w:hint="default" w:ascii="Times New Roman" w:hAnsi="Times New Roman" w:cs="Times New Roman"/>
                <w:b/>
                <w:bCs/>
                <w:color w:val="000000" w:themeColor="text1"/>
                <w:u w:val="single"/>
                <w14:textFill>
                  <w14:solidFill>
                    <w14:schemeClr w14:val="tx1"/>
                  </w14:solidFill>
                </w14:textFill>
              </w:rPr>
              <w:t>废气产生一览表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1760"/>
              <w:gridCol w:w="1357"/>
              <w:gridCol w:w="1018"/>
              <w:gridCol w:w="1524"/>
              <w:gridCol w:w="1087"/>
              <w:gridCol w:w="1305"/>
            </w:tblGrid>
            <w:tr w14:paraId="3E35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restart"/>
                  <w:noWrap w:val="0"/>
                  <w:vAlign w:val="center"/>
                </w:tcPr>
                <w:p w14:paraId="4BA5FE43">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燃料用量（t/a）</w:t>
                  </w:r>
                </w:p>
              </w:tc>
              <w:tc>
                <w:tcPr>
                  <w:tcW w:w="7709" w:type="dxa"/>
                  <w:gridSpan w:val="6"/>
                  <w:noWrap w:val="0"/>
                  <w:vAlign w:val="center"/>
                </w:tcPr>
                <w:p w14:paraId="3E5F9CE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污染物产生情况</w:t>
                  </w:r>
                </w:p>
              </w:tc>
            </w:tr>
            <w:tr w14:paraId="19E0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9" w:type="dxa"/>
                  <w:vMerge w:val="continue"/>
                  <w:noWrap w:val="0"/>
                  <w:vAlign w:val="center"/>
                </w:tcPr>
                <w:p w14:paraId="49AABEAA">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1685" w:type="dxa"/>
                  <w:noWrap w:val="0"/>
                  <w:vAlign w:val="center"/>
                </w:tcPr>
                <w:p w14:paraId="689FEBA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废气产生系数（Nm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/t-燃料）</w:t>
                  </w:r>
                </w:p>
              </w:tc>
              <w:tc>
                <w:tcPr>
                  <w:tcW w:w="1299" w:type="dxa"/>
                  <w:noWrap w:val="0"/>
                  <w:vAlign w:val="center"/>
                </w:tcPr>
                <w:p w14:paraId="5A7EC40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废气产生量(Nm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975" w:type="dxa"/>
                  <w:noWrap w:val="0"/>
                  <w:vAlign w:val="center"/>
                </w:tcPr>
                <w:p w14:paraId="7DA957C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主要污染因子</w:t>
                  </w:r>
                </w:p>
              </w:tc>
              <w:tc>
                <w:tcPr>
                  <w:tcW w:w="1459" w:type="dxa"/>
                  <w:noWrap w:val="0"/>
                  <w:vAlign w:val="center"/>
                </w:tcPr>
                <w:p w14:paraId="55914A1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产污系数(kg/t-燃料）</w:t>
                  </w:r>
                </w:p>
              </w:tc>
              <w:tc>
                <w:tcPr>
                  <w:tcW w:w="1041" w:type="dxa"/>
                  <w:noWrap w:val="0"/>
                  <w:vAlign w:val="center"/>
                </w:tcPr>
                <w:p w14:paraId="308363A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产生量（kg/a）</w:t>
                  </w:r>
                </w:p>
              </w:tc>
              <w:tc>
                <w:tcPr>
                  <w:tcW w:w="1250" w:type="dxa"/>
                  <w:noWrap w:val="0"/>
                  <w:vAlign w:val="center"/>
                </w:tcPr>
                <w:p w14:paraId="0B59EC3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产生浓度（mg/m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w:t>
                  </w:r>
                </w:p>
              </w:tc>
            </w:tr>
            <w:tr w14:paraId="0B7A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restart"/>
                  <w:noWrap w:val="0"/>
                  <w:vAlign w:val="center"/>
                </w:tcPr>
                <w:p w14:paraId="0785318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94.5</w:t>
                  </w:r>
                </w:p>
              </w:tc>
              <w:tc>
                <w:tcPr>
                  <w:tcW w:w="1685" w:type="dxa"/>
                  <w:vMerge w:val="restart"/>
                  <w:noWrap w:val="0"/>
                  <w:vAlign w:val="center"/>
                </w:tcPr>
                <w:p w14:paraId="6125F975">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6240</w:t>
                  </w:r>
                </w:p>
              </w:tc>
              <w:tc>
                <w:tcPr>
                  <w:tcW w:w="1299" w:type="dxa"/>
                  <w:vMerge w:val="restart"/>
                  <w:noWrap w:val="0"/>
                  <w:vAlign w:val="center"/>
                </w:tcPr>
                <w:p w14:paraId="2B75F68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589</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680</w:t>
                  </w:r>
                </w:p>
              </w:tc>
              <w:tc>
                <w:tcPr>
                  <w:tcW w:w="975" w:type="dxa"/>
                  <w:noWrap w:val="0"/>
                  <w:vAlign w:val="center"/>
                </w:tcPr>
                <w:p w14:paraId="0CE8D3BD">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SO</w:t>
                  </w:r>
                  <w:r>
                    <w:rPr>
                      <w:rFonts w:hint="default" w:ascii="Times New Roman" w:hAnsi="Times New Roman" w:cs="Times New Roman"/>
                      <w:color w:val="000000" w:themeColor="text1"/>
                      <w:sz w:val="21"/>
                      <w:szCs w:val="21"/>
                      <w:u w:val="single"/>
                      <w:vertAlign w:val="subscript"/>
                      <w14:textFill>
                        <w14:solidFill>
                          <w14:schemeClr w14:val="tx1"/>
                        </w14:solidFill>
                      </w14:textFill>
                    </w:rPr>
                    <w:t>2</w:t>
                  </w:r>
                </w:p>
              </w:tc>
              <w:tc>
                <w:tcPr>
                  <w:tcW w:w="1459" w:type="dxa"/>
                  <w:noWrap w:val="0"/>
                  <w:vAlign w:val="center"/>
                </w:tcPr>
                <w:p w14:paraId="670C930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17S*</w:t>
                  </w:r>
                </w:p>
              </w:tc>
              <w:tc>
                <w:tcPr>
                  <w:tcW w:w="1041" w:type="dxa"/>
                  <w:noWrap w:val="0"/>
                  <w:vAlign w:val="center"/>
                </w:tcPr>
                <w:p w14:paraId="745765D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16.065</w:t>
                  </w:r>
                </w:p>
              </w:tc>
              <w:tc>
                <w:tcPr>
                  <w:tcW w:w="1250" w:type="dxa"/>
                  <w:noWrap w:val="0"/>
                  <w:vAlign w:val="center"/>
                </w:tcPr>
                <w:p w14:paraId="2AF3A82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40</w:t>
                  </w:r>
                </w:p>
              </w:tc>
            </w:tr>
            <w:tr w14:paraId="6F2E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continue"/>
                  <w:noWrap w:val="0"/>
                  <w:vAlign w:val="center"/>
                </w:tcPr>
                <w:p w14:paraId="2DEE577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685" w:type="dxa"/>
                  <w:vMerge w:val="continue"/>
                  <w:noWrap w:val="0"/>
                  <w:vAlign w:val="center"/>
                </w:tcPr>
                <w:p w14:paraId="6482098A">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299" w:type="dxa"/>
                  <w:vMerge w:val="continue"/>
                  <w:noWrap w:val="0"/>
                  <w:vAlign w:val="center"/>
                </w:tcPr>
                <w:p w14:paraId="232B30DF">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75" w:type="dxa"/>
                  <w:noWrap w:val="0"/>
                  <w:vAlign w:val="center"/>
                </w:tcPr>
                <w:p w14:paraId="757D11C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NO</w:t>
                  </w:r>
                  <w:r>
                    <w:rPr>
                      <w:rFonts w:hint="default" w:ascii="Times New Roman" w:hAnsi="Times New Roman" w:cs="Times New Roman"/>
                      <w:color w:val="000000" w:themeColor="text1"/>
                      <w:sz w:val="21"/>
                      <w:szCs w:val="21"/>
                      <w:u w:val="single"/>
                      <w:vertAlign w:val="subscript"/>
                      <w14:textFill>
                        <w14:solidFill>
                          <w14:schemeClr w14:val="tx1"/>
                        </w14:solidFill>
                      </w14:textFill>
                    </w:rPr>
                    <w:t>X</w:t>
                  </w:r>
                </w:p>
              </w:tc>
              <w:tc>
                <w:tcPr>
                  <w:tcW w:w="1459" w:type="dxa"/>
                  <w:noWrap w:val="0"/>
                  <w:vAlign w:val="center"/>
                </w:tcPr>
                <w:p w14:paraId="7BBFCD3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1.02</w:t>
                  </w:r>
                </w:p>
              </w:tc>
              <w:tc>
                <w:tcPr>
                  <w:tcW w:w="1041" w:type="dxa"/>
                  <w:noWrap w:val="0"/>
                  <w:vAlign w:val="center"/>
                </w:tcPr>
                <w:p w14:paraId="71F6784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96.39</w:t>
                  </w:r>
                </w:p>
              </w:tc>
              <w:tc>
                <w:tcPr>
                  <w:tcW w:w="1250" w:type="dxa"/>
                  <w:noWrap w:val="0"/>
                  <w:vAlign w:val="center"/>
                </w:tcPr>
                <w:p w14:paraId="4356467F">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24</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1</w:t>
                  </w:r>
                </w:p>
              </w:tc>
            </w:tr>
            <w:tr w14:paraId="7940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9" w:type="dxa"/>
                  <w:vMerge w:val="continue"/>
                  <w:noWrap w:val="0"/>
                  <w:vAlign w:val="center"/>
                </w:tcPr>
                <w:p w14:paraId="5D62A7A3">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685" w:type="dxa"/>
                  <w:vMerge w:val="continue"/>
                  <w:noWrap w:val="0"/>
                  <w:vAlign w:val="center"/>
                </w:tcPr>
                <w:p w14:paraId="272374D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299" w:type="dxa"/>
                  <w:vMerge w:val="continue"/>
                  <w:noWrap w:val="0"/>
                  <w:vAlign w:val="center"/>
                </w:tcPr>
                <w:p w14:paraId="11A44AC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75" w:type="dxa"/>
                  <w:noWrap w:val="0"/>
                  <w:vAlign w:val="center"/>
                </w:tcPr>
                <w:p w14:paraId="53B6635F">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烟尘</w:t>
                  </w:r>
                </w:p>
              </w:tc>
              <w:tc>
                <w:tcPr>
                  <w:tcW w:w="1459" w:type="dxa"/>
                  <w:noWrap w:val="0"/>
                  <w:vAlign w:val="center"/>
                </w:tcPr>
                <w:p w14:paraId="41C4835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0.5</w:t>
                  </w:r>
                </w:p>
              </w:tc>
              <w:tc>
                <w:tcPr>
                  <w:tcW w:w="1041" w:type="dxa"/>
                  <w:noWrap w:val="0"/>
                  <w:vAlign w:val="center"/>
                </w:tcPr>
                <w:p w14:paraId="478A2AF6">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47.25</w:t>
                  </w:r>
                </w:p>
              </w:tc>
              <w:tc>
                <w:tcPr>
                  <w:tcW w:w="1250" w:type="dxa"/>
                  <w:noWrap w:val="0"/>
                  <w:vAlign w:val="center"/>
                </w:tcPr>
                <w:p w14:paraId="15A7B69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118.25</w:t>
                  </w:r>
                </w:p>
              </w:tc>
            </w:tr>
            <w:tr w14:paraId="4C32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48" w:type="dxa"/>
                  <w:gridSpan w:val="7"/>
                  <w:noWrap w:val="0"/>
                  <w:vAlign w:val="center"/>
                </w:tcPr>
                <w:p w14:paraId="65EB57FA">
                  <w:pPr>
                    <w:pStyle w:val="171"/>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*注：成型生物质的含硫量以0.0</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1</w:t>
                  </w:r>
                  <w:r>
                    <w:rPr>
                      <w:rFonts w:hint="default" w:ascii="Times New Roman" w:hAnsi="Times New Roman" w:cs="Times New Roman"/>
                      <w:color w:val="000000" w:themeColor="text1"/>
                      <w:sz w:val="21"/>
                      <w:szCs w:val="21"/>
                      <w:u w:val="single"/>
                      <w14:textFill>
                        <w14:solidFill>
                          <w14:schemeClr w14:val="tx1"/>
                        </w14:solidFill>
                      </w14:textFill>
                    </w:rPr>
                    <w:t>%计，即S=0.0</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1</w:t>
                  </w:r>
                </w:p>
              </w:tc>
            </w:tr>
          </w:tbl>
          <w:p w14:paraId="38DA6452">
            <w:pPr>
              <w:spacing w:line="360" w:lineRule="auto"/>
              <w:ind w:firstLine="480" w:firstLineChars="200"/>
              <w:rPr>
                <w:rFonts w:hint="default" w:ascii="Times New Roman" w:hAnsi="Times New Roman" w:eastAsia="宋体"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lang w:eastAsia="zh-CN"/>
                <w14:textFill>
                  <w14:solidFill>
                    <w14:schemeClr w14:val="tx1"/>
                  </w14:solidFill>
                </w14:textFill>
              </w:rPr>
              <w:t>参照</w:t>
            </w:r>
            <w:r>
              <w:rPr>
                <w:rFonts w:hint="default" w:ascii="Times New Roman" w:hAnsi="Times New Roman" w:cs="Times New Roman"/>
                <w:color w:val="000000" w:themeColor="text1"/>
                <w:sz w:val="24"/>
                <w:lang w:val="en-US" w:eastAsia="zh-CN"/>
                <w14:textFill>
                  <w14:solidFill>
                    <w14:schemeClr w14:val="tx1"/>
                  </w14:solidFill>
                </w14:textFill>
              </w:rPr>
              <w:t>《排放源统计调查产排污核算方法和系数手册》中</w:t>
            </w:r>
            <w:r>
              <w:rPr>
                <w:rFonts w:hint="default" w:ascii="Times New Roman" w:hAnsi="Times New Roman" w:cs="Times New Roman"/>
                <w:color w:val="000000" w:themeColor="text1"/>
                <w:sz w:val="24"/>
                <w14:textFill>
                  <w14:solidFill>
                    <w14:schemeClr w14:val="tx1"/>
                  </w14:solidFill>
                </w14:textFill>
              </w:rPr>
              <w:t>“4430 工业锅炉（热力生产和供应行业）产污系数表-生物质工业锅炉，采用</w:t>
            </w:r>
            <w:r>
              <w:rPr>
                <w:rFonts w:hint="default" w:ascii="Times New Roman" w:hAnsi="Times New Roman" w:cs="Times New Roman"/>
                <w:color w:val="000000" w:themeColor="text1"/>
                <w:sz w:val="24"/>
                <w:lang w:eastAsia="zh-CN"/>
                <w14:textFill>
                  <w14:solidFill>
                    <w14:schemeClr w14:val="tx1"/>
                  </w14:solidFill>
                </w14:textFill>
              </w:rPr>
              <w:t>布袋</w:t>
            </w:r>
            <w:r>
              <w:rPr>
                <w:rFonts w:hint="default" w:ascii="Times New Roman" w:hAnsi="Times New Roman" w:cs="Times New Roman"/>
                <w:color w:val="000000" w:themeColor="text1"/>
                <w:sz w:val="24"/>
                <w14:textFill>
                  <w14:solidFill>
                    <w14:schemeClr w14:val="tx1"/>
                  </w14:solidFill>
                </w14:textFill>
              </w:rPr>
              <w:t>除尘，颗粒物的处理效率为</w:t>
            </w:r>
            <w:r>
              <w:rPr>
                <w:rFonts w:hint="default" w:ascii="Times New Roman" w:hAnsi="Times New Roman" w:cs="Times New Roman"/>
                <w:color w:val="000000" w:themeColor="text1"/>
                <w:sz w:val="24"/>
                <w:lang w:val="en-US" w:eastAsia="zh-CN"/>
                <w14:textFill>
                  <w14:solidFill>
                    <w14:schemeClr w14:val="tx1"/>
                  </w14:solidFill>
                </w14:textFill>
              </w:rPr>
              <w:t>99.7</w:t>
            </w: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eastAsia="zh-CN"/>
                <w14:textFill>
                  <w14:solidFill>
                    <w14:schemeClr w14:val="tx1"/>
                  </w14:solidFill>
                </w14:textFill>
              </w:rPr>
              <w:t>，风机设计最小风量为</w:t>
            </w:r>
            <w:r>
              <w:rPr>
                <w:rFonts w:hint="default" w:ascii="Times New Roman" w:hAnsi="Times New Roman" w:cs="Times New Roman"/>
                <w:color w:val="000000" w:themeColor="text1"/>
                <w:sz w:val="24"/>
                <w:lang w:val="en-US" w:eastAsia="zh-CN"/>
                <w14:textFill>
                  <w14:solidFill>
                    <w14:schemeClr w14:val="tx1"/>
                  </w14:solidFill>
                </w14:textFill>
              </w:rPr>
              <w:t>100</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0</w:t>
            </w:r>
            <w:r>
              <w:rPr>
                <w:rFonts w:hint="default" w:ascii="Times New Roman" w:hAnsi="Times New Roman" w:cs="Times New Roman"/>
                <w:b w:val="0"/>
                <w:bCs w:val="0"/>
                <w:color w:val="000000" w:themeColor="text1"/>
                <w:sz w:val="24"/>
                <w:szCs w:val="24"/>
                <w:u w:val="none"/>
                <w14:textFill>
                  <w14:solidFill>
                    <w14:schemeClr w14:val="tx1"/>
                  </w14:solidFill>
                </w14:textFill>
              </w:rPr>
              <w:t>m</w:t>
            </w:r>
            <w:r>
              <w:rPr>
                <w:rFonts w:hint="default" w:ascii="Times New Roman" w:hAnsi="Times New Roman" w:cs="Times New Roman"/>
                <w:b w:val="0"/>
                <w:bCs w:val="0"/>
                <w:color w:val="000000" w:themeColor="text1"/>
                <w:sz w:val="24"/>
                <w:szCs w:val="24"/>
                <w:u w:val="none"/>
                <w:vertAlign w:val="superscript"/>
                <w14:textFill>
                  <w14:solidFill>
                    <w14:schemeClr w14:val="tx1"/>
                  </w14:solidFill>
                </w14:textFill>
              </w:rPr>
              <w:t>3</w:t>
            </w:r>
            <w:r>
              <w:rPr>
                <w:rFonts w:hint="default" w:ascii="Times New Roman" w:hAnsi="Times New Roman" w:cs="Times New Roman"/>
                <w:b w:val="0"/>
                <w:bCs w:val="0"/>
                <w:color w:val="000000" w:themeColor="text1"/>
                <w:sz w:val="24"/>
                <w:szCs w:val="24"/>
                <w:u w:val="none"/>
                <w14:textFill>
                  <w14:solidFill>
                    <w14:schemeClr w14:val="tx1"/>
                  </w14:solidFill>
                </w14:textFill>
              </w:rPr>
              <w:t>/</w:t>
            </w:r>
            <w:r>
              <w:rPr>
                <w:rFonts w:hint="default" w:ascii="Times New Roman" w:hAnsi="Times New Roman" w:cs="Times New Roman"/>
                <w:b w:val="0"/>
                <w:bCs w:val="0"/>
                <w:color w:val="000000" w:themeColor="text1"/>
                <w:sz w:val="24"/>
                <w:szCs w:val="24"/>
                <w:u w:val="none"/>
                <w:lang w:val="en-US" w:eastAsia="zh-CN"/>
                <w14:textFill>
                  <w14:solidFill>
                    <w14:schemeClr w14:val="tx1"/>
                  </w14:solidFill>
                </w14:textFill>
              </w:rPr>
              <w:t>h</w:t>
            </w:r>
            <w:r>
              <w:rPr>
                <w:rFonts w:hint="default" w:ascii="Times New Roman" w:hAnsi="Times New Roman" w:cs="Times New Roman"/>
                <w:color w:val="000000" w:themeColor="text1"/>
                <w:sz w:val="24"/>
                <w14:textFill>
                  <w14:solidFill>
                    <w14:schemeClr w14:val="tx1"/>
                  </w14:solidFill>
                </w14:textFill>
              </w:rPr>
              <w:t>。则本项目</w:t>
            </w:r>
            <w:r>
              <w:rPr>
                <w:rFonts w:hint="default" w:ascii="Times New Roman" w:hAnsi="Times New Roman" w:cs="Times New Roman"/>
                <w:color w:val="000000" w:themeColor="text1"/>
                <w:sz w:val="24"/>
                <w:lang w:eastAsia="zh-CN"/>
                <w14:textFill>
                  <w14:solidFill>
                    <w14:schemeClr w14:val="tx1"/>
                  </w14:solidFill>
                </w14:textFill>
              </w:rPr>
              <w:t>燃烧</w:t>
            </w:r>
            <w:r>
              <w:rPr>
                <w:rFonts w:hint="default" w:ascii="Times New Roman" w:hAnsi="Times New Roman" w:cs="Times New Roman"/>
                <w:color w:val="000000" w:themeColor="text1"/>
                <w:sz w:val="24"/>
                <w14:textFill>
                  <w14:solidFill>
                    <w14:schemeClr w14:val="tx1"/>
                  </w14:solidFill>
                </w14:textFill>
              </w:rPr>
              <w:t>废气产生及排放情况详见下表</w:t>
            </w:r>
            <w:r>
              <w:rPr>
                <w:rFonts w:hint="default" w:ascii="Times New Roman" w:hAnsi="Times New Roman" w:cs="Times New Roman"/>
                <w:color w:val="000000" w:themeColor="text1"/>
                <w:sz w:val="24"/>
                <w:lang w:eastAsia="zh-CN"/>
                <w14:textFill>
                  <w14:solidFill>
                    <w14:schemeClr w14:val="tx1"/>
                  </w14:solidFill>
                </w14:textFill>
              </w:rPr>
              <w:t>。</w:t>
            </w:r>
          </w:p>
          <w:p w14:paraId="2B3178B0">
            <w:pPr>
              <w:pStyle w:val="171"/>
              <w:spacing w:line="360" w:lineRule="auto"/>
              <w:ind w:firstLine="0" w:firstLineChars="0"/>
              <w:jc w:val="center"/>
              <w:rPr>
                <w:rFonts w:hint="default" w:ascii="Times New Roman" w:hAnsi="Times New Roman" w:eastAsia="宋体" w:cs="Times New Roman"/>
                <w:b/>
                <w:bCs/>
                <w:color w:val="000000" w:themeColor="text1"/>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表4-2 本项目有组织废气产生及排放情况一览表</w:t>
            </w:r>
          </w:p>
          <w:tbl>
            <w:tblPr>
              <w:tblStyle w:val="3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0"/>
              <w:gridCol w:w="949"/>
              <w:gridCol w:w="617"/>
              <w:gridCol w:w="879"/>
              <w:gridCol w:w="730"/>
              <w:gridCol w:w="744"/>
              <w:gridCol w:w="910"/>
              <w:gridCol w:w="837"/>
              <w:gridCol w:w="1067"/>
              <w:gridCol w:w="956"/>
              <w:gridCol w:w="717"/>
            </w:tblGrid>
            <w:tr w14:paraId="60ED2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9" w:type="pct"/>
                  <w:vMerge w:val="restart"/>
                  <w:noWrap w:val="0"/>
                  <w:tcMar>
                    <w:left w:w="28" w:type="dxa"/>
                    <w:right w:w="28" w:type="dxa"/>
                  </w:tcMar>
                  <w:vAlign w:val="center"/>
                </w:tcPr>
                <w:p w14:paraId="398981E1">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污染源</w:t>
                  </w:r>
                </w:p>
              </w:tc>
              <w:tc>
                <w:tcPr>
                  <w:tcW w:w="520" w:type="pct"/>
                  <w:vMerge w:val="restart"/>
                  <w:noWrap w:val="0"/>
                  <w:tcMar>
                    <w:left w:w="28" w:type="dxa"/>
                    <w:right w:w="28" w:type="dxa"/>
                  </w:tcMar>
                  <w:vAlign w:val="center"/>
                </w:tcPr>
                <w:p w14:paraId="31086C3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废气量</w:t>
                  </w:r>
                </w:p>
                <w:p w14:paraId="49D65647">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b/>
                      <w:bCs/>
                      <w:color w:val="000000" w:themeColor="text1"/>
                      <w:sz w:val="21"/>
                      <w:szCs w:val="21"/>
                      <w:u w:val="single"/>
                      <w14:textFill>
                        <w14:solidFill>
                          <w14:schemeClr w14:val="tx1"/>
                        </w14:solidFill>
                      </w14:textFill>
                    </w:rPr>
                    <w:t>/a</w:t>
                  </w:r>
                </w:p>
              </w:tc>
              <w:tc>
                <w:tcPr>
                  <w:tcW w:w="338" w:type="pct"/>
                  <w:vMerge w:val="restart"/>
                  <w:noWrap w:val="0"/>
                  <w:tcMar>
                    <w:left w:w="28" w:type="dxa"/>
                    <w:right w:w="28" w:type="dxa"/>
                  </w:tcMar>
                  <w:vAlign w:val="center"/>
                </w:tcPr>
                <w:p w14:paraId="202032F3">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污染</w:t>
                  </w:r>
                </w:p>
                <w:p w14:paraId="5EBC3C0B">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物名称</w:t>
                  </w:r>
                </w:p>
              </w:tc>
              <w:tc>
                <w:tcPr>
                  <w:tcW w:w="1290" w:type="pct"/>
                  <w:gridSpan w:val="3"/>
                  <w:noWrap w:val="0"/>
                  <w:tcMar>
                    <w:left w:w="28" w:type="dxa"/>
                    <w:right w:w="28" w:type="dxa"/>
                  </w:tcMar>
                  <w:vAlign w:val="center"/>
                </w:tcPr>
                <w:p w14:paraId="399A456A">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产生状况</w:t>
                  </w:r>
                </w:p>
              </w:tc>
              <w:tc>
                <w:tcPr>
                  <w:tcW w:w="499" w:type="pct"/>
                  <w:vMerge w:val="restart"/>
                  <w:noWrap w:val="0"/>
                  <w:tcMar>
                    <w:left w:w="28" w:type="dxa"/>
                    <w:right w:w="28" w:type="dxa"/>
                  </w:tcMar>
                  <w:vAlign w:val="center"/>
                </w:tcPr>
                <w:p w14:paraId="587AB53F">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治理措施处理效率</w:t>
                  </w:r>
                </w:p>
              </w:tc>
              <w:tc>
                <w:tcPr>
                  <w:tcW w:w="1568" w:type="pct"/>
                  <w:gridSpan w:val="3"/>
                  <w:noWrap w:val="0"/>
                  <w:tcMar>
                    <w:left w:w="28" w:type="dxa"/>
                    <w:right w:w="28" w:type="dxa"/>
                  </w:tcMar>
                  <w:vAlign w:val="center"/>
                </w:tcPr>
                <w:p w14:paraId="0D4ABA43">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排放状况</w:t>
                  </w:r>
                </w:p>
              </w:tc>
              <w:tc>
                <w:tcPr>
                  <w:tcW w:w="393" w:type="pct"/>
                  <w:vMerge w:val="restart"/>
                  <w:noWrap w:val="0"/>
                  <w:tcMar>
                    <w:left w:w="28" w:type="dxa"/>
                    <w:right w:w="28" w:type="dxa"/>
                  </w:tcMar>
                  <w:vAlign w:val="center"/>
                </w:tcPr>
                <w:p w14:paraId="39551DA4">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排放</w:t>
                  </w:r>
                </w:p>
                <w:p w14:paraId="2557CAB4">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方式</w:t>
                  </w:r>
                </w:p>
              </w:tc>
            </w:tr>
            <w:tr w14:paraId="63B32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9" w:type="pct"/>
                  <w:vMerge w:val="continue"/>
                  <w:noWrap w:val="0"/>
                  <w:tcMar>
                    <w:left w:w="28" w:type="dxa"/>
                    <w:right w:w="28" w:type="dxa"/>
                  </w:tcMar>
                  <w:vAlign w:val="center"/>
                </w:tcPr>
                <w:p w14:paraId="761F64B0">
                  <w:pPr>
                    <w:pStyle w:val="33"/>
                    <w:keepNext w:val="0"/>
                    <w:keepLines w:val="0"/>
                    <w:pageBreakBefore w:val="0"/>
                    <w:numPr>
                      <w:ilvl w:val="0"/>
                      <w:numId w:val="6"/>
                    </w:numPr>
                    <w:kinsoku/>
                    <w:wordWrap/>
                    <w:overflowPunct/>
                    <w:topLinePunct w:val="0"/>
                    <w:autoSpaceDE/>
                    <w:autoSpaceDN/>
                    <w:bidi w:val="0"/>
                    <w:adjustRightInd/>
                    <w:snapToGrid/>
                    <w:spacing w:before="0" w:after="0" w:line="240" w:lineRule="auto"/>
                    <w:ind w:left="0" w:firstLine="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520" w:type="pct"/>
                  <w:vMerge w:val="continue"/>
                  <w:noWrap w:val="0"/>
                  <w:tcMar>
                    <w:left w:w="28" w:type="dxa"/>
                    <w:right w:w="28" w:type="dxa"/>
                  </w:tcMar>
                  <w:vAlign w:val="center"/>
                </w:tcPr>
                <w:p w14:paraId="4847AE0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338" w:type="pct"/>
                  <w:vMerge w:val="continue"/>
                  <w:noWrap w:val="0"/>
                  <w:tcMar>
                    <w:left w:w="28" w:type="dxa"/>
                    <w:right w:w="28" w:type="dxa"/>
                  </w:tcMar>
                  <w:vAlign w:val="center"/>
                </w:tcPr>
                <w:p w14:paraId="1F301BB6">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482" w:type="pct"/>
                  <w:noWrap w:val="0"/>
                  <w:tcMar>
                    <w:left w:w="28" w:type="dxa"/>
                    <w:right w:w="28" w:type="dxa"/>
                  </w:tcMar>
                  <w:vAlign w:val="center"/>
                </w:tcPr>
                <w:p w14:paraId="2ADBE5B0">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浓度</w:t>
                  </w:r>
                </w:p>
                <w:p w14:paraId="74FFD64C">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p>
              </w:tc>
              <w:tc>
                <w:tcPr>
                  <w:tcW w:w="400" w:type="pct"/>
                  <w:noWrap w:val="0"/>
                  <w:tcMar>
                    <w:left w:w="28" w:type="dxa"/>
                    <w:right w:w="28" w:type="dxa"/>
                  </w:tcMar>
                  <w:vAlign w:val="center"/>
                </w:tcPr>
                <w:p w14:paraId="6D7E6767">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速率</w:t>
                  </w:r>
                </w:p>
                <w:p w14:paraId="3CC8711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kg/h</w:t>
                  </w:r>
                </w:p>
              </w:tc>
              <w:tc>
                <w:tcPr>
                  <w:tcW w:w="407" w:type="pct"/>
                  <w:noWrap w:val="0"/>
                  <w:tcMar>
                    <w:left w:w="28" w:type="dxa"/>
                    <w:right w:w="28" w:type="dxa"/>
                  </w:tcMar>
                  <w:vAlign w:val="center"/>
                </w:tcPr>
                <w:p w14:paraId="4BC21AA2">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年产生量t/a</w:t>
                  </w:r>
                </w:p>
              </w:tc>
              <w:tc>
                <w:tcPr>
                  <w:tcW w:w="499" w:type="pct"/>
                  <w:vMerge w:val="continue"/>
                  <w:noWrap w:val="0"/>
                  <w:tcMar>
                    <w:left w:w="28" w:type="dxa"/>
                    <w:right w:w="28" w:type="dxa"/>
                  </w:tcMar>
                  <w:vAlign w:val="center"/>
                </w:tcPr>
                <w:p w14:paraId="17B13DEB">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p>
              </w:tc>
              <w:tc>
                <w:tcPr>
                  <w:tcW w:w="459" w:type="pct"/>
                  <w:noWrap w:val="0"/>
                  <w:tcMar>
                    <w:left w:w="28" w:type="dxa"/>
                    <w:right w:w="28" w:type="dxa"/>
                  </w:tcMar>
                  <w:vAlign w:val="center"/>
                </w:tcPr>
                <w:p w14:paraId="66D5F9FC">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浓度</w:t>
                  </w:r>
                </w:p>
                <w:p w14:paraId="1CFA0D9D">
                  <w:pPr>
                    <w:pStyle w:val="33"/>
                    <w:keepNext w:val="0"/>
                    <w:keepLines w:val="0"/>
                    <w:pageBreakBefore w:val="0"/>
                    <w:numPr>
                      <w:ilvl w:val="0"/>
                      <w:numId w:val="0"/>
                    </w:numPr>
                    <w:kinsoku/>
                    <w:wordWrap/>
                    <w:overflowPunct/>
                    <w:topLinePunct w:val="0"/>
                    <w:autoSpaceDE/>
                    <w:autoSpaceDN/>
                    <w:bidi w:val="0"/>
                    <w:adjustRightInd/>
                    <w:snapToGrid/>
                    <w:spacing w:before="0" w:after="0" w:line="240" w:lineRule="auto"/>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mg/m</w:t>
                  </w:r>
                  <w:r>
                    <w:rPr>
                      <w:rFonts w:hint="default" w:ascii="Times New Roman" w:hAnsi="Times New Roman" w:cs="Times New Roman"/>
                      <w:b/>
                      <w:bCs/>
                      <w:color w:val="000000" w:themeColor="text1"/>
                      <w:sz w:val="21"/>
                      <w:szCs w:val="21"/>
                      <w:u w:val="single"/>
                      <w:vertAlign w:val="superscript"/>
                      <w14:textFill>
                        <w14:solidFill>
                          <w14:schemeClr w14:val="tx1"/>
                        </w14:solidFill>
                      </w14:textFill>
                    </w:rPr>
                    <w:t>3</w:t>
                  </w:r>
                </w:p>
              </w:tc>
              <w:tc>
                <w:tcPr>
                  <w:tcW w:w="585" w:type="pct"/>
                  <w:noWrap w:val="0"/>
                  <w:tcMar>
                    <w:left w:w="28" w:type="dxa"/>
                    <w:right w:w="28" w:type="dxa"/>
                  </w:tcMar>
                  <w:vAlign w:val="center"/>
                </w:tcPr>
                <w:p w14:paraId="36707EE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速率</w:t>
                  </w:r>
                </w:p>
                <w:p w14:paraId="34257DCB">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kg/h</w:t>
                  </w:r>
                </w:p>
              </w:tc>
              <w:tc>
                <w:tcPr>
                  <w:tcW w:w="524" w:type="pct"/>
                  <w:noWrap w:val="0"/>
                  <w:tcMar>
                    <w:left w:w="28" w:type="dxa"/>
                    <w:right w:w="28" w:type="dxa"/>
                  </w:tcMar>
                  <w:vAlign w:val="center"/>
                </w:tcPr>
                <w:p w14:paraId="6B38CB7A">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b/>
                      <w:bCs/>
                      <w:color w:val="000000" w:themeColor="text1"/>
                      <w:sz w:val="21"/>
                      <w:szCs w:val="21"/>
                      <w:u w:val="single"/>
                      <w14:textFill>
                        <w14:solidFill>
                          <w14:schemeClr w14:val="tx1"/>
                        </w14:solidFill>
                      </w14:textFill>
                    </w:rPr>
                  </w:pPr>
                  <w:r>
                    <w:rPr>
                      <w:rFonts w:hint="default" w:ascii="Times New Roman" w:hAnsi="Times New Roman" w:cs="Times New Roman"/>
                      <w:b/>
                      <w:bCs/>
                      <w:color w:val="000000" w:themeColor="text1"/>
                      <w:sz w:val="21"/>
                      <w:szCs w:val="21"/>
                      <w:u w:val="single"/>
                      <w14:textFill>
                        <w14:solidFill>
                          <w14:schemeClr w14:val="tx1"/>
                        </w14:solidFill>
                      </w14:textFill>
                    </w:rPr>
                    <w:t>年排放量t/a</w:t>
                  </w:r>
                </w:p>
              </w:tc>
              <w:tc>
                <w:tcPr>
                  <w:tcW w:w="393" w:type="pct"/>
                  <w:vMerge w:val="continue"/>
                  <w:noWrap w:val="0"/>
                  <w:tcMar>
                    <w:left w:w="28" w:type="dxa"/>
                    <w:right w:w="28" w:type="dxa"/>
                  </w:tcMar>
                  <w:vAlign w:val="center"/>
                </w:tcPr>
                <w:p w14:paraId="1B228EA4">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785E69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9" w:type="pct"/>
                  <w:vMerge w:val="restart"/>
                  <w:noWrap w:val="0"/>
                  <w:tcMar>
                    <w:left w:w="28" w:type="dxa"/>
                    <w:right w:w="28" w:type="dxa"/>
                  </w:tcMar>
                  <w:vAlign w:val="center"/>
                </w:tcPr>
                <w:p w14:paraId="661191DC">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r>
                    <w:rPr>
                      <w:rFonts w:hint="default" w:ascii="Times New Roman" w:hAnsi="Times New Roman" w:eastAsia="宋体" w:cs="Times New Roman"/>
                      <w:color w:val="000000" w:themeColor="text1"/>
                      <w:kern w:val="2"/>
                      <w:sz w:val="21"/>
                      <w:szCs w:val="21"/>
                      <w:u w:val="single"/>
                      <w:lang w:eastAsia="zh-CN"/>
                      <w14:textFill>
                        <w14:solidFill>
                          <w14:schemeClr w14:val="tx1"/>
                        </w14:solidFill>
                      </w14:textFill>
                    </w:rPr>
                    <w:t>燃烧</w:t>
                  </w:r>
                  <w:r>
                    <w:rPr>
                      <w:rFonts w:hint="default" w:ascii="Times New Roman" w:hAnsi="Times New Roman" w:eastAsia="宋体" w:cs="Times New Roman"/>
                      <w:color w:val="000000" w:themeColor="text1"/>
                      <w:kern w:val="2"/>
                      <w:sz w:val="21"/>
                      <w:szCs w:val="21"/>
                      <w:u w:val="single"/>
                      <w14:textFill>
                        <w14:solidFill>
                          <w14:schemeClr w14:val="tx1"/>
                        </w14:solidFill>
                      </w14:textFill>
                    </w:rPr>
                    <w:t>废气</w:t>
                  </w:r>
                </w:p>
              </w:tc>
              <w:tc>
                <w:tcPr>
                  <w:tcW w:w="520" w:type="pct"/>
                  <w:vMerge w:val="restart"/>
                  <w:noWrap w:val="0"/>
                  <w:tcMar>
                    <w:left w:w="28" w:type="dxa"/>
                    <w:right w:w="28" w:type="dxa"/>
                  </w:tcMar>
                  <w:vAlign w:val="center"/>
                </w:tcPr>
                <w:p w14:paraId="3296BECD">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u w:val="single"/>
                      <w14:textFill>
                        <w14:solidFill>
                          <w14:schemeClr w14:val="tx1"/>
                        </w14:solidFill>
                      </w14:textFill>
                    </w:rPr>
                    <w:t>589</w:t>
                  </w:r>
                  <w:r>
                    <w:rPr>
                      <w:rFonts w:hint="default" w:ascii="Times New Roman" w:hAnsi="Times New Roman" w:eastAsia="宋体" w:cs="Times New Roman"/>
                      <w:color w:val="000000" w:themeColor="text1"/>
                      <w:kern w:val="2"/>
                      <w:sz w:val="21"/>
                      <w:szCs w:val="21"/>
                      <w:u w:val="single"/>
                      <w:lang w:val="en-US" w:eastAsia="zh-CN"/>
                      <w14:textFill>
                        <w14:solidFill>
                          <w14:schemeClr w14:val="tx1"/>
                        </w14:solidFill>
                      </w14:textFill>
                    </w:rPr>
                    <w:t>680</w:t>
                  </w:r>
                </w:p>
              </w:tc>
              <w:tc>
                <w:tcPr>
                  <w:tcW w:w="338" w:type="pct"/>
                  <w:noWrap w:val="0"/>
                  <w:tcMar>
                    <w:left w:w="28" w:type="dxa"/>
                    <w:right w:w="28" w:type="dxa"/>
                  </w:tcMar>
                  <w:vAlign w:val="center"/>
                </w:tcPr>
                <w:p w14:paraId="7526B610">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二氧化硫</w:t>
                  </w:r>
                </w:p>
              </w:tc>
              <w:tc>
                <w:tcPr>
                  <w:tcW w:w="482" w:type="pct"/>
                  <w:noWrap w:val="0"/>
                  <w:tcMar>
                    <w:left w:w="28" w:type="dxa"/>
                    <w:right w:w="28" w:type="dxa"/>
                  </w:tcMar>
                  <w:vAlign w:val="center"/>
                </w:tcPr>
                <w:p w14:paraId="3DD477F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40</w:t>
                  </w:r>
                </w:p>
              </w:tc>
              <w:tc>
                <w:tcPr>
                  <w:tcW w:w="400" w:type="pct"/>
                  <w:noWrap w:val="0"/>
                  <w:tcMar>
                    <w:left w:w="28" w:type="dxa"/>
                    <w:right w:w="28" w:type="dxa"/>
                  </w:tcMar>
                  <w:vAlign w:val="center"/>
                </w:tcPr>
                <w:p w14:paraId="20371D63">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4</w:t>
                  </w:r>
                </w:p>
              </w:tc>
              <w:tc>
                <w:tcPr>
                  <w:tcW w:w="407" w:type="pct"/>
                  <w:noWrap w:val="0"/>
                  <w:tcMar>
                    <w:left w:w="28" w:type="dxa"/>
                    <w:right w:w="28" w:type="dxa"/>
                  </w:tcMar>
                  <w:vAlign w:val="center"/>
                </w:tcPr>
                <w:p w14:paraId="5217673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c>
                <w:tcPr>
                  <w:tcW w:w="499" w:type="pct"/>
                  <w:noWrap w:val="0"/>
                  <w:tcMar>
                    <w:left w:w="28" w:type="dxa"/>
                    <w:right w:w="28" w:type="dxa"/>
                  </w:tcMar>
                  <w:vAlign w:val="center"/>
                </w:tcPr>
                <w:p w14:paraId="1139654D">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w:t>
                  </w:r>
                </w:p>
              </w:tc>
              <w:tc>
                <w:tcPr>
                  <w:tcW w:w="459" w:type="pct"/>
                  <w:shd w:val="clear" w:color="auto" w:fill="auto"/>
                  <w:noWrap w:val="0"/>
                  <w:tcMar>
                    <w:left w:w="28" w:type="dxa"/>
                    <w:right w:w="28" w:type="dxa"/>
                  </w:tcMar>
                  <w:vAlign w:val="center"/>
                </w:tcPr>
                <w:p w14:paraId="5319007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40</w:t>
                  </w:r>
                </w:p>
              </w:tc>
              <w:tc>
                <w:tcPr>
                  <w:tcW w:w="585" w:type="pct"/>
                  <w:shd w:val="clear" w:color="auto" w:fill="auto"/>
                  <w:noWrap w:val="0"/>
                  <w:tcMar>
                    <w:left w:w="28" w:type="dxa"/>
                    <w:right w:w="28" w:type="dxa"/>
                  </w:tcMar>
                  <w:vAlign w:val="center"/>
                </w:tcPr>
                <w:p w14:paraId="14E38F64">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0.0</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4</w:t>
                  </w:r>
                </w:p>
              </w:tc>
              <w:tc>
                <w:tcPr>
                  <w:tcW w:w="524" w:type="pct"/>
                  <w:noWrap w:val="0"/>
                  <w:tcMar>
                    <w:left w:w="28" w:type="dxa"/>
                    <w:right w:w="28" w:type="dxa"/>
                  </w:tcMar>
                  <w:vAlign w:val="center"/>
                </w:tcPr>
                <w:p w14:paraId="306E298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c>
                <w:tcPr>
                  <w:tcW w:w="393" w:type="pct"/>
                  <w:vMerge w:val="restart"/>
                  <w:noWrap w:val="0"/>
                  <w:tcMar>
                    <w:left w:w="28" w:type="dxa"/>
                    <w:right w:w="28" w:type="dxa"/>
                  </w:tcMar>
                  <w:vAlign w:val="center"/>
                </w:tcPr>
                <w:p w14:paraId="23E5714B">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15</w:t>
                  </w:r>
                  <w:r>
                    <w:rPr>
                      <w:rFonts w:hint="default" w:ascii="Times New Roman" w:hAnsi="Times New Roman" w:cs="Times New Roman"/>
                      <w:color w:val="000000" w:themeColor="text1"/>
                      <w:sz w:val="21"/>
                      <w:szCs w:val="21"/>
                      <w:u w:val="single"/>
                      <w14:textFill>
                        <w14:solidFill>
                          <w14:schemeClr w14:val="tx1"/>
                        </w14:solidFill>
                      </w14:textFill>
                    </w:rPr>
                    <w:t>m高排气筒</w:t>
                  </w:r>
                </w:p>
                <w:p w14:paraId="7DED3C62">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DA001</w:t>
                  </w:r>
                </w:p>
              </w:tc>
            </w:tr>
            <w:tr w14:paraId="2714A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9" w:type="pct"/>
                  <w:vMerge w:val="continue"/>
                  <w:noWrap w:val="0"/>
                  <w:tcMar>
                    <w:left w:w="28" w:type="dxa"/>
                    <w:right w:w="28" w:type="dxa"/>
                  </w:tcMar>
                  <w:vAlign w:val="center"/>
                </w:tcPr>
                <w:p w14:paraId="7297B26B">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520" w:type="pct"/>
                  <w:vMerge w:val="continue"/>
                  <w:noWrap w:val="0"/>
                  <w:tcMar>
                    <w:left w:w="28" w:type="dxa"/>
                    <w:right w:w="28" w:type="dxa"/>
                  </w:tcMar>
                  <w:vAlign w:val="center"/>
                </w:tcPr>
                <w:p w14:paraId="7EDF3983">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338" w:type="pct"/>
                  <w:noWrap w:val="0"/>
                  <w:tcMar>
                    <w:left w:w="28" w:type="dxa"/>
                    <w:right w:w="28" w:type="dxa"/>
                  </w:tcMar>
                  <w:vAlign w:val="center"/>
                </w:tcPr>
                <w:p w14:paraId="14008A4A">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氮氧化物</w:t>
                  </w:r>
                </w:p>
              </w:tc>
              <w:tc>
                <w:tcPr>
                  <w:tcW w:w="482" w:type="pct"/>
                  <w:noWrap w:val="0"/>
                  <w:tcMar>
                    <w:left w:w="28" w:type="dxa"/>
                    <w:right w:w="28" w:type="dxa"/>
                  </w:tcMar>
                  <w:vAlign w:val="center"/>
                </w:tcPr>
                <w:p w14:paraId="45A903AD">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24</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1</w:t>
                  </w:r>
                </w:p>
              </w:tc>
              <w:tc>
                <w:tcPr>
                  <w:tcW w:w="400" w:type="pct"/>
                  <w:noWrap w:val="0"/>
                  <w:tcMar>
                    <w:left w:w="28" w:type="dxa"/>
                    <w:right w:w="28" w:type="dxa"/>
                  </w:tcMar>
                  <w:vAlign w:val="center"/>
                </w:tcPr>
                <w:p w14:paraId="0A16A07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0.241</w:t>
                  </w:r>
                </w:p>
              </w:tc>
              <w:tc>
                <w:tcPr>
                  <w:tcW w:w="407" w:type="pct"/>
                  <w:noWrap w:val="0"/>
                  <w:tcMar>
                    <w:left w:w="28" w:type="dxa"/>
                    <w:right w:w="28" w:type="dxa"/>
                  </w:tcMar>
                  <w:vAlign w:val="center"/>
                </w:tcPr>
                <w:p w14:paraId="684F03A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c>
                <w:tcPr>
                  <w:tcW w:w="499" w:type="pct"/>
                  <w:noWrap w:val="0"/>
                  <w:tcMar>
                    <w:left w:w="28" w:type="dxa"/>
                    <w:right w:w="28" w:type="dxa"/>
                  </w:tcMar>
                  <w:vAlign w:val="center"/>
                </w:tcPr>
                <w:p w14:paraId="35D64958">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w:t>
                  </w:r>
                </w:p>
              </w:tc>
              <w:tc>
                <w:tcPr>
                  <w:tcW w:w="459" w:type="pct"/>
                  <w:shd w:val="clear" w:color="auto" w:fill="auto"/>
                  <w:noWrap w:val="0"/>
                  <w:tcMar>
                    <w:left w:w="28" w:type="dxa"/>
                    <w:right w:w="28" w:type="dxa"/>
                  </w:tcMar>
                  <w:vAlign w:val="center"/>
                </w:tcPr>
                <w:p w14:paraId="484227FB">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24</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1</w:t>
                  </w:r>
                </w:p>
              </w:tc>
              <w:tc>
                <w:tcPr>
                  <w:tcW w:w="585" w:type="pct"/>
                  <w:shd w:val="clear" w:color="auto" w:fill="auto"/>
                  <w:noWrap w:val="0"/>
                  <w:tcMar>
                    <w:left w:w="28" w:type="dxa"/>
                    <w:right w:w="28" w:type="dxa"/>
                  </w:tcMar>
                  <w:vAlign w:val="center"/>
                </w:tcPr>
                <w:p w14:paraId="510FA9F3">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0.241</w:t>
                  </w:r>
                </w:p>
              </w:tc>
              <w:tc>
                <w:tcPr>
                  <w:tcW w:w="524" w:type="pct"/>
                  <w:noWrap w:val="0"/>
                  <w:tcMar>
                    <w:left w:w="28" w:type="dxa"/>
                    <w:right w:w="28" w:type="dxa"/>
                  </w:tcMar>
                  <w:vAlign w:val="center"/>
                </w:tcPr>
                <w:p w14:paraId="196BD75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c>
                <w:tcPr>
                  <w:tcW w:w="393" w:type="pct"/>
                  <w:vMerge w:val="continue"/>
                  <w:noWrap w:val="0"/>
                  <w:tcMar>
                    <w:left w:w="28" w:type="dxa"/>
                    <w:right w:w="28" w:type="dxa"/>
                  </w:tcMar>
                  <w:vAlign w:val="center"/>
                </w:tcPr>
                <w:p w14:paraId="7407FEE4">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2FDA4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389" w:type="pct"/>
                  <w:vMerge w:val="continue"/>
                  <w:noWrap w:val="0"/>
                  <w:tcMar>
                    <w:left w:w="28" w:type="dxa"/>
                    <w:right w:w="28" w:type="dxa"/>
                  </w:tcMar>
                  <w:vAlign w:val="center"/>
                </w:tcPr>
                <w:p w14:paraId="00A757EE">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520" w:type="pct"/>
                  <w:vMerge w:val="continue"/>
                  <w:noWrap w:val="0"/>
                  <w:tcMar>
                    <w:left w:w="28" w:type="dxa"/>
                    <w:right w:w="28" w:type="dxa"/>
                  </w:tcMar>
                  <w:vAlign w:val="center"/>
                </w:tcPr>
                <w:p w14:paraId="18B7EBD5">
                  <w:pPr>
                    <w:pStyle w:val="172"/>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textAlignment w:val="auto"/>
                    <w:rPr>
                      <w:rFonts w:hint="default" w:ascii="Times New Roman" w:hAnsi="Times New Roman" w:eastAsia="宋体" w:cs="Times New Roman"/>
                      <w:color w:val="000000" w:themeColor="text1"/>
                      <w:kern w:val="2"/>
                      <w:sz w:val="21"/>
                      <w:szCs w:val="21"/>
                      <w:u w:val="single"/>
                      <w14:textFill>
                        <w14:solidFill>
                          <w14:schemeClr w14:val="tx1"/>
                        </w14:solidFill>
                      </w14:textFill>
                    </w:rPr>
                  </w:pPr>
                </w:p>
              </w:tc>
              <w:tc>
                <w:tcPr>
                  <w:tcW w:w="338" w:type="pct"/>
                  <w:noWrap w:val="0"/>
                  <w:tcMar>
                    <w:left w:w="28" w:type="dxa"/>
                    <w:right w:w="28" w:type="dxa"/>
                  </w:tcMar>
                  <w:vAlign w:val="center"/>
                </w:tcPr>
                <w:p w14:paraId="2C643DE0">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482" w:type="pct"/>
                  <w:noWrap w:val="0"/>
                  <w:tcMar>
                    <w:left w:w="28" w:type="dxa"/>
                    <w:right w:w="28" w:type="dxa"/>
                  </w:tcMar>
                  <w:vAlign w:val="center"/>
                </w:tcPr>
                <w:p w14:paraId="4AA7550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118.25</w:t>
                  </w:r>
                </w:p>
              </w:tc>
              <w:tc>
                <w:tcPr>
                  <w:tcW w:w="400" w:type="pct"/>
                  <w:noWrap w:val="0"/>
                  <w:tcMar>
                    <w:left w:w="28" w:type="dxa"/>
                    <w:right w:w="28" w:type="dxa"/>
                  </w:tcMar>
                  <w:vAlign w:val="center"/>
                </w:tcPr>
                <w:p w14:paraId="42FDEDF6">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0.1183</w:t>
                  </w:r>
                </w:p>
              </w:tc>
              <w:tc>
                <w:tcPr>
                  <w:tcW w:w="407" w:type="pct"/>
                  <w:noWrap w:val="0"/>
                  <w:tcMar>
                    <w:left w:w="28" w:type="dxa"/>
                    <w:right w:w="28" w:type="dxa"/>
                  </w:tcMar>
                  <w:vAlign w:val="center"/>
                </w:tcPr>
                <w:p w14:paraId="5BB2F07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0.0473</w:t>
                  </w:r>
                </w:p>
              </w:tc>
              <w:tc>
                <w:tcPr>
                  <w:tcW w:w="499" w:type="pct"/>
                  <w:noWrap w:val="0"/>
                  <w:tcMar>
                    <w:left w:w="28" w:type="dxa"/>
                    <w:right w:w="28" w:type="dxa"/>
                  </w:tcMar>
                  <w:vAlign w:val="center"/>
                </w:tcPr>
                <w:p w14:paraId="231AE5BC">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99.7</w:t>
                  </w:r>
                  <w:r>
                    <w:rPr>
                      <w:rFonts w:hint="default" w:ascii="Times New Roman" w:hAnsi="Times New Roman" w:cs="Times New Roman"/>
                      <w:color w:val="000000" w:themeColor="text1"/>
                      <w:sz w:val="21"/>
                      <w:szCs w:val="21"/>
                      <w:u w:val="single"/>
                      <w14:textFill>
                        <w14:solidFill>
                          <w14:schemeClr w14:val="tx1"/>
                        </w14:solidFill>
                      </w14:textFill>
                    </w:rPr>
                    <w:t>%</w:t>
                  </w:r>
                </w:p>
              </w:tc>
              <w:tc>
                <w:tcPr>
                  <w:tcW w:w="459" w:type="pct"/>
                  <w:noWrap w:val="0"/>
                  <w:tcMar>
                    <w:left w:w="28" w:type="dxa"/>
                    <w:right w:w="28" w:type="dxa"/>
                  </w:tcMar>
                  <w:vAlign w:val="center"/>
                </w:tcPr>
                <w:p w14:paraId="22FA4485">
                  <w:pPr>
                    <w:keepNext w:val="0"/>
                    <w:keepLines w:val="0"/>
                    <w:widowControl/>
                    <w:suppressLineNumbers w:val="0"/>
                    <w:jc w:val="center"/>
                    <w:textAlignment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0.35</w:t>
                  </w:r>
                  <w:r>
                    <w:rPr>
                      <w:rFonts w:hint="default"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5</w:t>
                  </w:r>
                </w:p>
              </w:tc>
              <w:tc>
                <w:tcPr>
                  <w:tcW w:w="585" w:type="pct"/>
                  <w:noWrap w:val="0"/>
                  <w:tcMar>
                    <w:left w:w="28" w:type="dxa"/>
                    <w:right w:w="28" w:type="dxa"/>
                  </w:tcMar>
                  <w:vAlign w:val="center"/>
                </w:tcPr>
                <w:p w14:paraId="5DA2D0FF">
                  <w:pPr>
                    <w:keepNext w:val="0"/>
                    <w:keepLines w:val="0"/>
                    <w:widowControl/>
                    <w:suppressLineNumbers w:val="0"/>
                    <w:jc w:val="center"/>
                    <w:textAlignment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0.0004</w:t>
                  </w:r>
                </w:p>
              </w:tc>
              <w:tc>
                <w:tcPr>
                  <w:tcW w:w="524" w:type="pct"/>
                  <w:noWrap w:val="0"/>
                  <w:tcMar>
                    <w:left w:w="28" w:type="dxa"/>
                    <w:right w:w="28" w:type="dxa"/>
                  </w:tcMar>
                  <w:vAlign w:val="center"/>
                </w:tcPr>
                <w:p w14:paraId="18E334F2">
                  <w:pPr>
                    <w:keepNext w:val="0"/>
                    <w:keepLines w:val="0"/>
                    <w:widowControl/>
                    <w:suppressLineNumbers w:val="0"/>
                    <w:jc w:val="center"/>
                    <w:textAlignment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0.0001</w:t>
                  </w:r>
                </w:p>
              </w:tc>
              <w:tc>
                <w:tcPr>
                  <w:tcW w:w="393" w:type="pct"/>
                  <w:vMerge w:val="continue"/>
                  <w:noWrap w:val="0"/>
                  <w:tcMar>
                    <w:left w:w="28" w:type="dxa"/>
                    <w:right w:w="28" w:type="dxa"/>
                  </w:tcMar>
                  <w:vAlign w:val="center"/>
                </w:tcPr>
                <w:p w14:paraId="424D40F5">
                  <w:pPr>
                    <w:keepNext w:val="0"/>
                    <w:keepLines w:val="0"/>
                    <w:pageBreakBefore w:val="0"/>
                    <w:kinsoku/>
                    <w:wordWrap/>
                    <w:overflowPunct/>
                    <w:topLinePunct w:val="0"/>
                    <w:autoSpaceDE/>
                    <w:autoSpaceDN/>
                    <w:bidi w:val="0"/>
                    <w:adjustRightInd/>
                    <w:snapToGrid/>
                    <w:ind w:left="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bl>
          <w:p w14:paraId="25179D3D">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u w:val="none"/>
                <w14:textFill>
                  <w14:solidFill>
                    <w14:schemeClr w14:val="tx1"/>
                  </w14:solidFill>
                </w14:textFill>
              </w:rPr>
              <w:t xml:space="preserve">.2废气产生情况汇总 </w:t>
            </w:r>
          </w:p>
          <w:p w14:paraId="08129699">
            <w:pPr>
              <w:spacing w:line="360" w:lineRule="auto"/>
              <w:ind w:firstLine="482" w:firstLineChars="200"/>
              <w:jc w:val="center"/>
              <w:rPr>
                <w:rFonts w:hint="default" w:ascii="Times New Roman" w:hAnsi="Times New Roman" w:cs="Times New Roman"/>
                <w:b/>
                <w:bCs/>
                <w:color w:val="000000" w:themeColor="text1"/>
                <w:kern w:val="0"/>
                <w:sz w:val="24"/>
                <w:szCs w:val="24"/>
                <w:u w:val="none"/>
                <w14:textFill>
                  <w14:solidFill>
                    <w14:schemeClr w14:val="tx1"/>
                  </w14:solidFill>
                </w14:textFill>
              </w:rPr>
            </w:pPr>
          </w:p>
          <w:p w14:paraId="5404551D">
            <w:pPr>
              <w:spacing w:line="360" w:lineRule="auto"/>
              <w:ind w:firstLine="482" w:firstLineChars="200"/>
              <w:jc w:val="center"/>
              <w:rPr>
                <w:rFonts w:hint="default" w:ascii="Times New Roman" w:hAnsi="Times New Roman" w:cs="Times New Roman"/>
                <w:b/>
                <w:bCs/>
                <w:color w:val="000000" w:themeColor="text1"/>
                <w:kern w:val="0"/>
                <w:sz w:val="24"/>
                <w:szCs w:val="24"/>
                <w:u w:val="none"/>
                <w14:textFill>
                  <w14:solidFill>
                    <w14:schemeClr w14:val="tx1"/>
                  </w14:solidFill>
                </w14:textFill>
              </w:rPr>
            </w:pPr>
          </w:p>
          <w:p w14:paraId="73F35FD3">
            <w:pPr>
              <w:spacing w:line="360" w:lineRule="auto"/>
              <w:ind w:firstLine="482" w:firstLineChars="200"/>
              <w:jc w:val="center"/>
              <w:rPr>
                <w:rFonts w:hint="default" w:ascii="Times New Roman" w:hAnsi="Times New Roman" w:cs="Times New Roman"/>
                <w:b/>
                <w:bCs/>
                <w:color w:val="000000" w:themeColor="text1"/>
                <w:kern w:val="0"/>
                <w:sz w:val="24"/>
                <w:szCs w:val="24"/>
                <w:u w:val="none"/>
                <w14:textFill>
                  <w14:solidFill>
                    <w14:schemeClr w14:val="tx1"/>
                  </w14:solidFill>
                </w14:textFill>
              </w:rPr>
            </w:pPr>
          </w:p>
          <w:p w14:paraId="7D7FDAD7">
            <w:pPr>
              <w:spacing w:line="360" w:lineRule="auto"/>
              <w:jc w:val="center"/>
              <w:rPr>
                <w:rFonts w:hint="default" w:ascii="Times New Roman" w:hAnsi="Times New Roman" w:cs="Times New Roman"/>
                <w:b/>
                <w:bCs/>
                <w:color w:val="000000" w:themeColor="text1"/>
                <w:kern w:val="0"/>
                <w:sz w:val="24"/>
                <w:szCs w:val="24"/>
                <w:u w:val="none"/>
                <w14:textFill>
                  <w14:solidFill>
                    <w14:schemeClr w14:val="tx1"/>
                  </w14:solidFill>
                </w14:textFill>
              </w:rPr>
            </w:pPr>
            <w:r>
              <w:rPr>
                <w:rFonts w:hint="default" w:ascii="Times New Roman" w:hAnsi="Times New Roman" w:cs="Times New Roman"/>
                <w:b/>
                <w:bCs/>
                <w:color w:val="000000" w:themeColor="text1"/>
                <w:kern w:val="0"/>
                <w:sz w:val="24"/>
                <w:szCs w:val="24"/>
                <w:u w:val="none"/>
                <w14:textFill>
                  <w14:solidFill>
                    <w14:schemeClr w14:val="tx1"/>
                  </w14:solidFill>
                </w14:textFill>
              </w:rPr>
              <w:t>4-</w:t>
            </w:r>
            <w:r>
              <w:rPr>
                <w:rFonts w:hint="default" w:ascii="Times New Roman" w:hAnsi="Times New Roman" w:cs="Times New Roman"/>
                <w:b/>
                <w:bCs/>
                <w:color w:val="000000" w:themeColor="text1"/>
                <w:kern w:val="0"/>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kern w:val="0"/>
                <w:sz w:val="24"/>
                <w:szCs w:val="24"/>
                <w:u w:val="none"/>
                <w14:textFill>
                  <w14:solidFill>
                    <w14:schemeClr w14:val="tx1"/>
                  </w14:solidFill>
                </w14:textFill>
              </w:rPr>
              <w:t xml:space="preserve">   本项目大气污染物排放量核算表</w:t>
            </w:r>
          </w:p>
          <w:tbl>
            <w:tblPr>
              <w:tblStyle w:val="39"/>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835"/>
              <w:gridCol w:w="1061"/>
              <w:gridCol w:w="952"/>
              <w:gridCol w:w="1620"/>
              <w:gridCol w:w="2166"/>
              <w:gridCol w:w="1071"/>
              <w:gridCol w:w="976"/>
            </w:tblGrid>
            <w:tr w14:paraId="6CC1B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vMerge w:val="restart"/>
                  <w:tcBorders>
                    <w:tl2br w:val="nil"/>
                    <w:tr2bl w:val="nil"/>
                  </w:tcBorders>
                  <w:vAlign w:val="center"/>
                </w:tcPr>
                <w:p w14:paraId="268BE416">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序号</w:t>
                  </w:r>
                </w:p>
              </w:tc>
              <w:tc>
                <w:tcPr>
                  <w:tcW w:w="457" w:type="pct"/>
                  <w:vMerge w:val="restart"/>
                  <w:tcBorders>
                    <w:tl2br w:val="nil"/>
                    <w:tr2bl w:val="nil"/>
                  </w:tcBorders>
                  <w:vAlign w:val="center"/>
                </w:tcPr>
                <w:p w14:paraId="60846C84">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排放形式</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/排</w:t>
                  </w:r>
                  <w:r>
                    <w:rPr>
                      <w:rFonts w:hint="default" w:ascii="Times New Roman" w:hAnsi="Times New Roman" w:cs="Times New Roman"/>
                      <w:color w:val="000000" w:themeColor="text1"/>
                      <w:sz w:val="21"/>
                      <w:szCs w:val="21"/>
                      <w:u w:val="single"/>
                      <w14:textFill>
                        <w14:solidFill>
                          <w14:schemeClr w14:val="tx1"/>
                        </w14:solidFill>
                      </w14:textFill>
                    </w:rPr>
                    <w:t>口编号</w:t>
                  </w:r>
                </w:p>
              </w:tc>
              <w:tc>
                <w:tcPr>
                  <w:tcW w:w="583" w:type="pct"/>
                  <w:vMerge w:val="restart"/>
                  <w:tcBorders>
                    <w:tl2br w:val="nil"/>
                    <w:tr2bl w:val="nil"/>
                  </w:tcBorders>
                  <w:vAlign w:val="center"/>
                </w:tcPr>
                <w:p w14:paraId="443A63F9">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产污环节</w:t>
                  </w:r>
                </w:p>
              </w:tc>
              <w:tc>
                <w:tcPr>
                  <w:tcW w:w="522" w:type="pct"/>
                  <w:vMerge w:val="restart"/>
                  <w:tcBorders>
                    <w:tl2br w:val="nil"/>
                    <w:tr2bl w:val="nil"/>
                  </w:tcBorders>
                  <w:vAlign w:val="center"/>
                </w:tcPr>
                <w:p w14:paraId="6C36B58E">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污染物</w:t>
                  </w:r>
                </w:p>
              </w:tc>
              <w:tc>
                <w:tcPr>
                  <w:tcW w:w="890" w:type="pct"/>
                  <w:vMerge w:val="restart"/>
                  <w:tcBorders>
                    <w:tl2br w:val="nil"/>
                    <w:tr2bl w:val="nil"/>
                  </w:tcBorders>
                  <w:vAlign w:val="center"/>
                </w:tcPr>
                <w:p w14:paraId="3EE09A5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主要污染防治措施</w:t>
                  </w:r>
                </w:p>
              </w:tc>
              <w:tc>
                <w:tcPr>
                  <w:tcW w:w="1778" w:type="pct"/>
                  <w:gridSpan w:val="2"/>
                  <w:tcBorders>
                    <w:tl2br w:val="nil"/>
                    <w:tr2bl w:val="nil"/>
                  </w:tcBorders>
                  <w:vAlign w:val="center"/>
                </w:tcPr>
                <w:p w14:paraId="2647C9E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国家或地方污染物排放标准</w:t>
                  </w:r>
                </w:p>
              </w:tc>
              <w:tc>
                <w:tcPr>
                  <w:tcW w:w="534" w:type="pct"/>
                  <w:vMerge w:val="restart"/>
                  <w:tcBorders>
                    <w:tl2br w:val="nil"/>
                    <w:tr2bl w:val="nil"/>
                  </w:tcBorders>
                  <w:vAlign w:val="center"/>
                </w:tcPr>
                <w:p w14:paraId="2A45852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年排放量/(t/a)</w:t>
                  </w:r>
                </w:p>
              </w:tc>
            </w:tr>
            <w:tr w14:paraId="17431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vMerge w:val="continue"/>
                  <w:tcBorders>
                    <w:tl2br w:val="nil"/>
                    <w:tr2bl w:val="nil"/>
                  </w:tcBorders>
                  <w:vAlign w:val="center"/>
                </w:tcPr>
                <w:p w14:paraId="1D6A3A34">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c>
                <w:tcPr>
                  <w:tcW w:w="457" w:type="pct"/>
                  <w:vMerge w:val="continue"/>
                  <w:tcBorders>
                    <w:tl2br w:val="nil"/>
                    <w:tr2bl w:val="nil"/>
                  </w:tcBorders>
                  <w:vAlign w:val="center"/>
                </w:tcPr>
                <w:p w14:paraId="661D33DF">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vMerge w:val="continue"/>
                  <w:tcBorders>
                    <w:tl2br w:val="nil"/>
                    <w:tr2bl w:val="nil"/>
                  </w:tcBorders>
                  <w:vAlign w:val="center"/>
                </w:tcPr>
                <w:p w14:paraId="74974126">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c>
                <w:tcPr>
                  <w:tcW w:w="522" w:type="pct"/>
                  <w:vMerge w:val="continue"/>
                  <w:tcBorders>
                    <w:tl2br w:val="nil"/>
                    <w:tr2bl w:val="nil"/>
                  </w:tcBorders>
                  <w:vAlign w:val="center"/>
                </w:tcPr>
                <w:p w14:paraId="38735C6C">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c>
                <w:tcPr>
                  <w:tcW w:w="890" w:type="pct"/>
                  <w:vMerge w:val="continue"/>
                  <w:tcBorders>
                    <w:tl2br w:val="nil"/>
                    <w:tr2bl w:val="nil"/>
                  </w:tcBorders>
                  <w:vAlign w:val="center"/>
                </w:tcPr>
                <w:p w14:paraId="2D683513">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c>
                <w:tcPr>
                  <w:tcW w:w="1190" w:type="pct"/>
                  <w:tcBorders>
                    <w:tl2br w:val="nil"/>
                    <w:tr2bl w:val="nil"/>
                  </w:tcBorders>
                  <w:vAlign w:val="center"/>
                </w:tcPr>
                <w:p w14:paraId="079A72A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标准名称</w:t>
                  </w:r>
                </w:p>
              </w:tc>
              <w:tc>
                <w:tcPr>
                  <w:tcW w:w="587" w:type="pct"/>
                  <w:tcBorders>
                    <w:tl2br w:val="nil"/>
                    <w:tr2bl w:val="nil"/>
                  </w:tcBorders>
                  <w:vAlign w:val="center"/>
                </w:tcPr>
                <w:p w14:paraId="61966329">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浓度限值/(mg/m</w:t>
                  </w:r>
                  <w:r>
                    <w:rPr>
                      <w:rFonts w:hint="default" w:ascii="Times New Roman" w:hAnsi="Times New Roman" w:cs="Times New Roman"/>
                      <w:color w:val="000000" w:themeColor="text1"/>
                      <w:sz w:val="21"/>
                      <w:szCs w:val="21"/>
                      <w:u w:val="single"/>
                      <w:vertAlign w:val="superscript"/>
                      <w14:textFill>
                        <w14:solidFill>
                          <w14:schemeClr w14:val="tx1"/>
                        </w14:solidFill>
                      </w14:textFill>
                    </w:rPr>
                    <w:t>3</w:t>
                  </w:r>
                  <w:r>
                    <w:rPr>
                      <w:rFonts w:hint="default" w:ascii="Times New Roman" w:hAnsi="Times New Roman" w:cs="Times New Roman"/>
                      <w:color w:val="000000" w:themeColor="text1"/>
                      <w:sz w:val="21"/>
                      <w:szCs w:val="21"/>
                      <w:u w:val="single"/>
                      <w14:textFill>
                        <w14:solidFill>
                          <w14:schemeClr w14:val="tx1"/>
                        </w14:solidFill>
                      </w14:textFill>
                    </w:rPr>
                    <w:t>)</w:t>
                  </w:r>
                </w:p>
              </w:tc>
              <w:tc>
                <w:tcPr>
                  <w:tcW w:w="534" w:type="pct"/>
                  <w:vMerge w:val="continue"/>
                  <w:tcBorders>
                    <w:tl2br w:val="nil"/>
                    <w:tr2bl w:val="nil"/>
                  </w:tcBorders>
                  <w:vAlign w:val="center"/>
                </w:tcPr>
                <w:p w14:paraId="2B86783F">
                  <w:pPr>
                    <w:keepNext w:val="0"/>
                    <w:keepLines w:val="0"/>
                    <w:pageBreakBefore w:val="0"/>
                    <w:widowControl/>
                    <w:kinsoku/>
                    <w:wordWrap/>
                    <w:overflowPunct/>
                    <w:topLinePunct w:val="0"/>
                    <w:autoSpaceDE/>
                    <w:autoSpaceDN/>
                    <w:bidi w:val="0"/>
                    <w:adjustRightInd w:val="0"/>
                    <w:snapToGrid w:val="0"/>
                    <w:ind w:firstLine="0"/>
                    <w:jc w:val="left"/>
                    <w:rPr>
                      <w:rFonts w:hint="default" w:ascii="Times New Roman" w:hAnsi="Times New Roman" w:cs="Times New Roman"/>
                      <w:color w:val="000000" w:themeColor="text1"/>
                      <w:sz w:val="21"/>
                      <w:szCs w:val="21"/>
                      <w:u w:val="single"/>
                      <w14:textFill>
                        <w14:solidFill>
                          <w14:schemeClr w14:val="tx1"/>
                        </w14:solidFill>
                      </w14:textFill>
                    </w:rPr>
                  </w:pPr>
                </w:p>
              </w:tc>
            </w:tr>
            <w:tr w14:paraId="70BE6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vMerge w:val="restart"/>
                  <w:tcBorders>
                    <w:tl2br w:val="nil"/>
                    <w:tr2bl w:val="nil"/>
                  </w:tcBorders>
                  <w:shd w:val="clear" w:color="auto" w:fill="auto"/>
                  <w:vAlign w:val="center"/>
                </w:tcPr>
                <w:p w14:paraId="0377A046">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457" w:type="pct"/>
                  <w:vMerge w:val="restart"/>
                  <w:tcBorders>
                    <w:tl2br w:val="nil"/>
                    <w:tr2bl w:val="nil"/>
                  </w:tcBorders>
                  <w:vAlign w:val="center"/>
                </w:tcPr>
                <w:p w14:paraId="54FA4E12">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有组织DA001</w:t>
                  </w:r>
                </w:p>
              </w:tc>
              <w:tc>
                <w:tcPr>
                  <w:tcW w:w="583" w:type="pct"/>
                  <w:vMerge w:val="restart"/>
                  <w:tcBorders>
                    <w:tl2br w:val="nil"/>
                    <w:tr2bl w:val="nil"/>
                  </w:tcBorders>
                  <w:vAlign w:val="center"/>
                </w:tcPr>
                <w:p w14:paraId="372DB056">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生物质蒸发器</w:t>
                  </w:r>
                </w:p>
              </w:tc>
              <w:tc>
                <w:tcPr>
                  <w:tcW w:w="522" w:type="pct"/>
                  <w:tcBorders>
                    <w:tl2br w:val="nil"/>
                    <w:tr2bl w:val="nil"/>
                  </w:tcBorders>
                  <w:vAlign w:val="center"/>
                </w:tcPr>
                <w:p w14:paraId="4CCF4FA4">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颗粒物</w:t>
                  </w:r>
                </w:p>
              </w:tc>
              <w:tc>
                <w:tcPr>
                  <w:tcW w:w="890" w:type="pct"/>
                  <w:vMerge w:val="restart"/>
                  <w:tcBorders>
                    <w:tl2br w:val="nil"/>
                    <w:tr2bl w:val="nil"/>
                  </w:tcBorders>
                  <w:vAlign w:val="center"/>
                </w:tcPr>
                <w:p w14:paraId="23F61EF8">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布袋除尘器</w:t>
                  </w:r>
                </w:p>
              </w:tc>
              <w:tc>
                <w:tcPr>
                  <w:tcW w:w="1190" w:type="pct"/>
                  <w:vMerge w:val="restart"/>
                  <w:tcBorders>
                    <w:tl2br w:val="nil"/>
                    <w:tr2bl w:val="nil"/>
                  </w:tcBorders>
                  <w:vAlign w:val="center"/>
                </w:tcPr>
                <w:p w14:paraId="06CEAF7A">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参考执行《锅炉大气污染物排放标准》（GB 13271-2014）</w:t>
                  </w:r>
                  <w:r>
                    <w:rPr>
                      <w:rFonts w:hint="default" w:ascii="Times New Roman" w:hAnsi="Times New Roman" w:cs="Times New Roman"/>
                      <w:color w:val="000000" w:themeColor="text1"/>
                      <w:u w:val="single"/>
                      <w:lang w:val="en-US" w:eastAsia="zh-CN"/>
                      <w14:textFill>
                        <w14:solidFill>
                          <w14:schemeClr w14:val="tx1"/>
                        </w14:solidFill>
                      </w14:textFill>
                    </w:rPr>
                    <w:t>表2</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中燃煤标准</w:t>
                  </w:r>
                </w:p>
              </w:tc>
              <w:tc>
                <w:tcPr>
                  <w:tcW w:w="587" w:type="pct"/>
                  <w:tcBorders>
                    <w:tl2br w:val="nil"/>
                    <w:tr2bl w:val="nil"/>
                  </w:tcBorders>
                  <w:vAlign w:val="center"/>
                </w:tcPr>
                <w:p w14:paraId="408C9A0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50</w:t>
                  </w:r>
                </w:p>
              </w:tc>
              <w:tc>
                <w:tcPr>
                  <w:tcW w:w="534" w:type="pct"/>
                  <w:tcBorders>
                    <w:tl2br w:val="nil"/>
                    <w:tr2bl w:val="nil"/>
                  </w:tcBorders>
                  <w:vAlign w:val="center"/>
                </w:tcPr>
                <w:p w14:paraId="6E6B7043">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0.0001</w:t>
                  </w:r>
                </w:p>
              </w:tc>
            </w:tr>
            <w:tr w14:paraId="36438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vMerge w:val="continue"/>
                  <w:tcBorders>
                    <w:tl2br w:val="nil"/>
                    <w:tr2bl w:val="nil"/>
                  </w:tcBorders>
                  <w:shd w:val="clear" w:color="auto" w:fill="auto"/>
                  <w:vAlign w:val="center"/>
                </w:tcPr>
                <w:p w14:paraId="24CF6617">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457" w:type="pct"/>
                  <w:vMerge w:val="continue"/>
                  <w:tcBorders>
                    <w:tl2br w:val="nil"/>
                    <w:tr2bl w:val="nil"/>
                  </w:tcBorders>
                  <w:vAlign w:val="center"/>
                </w:tcPr>
                <w:p w14:paraId="7A442270">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vMerge w:val="continue"/>
                  <w:tcBorders>
                    <w:tl2br w:val="nil"/>
                    <w:tr2bl w:val="nil"/>
                  </w:tcBorders>
                  <w:vAlign w:val="center"/>
                </w:tcPr>
                <w:p w14:paraId="10C6D5DA">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22" w:type="pct"/>
                  <w:tcBorders>
                    <w:tl2br w:val="nil"/>
                    <w:tr2bl w:val="nil"/>
                  </w:tcBorders>
                  <w:vAlign w:val="center"/>
                </w:tcPr>
                <w:p w14:paraId="0499B816">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SO</w:t>
                  </w:r>
                  <w:r>
                    <w:rPr>
                      <w:rFonts w:hint="default" w:ascii="Times New Roman" w:hAnsi="Times New Roman" w:cs="Times New Roman"/>
                      <w:color w:val="000000" w:themeColor="text1"/>
                      <w:sz w:val="21"/>
                      <w:szCs w:val="21"/>
                      <w:u w:val="single"/>
                      <w:vertAlign w:val="subscript"/>
                      <w:lang w:val="en-US" w:eastAsia="zh-CN"/>
                      <w14:textFill>
                        <w14:solidFill>
                          <w14:schemeClr w14:val="tx1"/>
                        </w14:solidFill>
                      </w14:textFill>
                    </w:rPr>
                    <w:t>2</w:t>
                  </w:r>
                </w:p>
              </w:tc>
              <w:tc>
                <w:tcPr>
                  <w:tcW w:w="890" w:type="pct"/>
                  <w:vMerge w:val="continue"/>
                  <w:tcBorders>
                    <w:tl2br w:val="nil"/>
                    <w:tr2bl w:val="nil"/>
                  </w:tcBorders>
                  <w:vAlign w:val="center"/>
                </w:tcPr>
                <w:p w14:paraId="2A841A32">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190" w:type="pct"/>
                  <w:vMerge w:val="continue"/>
                  <w:tcBorders>
                    <w:tl2br w:val="nil"/>
                    <w:tr2bl w:val="nil"/>
                  </w:tcBorders>
                  <w:vAlign w:val="center"/>
                </w:tcPr>
                <w:p w14:paraId="0B7E6699">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7" w:type="pct"/>
                  <w:tcBorders>
                    <w:tl2br w:val="nil"/>
                    <w:tr2bl w:val="nil"/>
                  </w:tcBorders>
                  <w:vAlign w:val="center"/>
                </w:tcPr>
                <w:p w14:paraId="5D9E6D4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300</w:t>
                  </w:r>
                </w:p>
              </w:tc>
              <w:tc>
                <w:tcPr>
                  <w:tcW w:w="534" w:type="pct"/>
                  <w:tcBorders>
                    <w:tl2br w:val="nil"/>
                    <w:tr2bl w:val="nil"/>
                  </w:tcBorders>
                  <w:vAlign w:val="center"/>
                </w:tcPr>
                <w:p w14:paraId="5E79F22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r>
            <w:tr w14:paraId="13FE8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vMerge w:val="continue"/>
                  <w:tcBorders>
                    <w:tl2br w:val="nil"/>
                    <w:tr2bl w:val="nil"/>
                  </w:tcBorders>
                  <w:shd w:val="clear" w:color="auto" w:fill="auto"/>
                  <w:vAlign w:val="center"/>
                </w:tcPr>
                <w:p w14:paraId="34D233E3">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457" w:type="pct"/>
                  <w:vMerge w:val="continue"/>
                  <w:tcBorders>
                    <w:tl2br w:val="nil"/>
                    <w:tr2bl w:val="nil"/>
                  </w:tcBorders>
                  <w:vAlign w:val="center"/>
                </w:tcPr>
                <w:p w14:paraId="0A56A55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vMerge w:val="continue"/>
                  <w:tcBorders>
                    <w:tl2br w:val="nil"/>
                    <w:tr2bl w:val="nil"/>
                  </w:tcBorders>
                  <w:vAlign w:val="center"/>
                </w:tcPr>
                <w:p w14:paraId="7171CD24">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22" w:type="pct"/>
                  <w:tcBorders>
                    <w:tl2br w:val="nil"/>
                    <w:tr2bl w:val="nil"/>
                  </w:tcBorders>
                  <w:vAlign w:val="center"/>
                </w:tcPr>
                <w:p w14:paraId="62B5411B">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氮氧化物</w:t>
                  </w:r>
                </w:p>
              </w:tc>
              <w:tc>
                <w:tcPr>
                  <w:tcW w:w="890" w:type="pct"/>
                  <w:vMerge w:val="continue"/>
                  <w:tcBorders>
                    <w:tl2br w:val="nil"/>
                    <w:tr2bl w:val="nil"/>
                  </w:tcBorders>
                  <w:vAlign w:val="center"/>
                </w:tcPr>
                <w:p w14:paraId="5B73FAC3">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190" w:type="pct"/>
                  <w:vMerge w:val="continue"/>
                  <w:tcBorders>
                    <w:tl2br w:val="nil"/>
                    <w:tr2bl w:val="nil"/>
                  </w:tcBorders>
                  <w:vAlign w:val="center"/>
                </w:tcPr>
                <w:p w14:paraId="1C34E87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7" w:type="pct"/>
                  <w:tcBorders>
                    <w:tl2br w:val="nil"/>
                    <w:tr2bl w:val="nil"/>
                  </w:tcBorders>
                  <w:vAlign w:val="center"/>
                </w:tcPr>
                <w:p w14:paraId="679B84C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300</w:t>
                  </w:r>
                </w:p>
              </w:tc>
              <w:tc>
                <w:tcPr>
                  <w:tcW w:w="534" w:type="pct"/>
                  <w:tcBorders>
                    <w:tl2br w:val="nil"/>
                    <w:tr2bl w:val="nil"/>
                  </w:tcBorders>
                  <w:vAlign w:val="center"/>
                </w:tcPr>
                <w:p w14:paraId="2D2418C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r>
            <w:tr w14:paraId="48CAF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shd w:val="clear" w:color="auto" w:fill="auto"/>
                  <w:vAlign w:val="center"/>
                </w:tcPr>
                <w:p w14:paraId="060B33C5">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w:t>
                  </w:r>
                </w:p>
              </w:tc>
              <w:tc>
                <w:tcPr>
                  <w:tcW w:w="457" w:type="pct"/>
                  <w:vMerge w:val="restart"/>
                  <w:tcBorders>
                    <w:tl2br w:val="nil"/>
                    <w:tr2bl w:val="nil"/>
                  </w:tcBorders>
                  <w:vAlign w:val="center"/>
                </w:tcPr>
                <w:p w14:paraId="0ADF3B0E">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无组织</w:t>
                  </w:r>
                </w:p>
              </w:tc>
              <w:tc>
                <w:tcPr>
                  <w:tcW w:w="583" w:type="pct"/>
                  <w:tcBorders>
                    <w:tl2br w:val="nil"/>
                    <w:tr2bl w:val="nil"/>
                  </w:tcBorders>
                  <w:vAlign w:val="center"/>
                </w:tcPr>
                <w:p w14:paraId="1820D329">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输送粉尘</w:t>
                  </w:r>
                </w:p>
              </w:tc>
              <w:tc>
                <w:tcPr>
                  <w:tcW w:w="522" w:type="pct"/>
                  <w:tcBorders>
                    <w:tl2br w:val="nil"/>
                    <w:tr2bl w:val="nil"/>
                  </w:tcBorders>
                  <w:vAlign w:val="center"/>
                </w:tcPr>
                <w:p w14:paraId="2756E7B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890" w:type="pct"/>
                  <w:tcBorders>
                    <w:tl2br w:val="nil"/>
                    <w:tr2bl w:val="nil"/>
                  </w:tcBorders>
                  <w:vAlign w:val="center"/>
                </w:tcPr>
                <w:p w14:paraId="38F8304C">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密闭输送，洒水降尘</w:t>
                  </w:r>
                </w:p>
              </w:tc>
              <w:tc>
                <w:tcPr>
                  <w:tcW w:w="1190" w:type="pct"/>
                  <w:vMerge w:val="restart"/>
                  <w:tcBorders>
                    <w:tl2br w:val="nil"/>
                    <w:tr2bl w:val="nil"/>
                  </w:tcBorders>
                  <w:vAlign w:val="center"/>
                </w:tcPr>
                <w:p w14:paraId="066C324D">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《水泥工业大气污染物排放标准》（GB4915-2013）表3浓度限值</w:t>
                  </w:r>
                </w:p>
              </w:tc>
              <w:tc>
                <w:tcPr>
                  <w:tcW w:w="587" w:type="pct"/>
                  <w:vMerge w:val="restart"/>
                  <w:tcBorders>
                    <w:tl2br w:val="nil"/>
                    <w:tr2bl w:val="nil"/>
                  </w:tcBorders>
                  <w:vAlign w:val="center"/>
                </w:tcPr>
                <w:p w14:paraId="280AE6BA">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0.5</w:t>
                  </w:r>
                </w:p>
              </w:tc>
              <w:tc>
                <w:tcPr>
                  <w:tcW w:w="534" w:type="pct"/>
                  <w:tcBorders>
                    <w:tl2br w:val="nil"/>
                    <w:tr2bl w:val="nil"/>
                  </w:tcBorders>
                  <w:vAlign w:val="center"/>
                </w:tcPr>
                <w:p w14:paraId="09CE61EA">
                  <w:pPr>
                    <w:keepNext w:val="0"/>
                    <w:keepLines w:val="0"/>
                    <w:pageBreakBefore w:val="0"/>
                    <w:widowControl/>
                    <w:kinsoku/>
                    <w:wordWrap/>
                    <w:overflowPunct/>
                    <w:topLinePunct w:val="0"/>
                    <w:autoSpaceDE/>
                    <w:autoSpaceDN/>
                    <w:bidi w:val="0"/>
                    <w:adjustRightInd w:val="0"/>
                    <w:snapToGrid w:val="0"/>
                    <w:ind w:firstLine="0"/>
                    <w:jc w:val="center"/>
                    <w:textAlignment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r>
            <w:tr w14:paraId="627DC9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shd w:val="clear" w:color="auto" w:fill="auto"/>
                  <w:vAlign w:val="center"/>
                </w:tcPr>
                <w:p w14:paraId="280205D4">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3</w:t>
                  </w:r>
                </w:p>
              </w:tc>
              <w:tc>
                <w:tcPr>
                  <w:tcW w:w="457" w:type="pct"/>
                  <w:vMerge w:val="continue"/>
                  <w:tcBorders>
                    <w:tl2br w:val="nil"/>
                    <w:tr2bl w:val="nil"/>
                  </w:tcBorders>
                  <w:vAlign w:val="center"/>
                </w:tcPr>
                <w:p w14:paraId="0FB93F9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tcBorders>
                    <w:tl2br w:val="nil"/>
                    <w:tr2bl w:val="nil"/>
                  </w:tcBorders>
                  <w:vAlign w:val="center"/>
                </w:tcPr>
                <w:p w14:paraId="2A18FAED">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石子、沙子堆放区扬尘</w:t>
                  </w:r>
                </w:p>
              </w:tc>
              <w:tc>
                <w:tcPr>
                  <w:tcW w:w="522" w:type="pct"/>
                  <w:tcBorders>
                    <w:tl2br w:val="nil"/>
                    <w:tr2bl w:val="nil"/>
                  </w:tcBorders>
                  <w:vAlign w:val="center"/>
                </w:tcPr>
                <w:p w14:paraId="21CBC07F">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颗粒物</w:t>
                  </w:r>
                </w:p>
              </w:tc>
              <w:tc>
                <w:tcPr>
                  <w:tcW w:w="890" w:type="pct"/>
                  <w:tcBorders>
                    <w:tl2br w:val="nil"/>
                    <w:tr2bl w:val="nil"/>
                  </w:tcBorders>
                  <w:vAlign w:val="center"/>
                </w:tcPr>
                <w:p w14:paraId="7DE6E54C">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设围挡、顶棚、洒水降尘</w:t>
                  </w:r>
                </w:p>
              </w:tc>
              <w:tc>
                <w:tcPr>
                  <w:tcW w:w="1190" w:type="pct"/>
                  <w:vMerge w:val="continue"/>
                  <w:tcBorders>
                    <w:tl2br w:val="nil"/>
                    <w:tr2bl w:val="nil"/>
                  </w:tcBorders>
                  <w:vAlign w:val="center"/>
                </w:tcPr>
                <w:p w14:paraId="1A15CF6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7" w:type="pct"/>
                  <w:vMerge w:val="continue"/>
                  <w:tcBorders>
                    <w:tl2br w:val="nil"/>
                    <w:tr2bl w:val="nil"/>
                  </w:tcBorders>
                  <w:vAlign w:val="center"/>
                </w:tcPr>
                <w:p w14:paraId="634E8212">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979" w:type="dxa"/>
                  <w:tcBorders>
                    <w:tl2br w:val="nil"/>
                    <w:tr2bl w:val="nil"/>
                  </w:tcBorders>
                  <w:vAlign w:val="center"/>
                </w:tcPr>
                <w:p w14:paraId="2714393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0.799</w:t>
                  </w:r>
                </w:p>
              </w:tc>
            </w:tr>
            <w:tr w14:paraId="7D971A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shd w:val="clear" w:color="auto" w:fill="auto"/>
                  <w:vAlign w:val="center"/>
                </w:tcPr>
                <w:p w14:paraId="27931FF7">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w:t>
                  </w:r>
                </w:p>
              </w:tc>
              <w:tc>
                <w:tcPr>
                  <w:tcW w:w="457" w:type="pct"/>
                  <w:vMerge w:val="continue"/>
                  <w:tcBorders>
                    <w:tl2br w:val="nil"/>
                    <w:tr2bl w:val="nil"/>
                  </w:tcBorders>
                  <w:vAlign w:val="center"/>
                </w:tcPr>
                <w:p w14:paraId="33B9DA6D">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tcBorders>
                    <w:tl2br w:val="nil"/>
                    <w:tr2bl w:val="nil"/>
                  </w:tcBorders>
                  <w:vAlign w:val="center"/>
                </w:tcPr>
                <w:p w14:paraId="461FE200">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筒仓粉尘</w:t>
                  </w:r>
                </w:p>
              </w:tc>
              <w:tc>
                <w:tcPr>
                  <w:tcW w:w="522" w:type="pct"/>
                  <w:tcBorders>
                    <w:tl2br w:val="nil"/>
                    <w:tr2bl w:val="nil"/>
                  </w:tcBorders>
                  <w:vAlign w:val="center"/>
                </w:tcPr>
                <w:p w14:paraId="4E6BFF5E">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890" w:type="pct"/>
                  <w:tcBorders>
                    <w:tl2br w:val="nil"/>
                    <w:tr2bl w:val="nil"/>
                  </w:tcBorders>
                  <w:vAlign w:val="center"/>
                </w:tcPr>
                <w:p w14:paraId="4C2F59DA">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滤芯收尘设施</w:t>
                  </w:r>
                </w:p>
              </w:tc>
              <w:tc>
                <w:tcPr>
                  <w:tcW w:w="1190" w:type="pct"/>
                  <w:vMerge w:val="continue"/>
                  <w:tcBorders>
                    <w:tl2br w:val="nil"/>
                    <w:tr2bl w:val="nil"/>
                  </w:tcBorders>
                  <w:vAlign w:val="center"/>
                </w:tcPr>
                <w:p w14:paraId="416C2AF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7" w:type="pct"/>
                  <w:vMerge w:val="continue"/>
                  <w:tcBorders>
                    <w:tl2br w:val="nil"/>
                    <w:tr2bl w:val="nil"/>
                  </w:tcBorders>
                  <w:vAlign w:val="center"/>
                </w:tcPr>
                <w:p w14:paraId="32132F8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979" w:type="dxa"/>
                  <w:tcBorders>
                    <w:tl2br w:val="nil"/>
                    <w:tr2bl w:val="nil"/>
                  </w:tcBorders>
                  <w:vAlign w:val="center"/>
                </w:tcPr>
                <w:p w14:paraId="0A15F8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0.078</w:t>
                  </w:r>
                </w:p>
              </w:tc>
            </w:tr>
            <w:tr w14:paraId="7FE24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shd w:val="clear" w:color="auto" w:fill="auto"/>
                  <w:vAlign w:val="center"/>
                </w:tcPr>
                <w:p w14:paraId="6E5AD076">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5</w:t>
                  </w:r>
                </w:p>
              </w:tc>
              <w:tc>
                <w:tcPr>
                  <w:tcW w:w="457" w:type="pct"/>
                  <w:vMerge w:val="continue"/>
                  <w:tcBorders>
                    <w:tl2br w:val="nil"/>
                    <w:tr2bl w:val="nil"/>
                  </w:tcBorders>
                  <w:vAlign w:val="center"/>
                </w:tcPr>
                <w:p w14:paraId="77187989">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tcBorders>
                    <w:tl2br w:val="nil"/>
                    <w:tr2bl w:val="nil"/>
                  </w:tcBorders>
                  <w:vAlign w:val="center"/>
                </w:tcPr>
                <w:p w14:paraId="49A7665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搅拌粉尘</w:t>
                  </w:r>
                </w:p>
              </w:tc>
              <w:tc>
                <w:tcPr>
                  <w:tcW w:w="522" w:type="pct"/>
                  <w:tcBorders>
                    <w:tl2br w:val="nil"/>
                    <w:tr2bl w:val="nil"/>
                  </w:tcBorders>
                  <w:vAlign w:val="center"/>
                </w:tcPr>
                <w:p w14:paraId="7EFEE6D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890" w:type="pct"/>
                  <w:tcBorders>
                    <w:tl2br w:val="nil"/>
                    <w:tr2bl w:val="nil"/>
                  </w:tcBorders>
                  <w:vAlign w:val="center"/>
                </w:tcPr>
                <w:p w14:paraId="15D5C708">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布袋除尘器</w:t>
                  </w:r>
                </w:p>
              </w:tc>
              <w:tc>
                <w:tcPr>
                  <w:tcW w:w="1190" w:type="pct"/>
                  <w:vMerge w:val="continue"/>
                  <w:tcBorders>
                    <w:tl2br w:val="nil"/>
                    <w:tr2bl w:val="nil"/>
                  </w:tcBorders>
                  <w:vAlign w:val="center"/>
                </w:tcPr>
                <w:p w14:paraId="7BCE6333">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p>
              </w:tc>
              <w:tc>
                <w:tcPr>
                  <w:tcW w:w="587" w:type="pct"/>
                  <w:vMerge w:val="continue"/>
                  <w:tcBorders>
                    <w:tl2br w:val="nil"/>
                    <w:tr2bl w:val="nil"/>
                  </w:tcBorders>
                  <w:vAlign w:val="center"/>
                </w:tcPr>
                <w:p w14:paraId="0453608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979" w:type="dxa"/>
                  <w:tcBorders>
                    <w:tl2br w:val="nil"/>
                    <w:tr2bl w:val="nil"/>
                  </w:tcBorders>
                  <w:vAlign w:val="center"/>
                </w:tcPr>
                <w:p w14:paraId="1A27998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0.043</w:t>
                  </w:r>
                </w:p>
              </w:tc>
            </w:tr>
            <w:tr w14:paraId="336AD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shd w:val="clear" w:color="auto" w:fill="auto"/>
                  <w:vAlign w:val="center"/>
                </w:tcPr>
                <w:p w14:paraId="13AD27FC">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6</w:t>
                  </w:r>
                </w:p>
              </w:tc>
              <w:tc>
                <w:tcPr>
                  <w:tcW w:w="457" w:type="pct"/>
                  <w:vMerge w:val="continue"/>
                  <w:tcBorders>
                    <w:tl2br w:val="nil"/>
                    <w:tr2bl w:val="nil"/>
                  </w:tcBorders>
                  <w:vAlign w:val="center"/>
                </w:tcPr>
                <w:p w14:paraId="760F38D8">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tcBorders>
                    <w:tl2br w:val="nil"/>
                    <w:tr2bl w:val="nil"/>
                  </w:tcBorders>
                  <w:vAlign w:val="center"/>
                </w:tcPr>
                <w:p w14:paraId="5C64DAF1">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焊接烟尘</w:t>
                  </w:r>
                </w:p>
              </w:tc>
              <w:tc>
                <w:tcPr>
                  <w:tcW w:w="522" w:type="pct"/>
                  <w:tcBorders>
                    <w:tl2br w:val="nil"/>
                    <w:tr2bl w:val="nil"/>
                  </w:tcBorders>
                  <w:vAlign w:val="center"/>
                </w:tcPr>
                <w:p w14:paraId="733689F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烟尘</w:t>
                  </w:r>
                </w:p>
              </w:tc>
              <w:tc>
                <w:tcPr>
                  <w:tcW w:w="890" w:type="pct"/>
                  <w:tcBorders>
                    <w:tl2br w:val="nil"/>
                    <w:tr2bl w:val="nil"/>
                  </w:tcBorders>
                  <w:vAlign w:val="center"/>
                </w:tcPr>
                <w:p w14:paraId="67F98BCB">
                  <w:pPr>
                    <w:pStyle w:val="20"/>
                    <w:keepNext w:val="0"/>
                    <w:keepLines w:val="0"/>
                    <w:pageBreakBefore w:val="0"/>
                    <w:widowControl/>
                    <w:kinsoku/>
                    <w:wordWrap/>
                    <w:overflowPunct/>
                    <w:topLinePunct w:val="0"/>
                    <w:autoSpaceDE/>
                    <w:autoSpaceDN/>
                    <w:bidi w:val="0"/>
                    <w:adjustRightInd w:val="0"/>
                    <w:snapToGrid w:val="0"/>
                    <w:ind w:firstLine="0"/>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焊接烟尘净化器</w:t>
                  </w:r>
                </w:p>
              </w:tc>
              <w:tc>
                <w:tcPr>
                  <w:tcW w:w="1190" w:type="pct"/>
                  <w:vMerge w:val="restart"/>
                  <w:tcBorders>
                    <w:tl2br w:val="nil"/>
                    <w:tr2bl w:val="nil"/>
                  </w:tcBorders>
                  <w:vAlign w:val="center"/>
                </w:tcPr>
                <w:p w14:paraId="16802C8E">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《大气污染物综合排放标准》（GB 16297-1996）</w:t>
                  </w:r>
                  <w:r>
                    <w:rPr>
                      <w:rFonts w:hint="default" w:ascii="Times New Roman" w:hAnsi="Times New Roman" w:cs="Times New Roman"/>
                      <w:color w:val="000000" w:themeColor="text1"/>
                      <w:sz w:val="21"/>
                      <w:szCs w:val="21"/>
                      <w:u w:val="single"/>
                      <w:lang w:val="en-US" w:eastAsia="zh-CN"/>
                      <w14:textFill>
                        <w14:solidFill>
                          <w14:schemeClr w14:val="tx1"/>
                        </w14:solidFill>
                      </w14:textFill>
                    </w:rPr>
                    <w:t>表2</w:t>
                  </w:r>
                  <w:r>
                    <w:rPr>
                      <w:rFonts w:hint="default" w:ascii="Times New Roman" w:hAnsi="Times New Roman" w:cs="Times New Roman"/>
                      <w:color w:val="000000" w:themeColor="text1"/>
                      <w:sz w:val="21"/>
                      <w:szCs w:val="21"/>
                      <w:u w:val="single"/>
                      <w14:textFill>
                        <w14:solidFill>
                          <w14:schemeClr w14:val="tx1"/>
                        </w14:solidFill>
                      </w14:textFill>
                    </w:rPr>
                    <w:t>浓度限值</w:t>
                  </w:r>
                </w:p>
              </w:tc>
              <w:tc>
                <w:tcPr>
                  <w:tcW w:w="587" w:type="pct"/>
                  <w:vMerge w:val="restart"/>
                  <w:tcBorders>
                    <w:tl2br w:val="nil"/>
                    <w:tr2bl w:val="nil"/>
                  </w:tcBorders>
                  <w:vAlign w:val="center"/>
                </w:tcPr>
                <w:p w14:paraId="5B723ECC">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1.0</w:t>
                  </w:r>
                </w:p>
              </w:tc>
              <w:tc>
                <w:tcPr>
                  <w:tcW w:w="979" w:type="dxa"/>
                  <w:tcBorders>
                    <w:tl2br w:val="nil"/>
                    <w:tr2bl w:val="nil"/>
                  </w:tcBorders>
                  <w:vAlign w:val="center"/>
                </w:tcPr>
                <w:p w14:paraId="5E2052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0" w:firstLineChars="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u w:val="single"/>
                      <w:lang w:val="en-US" w:eastAsia="zh-CN"/>
                      <w14:textFill>
                        <w14:solidFill>
                          <w14:schemeClr w14:val="tx1"/>
                        </w14:solidFill>
                      </w14:textFill>
                    </w:rPr>
                    <w:t>0.00064</w:t>
                  </w:r>
                </w:p>
              </w:tc>
            </w:tr>
            <w:tr w14:paraId="653F8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3" w:type="pct"/>
                  <w:tcBorders>
                    <w:tl2br w:val="nil"/>
                    <w:tr2bl w:val="nil"/>
                  </w:tcBorders>
                  <w:vAlign w:val="center"/>
                </w:tcPr>
                <w:p w14:paraId="7DADFA3E">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kern w:val="2"/>
                      <w:sz w:val="21"/>
                      <w:szCs w:val="21"/>
                      <w:u w:val="single"/>
                      <w:lang w:val="en-US" w:eastAsia="zh-CN" w:bidi="ar-SA"/>
                      <w14:textFill>
                        <w14:solidFill>
                          <w14:schemeClr w14:val="tx1"/>
                        </w14:solidFill>
                      </w14:textFill>
                    </w:rPr>
                    <w:t>7</w:t>
                  </w:r>
                </w:p>
              </w:tc>
              <w:tc>
                <w:tcPr>
                  <w:tcW w:w="457" w:type="pct"/>
                  <w:vMerge w:val="continue"/>
                  <w:tcBorders>
                    <w:tl2br w:val="nil"/>
                    <w:tr2bl w:val="nil"/>
                  </w:tcBorders>
                  <w:vAlign w:val="center"/>
                </w:tcPr>
                <w:p w14:paraId="3FB18467">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3" w:type="pct"/>
                  <w:tcBorders>
                    <w:tl2br w:val="nil"/>
                    <w:tr2bl w:val="nil"/>
                  </w:tcBorders>
                  <w:vAlign w:val="center"/>
                </w:tcPr>
                <w:p w14:paraId="7A366302">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汽车运输扬尘</w:t>
                  </w:r>
                </w:p>
              </w:tc>
              <w:tc>
                <w:tcPr>
                  <w:tcW w:w="522" w:type="pct"/>
                  <w:tcBorders>
                    <w:tl2br w:val="nil"/>
                    <w:tr2bl w:val="nil"/>
                  </w:tcBorders>
                  <w:vAlign w:val="center"/>
                </w:tcPr>
                <w:p w14:paraId="66ACDFD7">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890" w:type="pct"/>
                  <w:tcBorders>
                    <w:tl2br w:val="nil"/>
                    <w:tr2bl w:val="nil"/>
                  </w:tcBorders>
                  <w:vAlign w:val="center"/>
                </w:tcPr>
                <w:p w14:paraId="5CC5BF08">
                  <w:pPr>
                    <w:pStyle w:val="20"/>
                    <w:keepNext w:val="0"/>
                    <w:keepLines w:val="0"/>
                    <w:pageBreakBefore w:val="0"/>
                    <w:widowControl/>
                    <w:kinsoku/>
                    <w:wordWrap/>
                    <w:overflowPunct/>
                    <w:topLinePunct w:val="0"/>
                    <w:autoSpaceDE/>
                    <w:autoSpaceDN/>
                    <w:bidi w:val="0"/>
                    <w:adjustRightInd w:val="0"/>
                    <w:snapToGrid w:val="0"/>
                    <w:ind w:firstLine="0" w:firstLineChars="0"/>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洒水降尘</w:t>
                  </w:r>
                </w:p>
              </w:tc>
              <w:tc>
                <w:tcPr>
                  <w:tcW w:w="1190" w:type="pct"/>
                  <w:vMerge w:val="continue"/>
                  <w:tcBorders>
                    <w:tl2br w:val="nil"/>
                    <w:tr2bl w:val="nil"/>
                  </w:tcBorders>
                  <w:vAlign w:val="center"/>
                </w:tcPr>
                <w:p w14:paraId="2C7399E0">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87" w:type="pct"/>
                  <w:vMerge w:val="continue"/>
                  <w:tcBorders>
                    <w:tl2br w:val="nil"/>
                    <w:tr2bl w:val="nil"/>
                  </w:tcBorders>
                  <w:vAlign w:val="center"/>
                </w:tcPr>
                <w:p w14:paraId="0203AC1B">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534" w:type="pct"/>
                  <w:tcBorders>
                    <w:tl2br w:val="nil"/>
                    <w:tr2bl w:val="nil"/>
                  </w:tcBorders>
                  <w:vAlign w:val="center"/>
                </w:tcPr>
                <w:p w14:paraId="53CFB367">
                  <w:pPr>
                    <w:keepNext w:val="0"/>
                    <w:keepLines w:val="0"/>
                    <w:pageBreakBefore w:val="0"/>
                    <w:widowControl/>
                    <w:kinsoku/>
                    <w:wordWrap/>
                    <w:overflowPunct/>
                    <w:topLinePunct w:val="0"/>
                    <w:autoSpaceDE/>
                    <w:autoSpaceDN/>
                    <w:bidi w:val="0"/>
                    <w:adjustRightInd w:val="0"/>
                    <w:snapToGrid w:val="0"/>
                    <w:ind w:firstLine="0"/>
                    <w:jc w:val="center"/>
                    <w:textAlignment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w:t>
                  </w:r>
                </w:p>
              </w:tc>
            </w:tr>
            <w:tr w14:paraId="183610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8"/>
                  <w:tcBorders>
                    <w:tl2br w:val="nil"/>
                    <w:tr2bl w:val="nil"/>
                  </w:tcBorders>
                  <w:vAlign w:val="center"/>
                </w:tcPr>
                <w:p w14:paraId="03E39185">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排放总计</w:t>
                  </w:r>
                </w:p>
              </w:tc>
            </w:tr>
            <w:tr w14:paraId="65F59F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6" w:type="pct"/>
                  <w:gridSpan w:val="4"/>
                  <w:vMerge w:val="restart"/>
                  <w:tcBorders>
                    <w:tl2br w:val="nil"/>
                    <w:tr2bl w:val="nil"/>
                  </w:tcBorders>
                  <w:vAlign w:val="center"/>
                </w:tcPr>
                <w:p w14:paraId="2E79C353">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有组织</w:t>
                  </w:r>
                </w:p>
              </w:tc>
              <w:tc>
                <w:tcPr>
                  <w:tcW w:w="2080" w:type="pct"/>
                  <w:gridSpan w:val="2"/>
                  <w:tcBorders>
                    <w:tl2br w:val="nil"/>
                    <w:tr2bl w:val="nil"/>
                  </w:tcBorders>
                  <w:shd w:val="clear" w:color="auto" w:fill="auto"/>
                  <w:vAlign w:val="center"/>
                </w:tcPr>
                <w:p w14:paraId="26CCFF02">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颗粒物</w:t>
                  </w:r>
                </w:p>
              </w:tc>
              <w:tc>
                <w:tcPr>
                  <w:tcW w:w="1122" w:type="pct"/>
                  <w:gridSpan w:val="2"/>
                  <w:tcBorders>
                    <w:tl2br w:val="nil"/>
                    <w:tr2bl w:val="nil"/>
                  </w:tcBorders>
                  <w:shd w:val="clear" w:color="auto" w:fill="auto"/>
                  <w:vAlign w:val="center"/>
                </w:tcPr>
                <w:p w14:paraId="6408AA0D">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0.0001</w:t>
                  </w:r>
                </w:p>
              </w:tc>
            </w:tr>
            <w:tr w14:paraId="70DF4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6" w:type="pct"/>
                  <w:gridSpan w:val="4"/>
                  <w:vMerge w:val="continue"/>
                  <w:tcBorders>
                    <w:tl2br w:val="nil"/>
                    <w:tr2bl w:val="nil"/>
                  </w:tcBorders>
                  <w:vAlign w:val="center"/>
                </w:tcPr>
                <w:p w14:paraId="511F83BE">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2080" w:type="pct"/>
                  <w:gridSpan w:val="2"/>
                  <w:tcBorders>
                    <w:tl2br w:val="nil"/>
                    <w:tr2bl w:val="nil"/>
                  </w:tcBorders>
                  <w:shd w:val="clear" w:color="auto" w:fill="auto"/>
                  <w:vAlign w:val="center"/>
                </w:tcPr>
                <w:p w14:paraId="43E6458C">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SO</w:t>
                  </w:r>
                  <w:r>
                    <w:rPr>
                      <w:rFonts w:hint="default" w:ascii="Times New Roman" w:hAnsi="Times New Roman" w:cs="Times New Roman"/>
                      <w:color w:val="000000" w:themeColor="text1"/>
                      <w:sz w:val="21"/>
                      <w:szCs w:val="21"/>
                      <w:u w:val="single"/>
                      <w:vertAlign w:val="subscript"/>
                      <w:lang w:val="en-US" w:eastAsia="zh-CN"/>
                      <w14:textFill>
                        <w14:solidFill>
                          <w14:schemeClr w14:val="tx1"/>
                        </w14:solidFill>
                      </w14:textFill>
                    </w:rPr>
                    <w:t>2</w:t>
                  </w:r>
                </w:p>
              </w:tc>
              <w:tc>
                <w:tcPr>
                  <w:tcW w:w="1122" w:type="pct"/>
                  <w:gridSpan w:val="2"/>
                  <w:tcBorders>
                    <w:tl2br w:val="nil"/>
                    <w:tr2bl w:val="nil"/>
                  </w:tcBorders>
                  <w:shd w:val="clear" w:color="auto" w:fill="auto"/>
                  <w:vAlign w:val="center"/>
                </w:tcPr>
                <w:p w14:paraId="2B95648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r>
            <w:tr w14:paraId="4CAA2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6" w:type="pct"/>
                  <w:gridSpan w:val="4"/>
                  <w:vMerge w:val="continue"/>
                  <w:tcBorders>
                    <w:tl2br w:val="nil"/>
                    <w:tr2bl w:val="nil"/>
                  </w:tcBorders>
                  <w:vAlign w:val="center"/>
                </w:tcPr>
                <w:p w14:paraId="4E036C8A">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cs="Times New Roman"/>
                      <w:color w:val="000000" w:themeColor="text1"/>
                      <w:sz w:val="21"/>
                      <w:szCs w:val="21"/>
                      <w:u w:val="single"/>
                      <w14:textFill>
                        <w14:solidFill>
                          <w14:schemeClr w14:val="tx1"/>
                        </w14:solidFill>
                      </w14:textFill>
                    </w:rPr>
                  </w:pPr>
                </w:p>
              </w:tc>
              <w:tc>
                <w:tcPr>
                  <w:tcW w:w="2080" w:type="pct"/>
                  <w:gridSpan w:val="2"/>
                  <w:tcBorders>
                    <w:tl2br w:val="nil"/>
                    <w:tr2bl w:val="nil"/>
                  </w:tcBorders>
                  <w:shd w:val="clear" w:color="auto" w:fill="auto"/>
                  <w:vAlign w:val="center"/>
                </w:tcPr>
                <w:p w14:paraId="04C292FE">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氮氧化物</w:t>
                  </w:r>
                </w:p>
              </w:tc>
              <w:tc>
                <w:tcPr>
                  <w:tcW w:w="1122" w:type="pct"/>
                  <w:gridSpan w:val="2"/>
                  <w:tcBorders>
                    <w:tl2br w:val="nil"/>
                    <w:tr2bl w:val="nil"/>
                  </w:tcBorders>
                  <w:shd w:val="clear" w:color="auto" w:fill="auto"/>
                  <w:vAlign w:val="center"/>
                </w:tcPr>
                <w:p w14:paraId="497DFEC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r>
            <w:tr w14:paraId="024A81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96" w:type="pct"/>
                  <w:gridSpan w:val="4"/>
                  <w:tcBorders>
                    <w:tl2br w:val="nil"/>
                    <w:tr2bl w:val="nil"/>
                  </w:tcBorders>
                  <w:vAlign w:val="center"/>
                </w:tcPr>
                <w:p w14:paraId="7D5A89B3">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无组织</w:t>
                  </w:r>
                </w:p>
              </w:tc>
              <w:tc>
                <w:tcPr>
                  <w:tcW w:w="2080" w:type="pct"/>
                  <w:gridSpan w:val="2"/>
                  <w:tcBorders>
                    <w:tl2br w:val="nil"/>
                    <w:tr2bl w:val="nil"/>
                  </w:tcBorders>
                  <w:vAlign w:val="center"/>
                </w:tcPr>
                <w:p w14:paraId="113163F4">
                  <w:pPr>
                    <w:keepNext w:val="0"/>
                    <w:keepLines w:val="0"/>
                    <w:pageBreakBefore w:val="0"/>
                    <w:widowControl/>
                    <w:kinsoku/>
                    <w:wordWrap/>
                    <w:overflowPunct/>
                    <w:topLinePunct w:val="0"/>
                    <w:autoSpaceDE/>
                    <w:autoSpaceDN/>
                    <w:bidi w:val="0"/>
                    <w:adjustRightInd w:val="0"/>
                    <w:snapToGrid w:val="0"/>
                    <w:ind w:firstLine="0"/>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颗粒物</w:t>
                  </w:r>
                </w:p>
              </w:tc>
              <w:tc>
                <w:tcPr>
                  <w:tcW w:w="1122" w:type="pct"/>
                  <w:gridSpan w:val="2"/>
                  <w:tcBorders>
                    <w:tl2br w:val="nil"/>
                    <w:tr2bl w:val="nil"/>
                  </w:tcBorders>
                  <w:vAlign w:val="center"/>
                </w:tcPr>
                <w:p w14:paraId="144D8B13">
                  <w:pPr>
                    <w:keepNext w:val="0"/>
                    <w:keepLines w:val="0"/>
                    <w:pageBreakBefore w:val="0"/>
                    <w:widowControl/>
                    <w:kinsoku/>
                    <w:wordWrap/>
                    <w:overflowPunct/>
                    <w:topLinePunct w:val="0"/>
                    <w:autoSpaceDE/>
                    <w:autoSpaceDN/>
                    <w:bidi w:val="0"/>
                    <w:adjustRightInd w:val="0"/>
                    <w:snapToGrid w:val="0"/>
                    <w:ind w:firstLine="0"/>
                    <w:jc w:val="center"/>
                    <w:textAlignment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0.92064</w:t>
                  </w:r>
                </w:p>
              </w:tc>
            </w:tr>
          </w:tbl>
          <w:p w14:paraId="05205B33">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default" w:ascii="Times New Roman" w:hAnsi="Times New Roman" w:eastAsia="宋体" w:cs="Times New Roman"/>
                <w:b/>
                <w:bCs/>
                <w:color w:val="000000" w:themeColor="text1"/>
                <w:kern w:val="0"/>
                <w:sz w:val="24"/>
                <w:szCs w:val="24"/>
                <w:u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u w:val="none"/>
                <w14:textFill>
                  <w14:solidFill>
                    <w14:schemeClr w14:val="tx1"/>
                  </w14:solidFill>
                </w14:textFill>
              </w:rPr>
              <w:t>表4</w:t>
            </w:r>
            <w:r>
              <w:rPr>
                <w:rFonts w:hint="default" w:ascii="Times New Roman" w:hAnsi="Times New Roman" w:eastAsia="宋体" w:cs="Times New Roman"/>
                <w:b/>
                <w:bCs/>
                <w:color w:val="000000" w:themeColor="text1"/>
                <w:kern w:val="0"/>
                <w:sz w:val="24"/>
                <w:szCs w:val="24"/>
                <w:u w:val="none"/>
                <w:lang w:val="en-US" w:eastAsia="zh-CN"/>
                <w14:textFill>
                  <w14:solidFill>
                    <w14:schemeClr w14:val="tx1"/>
                  </w14:solidFill>
                </w14:textFill>
              </w:rPr>
              <w:t>-4</w:t>
            </w:r>
            <w:r>
              <w:rPr>
                <w:rFonts w:hint="default" w:ascii="Times New Roman" w:hAnsi="Times New Roman" w:eastAsia="宋体" w:cs="Times New Roman"/>
                <w:b/>
                <w:bCs/>
                <w:color w:val="000000" w:themeColor="text1"/>
                <w:kern w:val="0"/>
                <w:sz w:val="24"/>
                <w:szCs w:val="24"/>
                <w:u w:val="none"/>
                <w14:textFill>
                  <w14:solidFill>
                    <w14:schemeClr w14:val="tx1"/>
                  </w14:solidFill>
                </w14:textFill>
              </w:rPr>
              <w:t xml:space="preserve">     大气污染物年排放量核算表</w:t>
            </w:r>
          </w:p>
          <w:tbl>
            <w:tblPr>
              <w:tblStyle w:val="3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3257"/>
              <w:gridCol w:w="4395"/>
            </w:tblGrid>
            <w:tr w14:paraId="154BD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tcBorders>
                    <w:tl2br w:val="nil"/>
                    <w:tr2bl w:val="nil"/>
                  </w:tcBorders>
                  <w:vAlign w:val="center"/>
                </w:tcPr>
                <w:p w14:paraId="7DDAE88D">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序号</w:t>
                  </w:r>
                </w:p>
              </w:tc>
              <w:tc>
                <w:tcPr>
                  <w:tcW w:w="1786" w:type="pct"/>
                  <w:tcBorders>
                    <w:tl2br w:val="nil"/>
                    <w:tr2bl w:val="nil"/>
                  </w:tcBorders>
                  <w:vAlign w:val="center"/>
                </w:tcPr>
                <w:p w14:paraId="093003BD">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污染物</w:t>
                  </w:r>
                </w:p>
              </w:tc>
              <w:tc>
                <w:tcPr>
                  <w:tcW w:w="2410" w:type="pct"/>
                  <w:tcBorders>
                    <w:tl2br w:val="nil"/>
                    <w:tr2bl w:val="nil"/>
                  </w:tcBorders>
                  <w:vAlign w:val="center"/>
                </w:tcPr>
                <w:p w14:paraId="402AACD4">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年排放量/(t/a)</w:t>
                  </w:r>
                </w:p>
              </w:tc>
            </w:tr>
            <w:tr w14:paraId="04E25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tcBorders>
                    <w:tl2br w:val="nil"/>
                    <w:tr2bl w:val="nil"/>
                  </w:tcBorders>
                  <w:vAlign w:val="center"/>
                </w:tcPr>
                <w:p w14:paraId="2627DA99">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1786" w:type="pct"/>
                  <w:tcBorders>
                    <w:tl2br w:val="nil"/>
                    <w:tr2bl w:val="nil"/>
                  </w:tcBorders>
                  <w:vAlign w:val="center"/>
                </w:tcPr>
                <w:p w14:paraId="70B431F8">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2410" w:type="pct"/>
                  <w:tcBorders>
                    <w:tl2br w:val="nil"/>
                    <w:tr2bl w:val="nil"/>
                  </w:tcBorders>
                  <w:vAlign w:val="center"/>
                </w:tcPr>
                <w:p w14:paraId="2753E3B8">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0.92074</w:t>
                  </w:r>
                </w:p>
              </w:tc>
            </w:tr>
            <w:tr w14:paraId="43C67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tcBorders>
                    <w:tl2br w:val="nil"/>
                    <w:tr2bl w:val="nil"/>
                  </w:tcBorders>
                  <w:vAlign w:val="center"/>
                </w:tcPr>
                <w:p w14:paraId="3E8D9BE6">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w:t>
                  </w:r>
                </w:p>
              </w:tc>
              <w:tc>
                <w:tcPr>
                  <w:tcW w:w="1786" w:type="pct"/>
                  <w:tcBorders>
                    <w:tl2br w:val="nil"/>
                    <w:tr2bl w:val="nil"/>
                  </w:tcBorders>
                  <w:shd w:val="clear" w:color="auto" w:fill="auto"/>
                  <w:vAlign w:val="center"/>
                </w:tcPr>
                <w:p w14:paraId="47DE7DE4">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SO</w:t>
                  </w:r>
                  <w:r>
                    <w:rPr>
                      <w:rFonts w:hint="default" w:ascii="Times New Roman" w:hAnsi="Times New Roman" w:cs="Times New Roman"/>
                      <w:color w:val="000000" w:themeColor="text1"/>
                      <w:sz w:val="21"/>
                      <w:szCs w:val="21"/>
                      <w:u w:val="single"/>
                      <w:vertAlign w:val="subscript"/>
                      <w:lang w:val="en-US" w:eastAsia="zh-CN"/>
                      <w14:textFill>
                        <w14:solidFill>
                          <w14:schemeClr w14:val="tx1"/>
                        </w14:solidFill>
                      </w14:textFill>
                    </w:rPr>
                    <w:t>2</w:t>
                  </w:r>
                </w:p>
              </w:tc>
              <w:tc>
                <w:tcPr>
                  <w:tcW w:w="4345" w:type="dxa"/>
                  <w:tcBorders>
                    <w:tl2br w:val="nil"/>
                    <w:tr2bl w:val="nil"/>
                  </w:tcBorders>
                  <w:vAlign w:val="center"/>
                </w:tcPr>
                <w:p w14:paraId="16DC6F9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r>
            <w:tr w14:paraId="7BC2B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3" w:type="pct"/>
                  <w:tcBorders>
                    <w:tl2br w:val="nil"/>
                    <w:tr2bl w:val="nil"/>
                  </w:tcBorders>
                  <w:vAlign w:val="center"/>
                </w:tcPr>
                <w:p w14:paraId="06D33B39">
                  <w:pPr>
                    <w:keepNext w:val="0"/>
                    <w:keepLines w:val="0"/>
                    <w:pageBreakBefore w:val="0"/>
                    <w:widowControl/>
                    <w:kinsoku/>
                    <w:wordWrap/>
                    <w:overflowPunct/>
                    <w:topLinePunct w:val="0"/>
                    <w:autoSpaceDE/>
                    <w:autoSpaceDN/>
                    <w:bidi w:val="0"/>
                    <w:adjustRightInd w:val="0"/>
                    <w:snapToGrid w:val="0"/>
                    <w:spacing w:line="240" w:lineRule="auto"/>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3</w:t>
                  </w:r>
                </w:p>
              </w:tc>
              <w:tc>
                <w:tcPr>
                  <w:tcW w:w="1786" w:type="pct"/>
                  <w:tcBorders>
                    <w:tl2br w:val="nil"/>
                    <w:tr2bl w:val="nil"/>
                  </w:tcBorders>
                  <w:shd w:val="clear" w:color="auto" w:fill="auto"/>
                  <w:vAlign w:val="center"/>
                </w:tcPr>
                <w:p w14:paraId="07F67C3D">
                  <w:pPr>
                    <w:keepNext w:val="0"/>
                    <w:keepLines w:val="0"/>
                    <w:pageBreakBefore w:val="0"/>
                    <w:widowControl/>
                    <w:kinsoku/>
                    <w:wordWrap/>
                    <w:overflowPunct/>
                    <w:topLinePunct w:val="0"/>
                    <w:autoSpaceDE/>
                    <w:autoSpaceDN/>
                    <w:bidi w:val="0"/>
                    <w:adjustRightInd w:val="0"/>
                    <w:snapToGrid w:val="0"/>
                    <w:ind w:firstLine="0" w:firstLineChars="0"/>
                    <w:jc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氮氧化物</w:t>
                  </w:r>
                </w:p>
              </w:tc>
              <w:tc>
                <w:tcPr>
                  <w:tcW w:w="4345" w:type="dxa"/>
                  <w:tcBorders>
                    <w:tl2br w:val="nil"/>
                    <w:tr2bl w:val="nil"/>
                  </w:tcBorders>
                  <w:vAlign w:val="center"/>
                </w:tcPr>
                <w:p w14:paraId="58CAA760">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r>
          </w:tbl>
          <w:p w14:paraId="6896D59E">
            <w:pPr>
              <w:tabs>
                <w:tab w:val="left" w:pos="6090"/>
              </w:tabs>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14:textFill>
                  <w14:solidFill>
                    <w14:schemeClr w14:val="tx1"/>
                  </w14:solidFill>
                </w14:textFill>
              </w:rPr>
              <w:t>项目所在区域为达标区，项目周边最近环境保护目标位于厂界外东侧约</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80</w:t>
            </w:r>
            <w:r>
              <w:rPr>
                <w:rFonts w:hint="default" w:ascii="Times New Roman" w:hAnsi="Times New Roman" w:cs="Times New Roman"/>
                <w:color w:val="000000" w:themeColor="text1"/>
                <w:kern w:val="0"/>
                <w:sz w:val="24"/>
                <w:szCs w:val="24"/>
                <w:u w:val="none"/>
                <w14:textFill>
                  <w14:solidFill>
                    <w14:schemeClr w14:val="tx1"/>
                  </w14:solidFill>
                </w14:textFill>
              </w:rPr>
              <w:t>m处，运营期</w:t>
            </w:r>
            <w:r>
              <w:rPr>
                <w:rFonts w:hint="default" w:ascii="Times New Roman" w:hAnsi="Times New Roman" w:cs="Times New Roman"/>
                <w:color w:val="000000" w:themeColor="text1"/>
                <w:sz w:val="24"/>
                <w:szCs w:val="24"/>
                <w:u w:val="none"/>
                <w14:textFill>
                  <w14:solidFill>
                    <w14:schemeClr w14:val="tx1"/>
                  </w14:solidFill>
                </w14:textFill>
              </w:rPr>
              <w:t>输送、运输产生的颗粒物</w:t>
            </w:r>
            <w:r>
              <w:rPr>
                <w:rFonts w:hint="default" w:ascii="Times New Roman" w:hAnsi="Times New Roman" w:cs="Times New Roman"/>
                <w:color w:val="000000" w:themeColor="text1"/>
                <w:kern w:val="0"/>
                <w:sz w:val="24"/>
                <w:szCs w:val="24"/>
                <w:u w:val="none"/>
                <w14:textFill>
                  <w14:solidFill>
                    <w14:schemeClr w14:val="tx1"/>
                  </w14:solidFill>
                </w14:textFill>
              </w:rPr>
              <w:t>无组织排放</w:t>
            </w:r>
            <w:r>
              <w:rPr>
                <w:rFonts w:hint="default" w:ascii="Times New Roman" w:hAnsi="Times New Roman" w:cs="Times New Roman"/>
                <w:color w:val="000000" w:themeColor="text1"/>
                <w:sz w:val="24"/>
                <w:szCs w:val="24"/>
                <w:u w:val="none"/>
                <w14:textFill>
                  <w14:solidFill>
                    <w14:schemeClr w14:val="tx1"/>
                  </w14:solidFill>
                </w14:textFill>
              </w:rPr>
              <w:t>，石子、沙子堆放区扬尘设</w:t>
            </w:r>
            <w:r>
              <w:rPr>
                <w:rFonts w:hint="default" w:ascii="Times New Roman" w:hAnsi="Times New Roman" w:cs="Times New Roman"/>
                <w:color w:val="000000" w:themeColor="text1"/>
                <w:sz w:val="24"/>
                <w:szCs w:val="24"/>
                <w:u w:val="none"/>
                <w:lang w:val="en-US" w:eastAsia="zh-CN"/>
                <w14:textFill>
                  <w14:solidFill>
                    <w14:schemeClr w14:val="tx1"/>
                  </w14:solidFill>
                </w14:textFill>
              </w:rPr>
              <w:t>三面</w:t>
            </w:r>
            <w:r>
              <w:rPr>
                <w:rFonts w:hint="default" w:ascii="Times New Roman" w:hAnsi="Times New Roman" w:cs="Times New Roman"/>
                <w:color w:val="000000" w:themeColor="text1"/>
                <w:sz w:val="24"/>
                <w:szCs w:val="24"/>
                <w:u w:val="none"/>
                <w14:textFill>
                  <w14:solidFill>
                    <w14:schemeClr w14:val="tx1"/>
                  </w14:solidFill>
                </w14:textFill>
              </w:rPr>
              <w:t>围挡</w:t>
            </w:r>
            <w:r>
              <w:rPr>
                <w:rFonts w:hint="default" w:ascii="Times New Roman" w:hAnsi="Times New Roman" w:cs="Times New Roman"/>
                <w:color w:val="000000" w:themeColor="text1"/>
                <w:sz w:val="24"/>
                <w:szCs w:val="24"/>
                <w:u w:val="none"/>
                <w:lang w:val="en-US"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顶棚、洒水降尘后</w:t>
            </w:r>
            <w:r>
              <w:rPr>
                <w:rFonts w:hint="default" w:ascii="Times New Roman" w:hAnsi="Times New Roman" w:cs="Times New Roman"/>
                <w:color w:val="000000" w:themeColor="text1"/>
                <w:kern w:val="0"/>
                <w:sz w:val="24"/>
                <w:szCs w:val="24"/>
                <w:u w:val="none"/>
                <w14:textFill>
                  <w14:solidFill>
                    <w14:schemeClr w14:val="tx1"/>
                  </w14:solidFill>
                </w14:textFill>
              </w:rPr>
              <w:t>无组织排放</w:t>
            </w: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筒仓产生的颗粒物通过自带滤芯收尘设施处理后</w:t>
            </w:r>
            <w:r>
              <w:rPr>
                <w:rFonts w:hint="default" w:ascii="Times New Roman" w:hAnsi="Times New Roman" w:cs="Times New Roman"/>
                <w:color w:val="000000" w:themeColor="text1"/>
                <w:kern w:val="0"/>
                <w:sz w:val="24"/>
                <w:szCs w:val="24"/>
                <w:u w:val="none"/>
                <w14:textFill>
                  <w14:solidFill>
                    <w14:schemeClr w14:val="tx1"/>
                  </w14:solidFill>
                </w14:textFill>
              </w:rPr>
              <w:t>无组织排放，</w:t>
            </w:r>
            <w:r>
              <w:rPr>
                <w:rFonts w:hint="default" w:ascii="Times New Roman" w:hAnsi="Times New Roman" w:cs="Times New Roman"/>
                <w:color w:val="000000" w:themeColor="text1"/>
                <w:sz w:val="24"/>
                <w:szCs w:val="24"/>
                <w:u w:val="none"/>
                <w14:textFill>
                  <w14:solidFill>
                    <w14:schemeClr w14:val="tx1"/>
                  </w14:solidFill>
                </w14:textFill>
              </w:rPr>
              <w:t>搅拌产生的颗粒物经布袋除尘器处理后</w:t>
            </w:r>
            <w:r>
              <w:rPr>
                <w:rFonts w:hint="default" w:ascii="Times New Roman" w:hAnsi="Times New Roman" w:cs="Times New Roman"/>
                <w:color w:val="000000" w:themeColor="text1"/>
                <w:kern w:val="0"/>
                <w:sz w:val="24"/>
                <w:szCs w:val="24"/>
                <w:u w:val="none"/>
                <w14:textFill>
                  <w14:solidFill>
                    <w14:schemeClr w14:val="tx1"/>
                  </w14:solidFill>
                </w14:textFill>
              </w:rPr>
              <w:t>无组织排放</w:t>
            </w:r>
            <w:r>
              <w:rPr>
                <w:rFonts w:hint="default" w:ascii="Times New Roman" w:hAnsi="Times New Roman" w:cs="Times New Roman"/>
                <w:color w:val="000000" w:themeColor="text1"/>
                <w:sz w:val="24"/>
                <w:szCs w:val="24"/>
                <w:u w:val="none"/>
                <w14:textFill>
                  <w14:solidFill>
                    <w14:schemeClr w14:val="tx1"/>
                  </w14:solidFill>
                </w14:textFill>
              </w:rPr>
              <w:t>，焊接产生的颗粒物经移动式焊接烟尘净化器处理后</w:t>
            </w:r>
            <w:r>
              <w:rPr>
                <w:rFonts w:hint="default" w:ascii="Times New Roman" w:hAnsi="Times New Roman" w:cs="Times New Roman"/>
                <w:color w:val="000000" w:themeColor="text1"/>
                <w:kern w:val="0"/>
                <w:sz w:val="24"/>
                <w:szCs w:val="24"/>
                <w:u w:val="none"/>
                <w14:textFill>
                  <w14:solidFill>
                    <w14:schemeClr w14:val="tx1"/>
                  </w14:solidFill>
                </w14:textFill>
              </w:rPr>
              <w:t>无组织排放，</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石子、沙子堆放区扬尘、</w:t>
            </w:r>
            <w:r>
              <w:rPr>
                <w:rFonts w:hint="default" w:ascii="Times New Roman" w:hAnsi="Times New Roman" w:cs="Times New Roman"/>
                <w:color w:val="000000" w:themeColor="text1"/>
                <w:kern w:val="0"/>
                <w:sz w:val="24"/>
                <w:szCs w:val="24"/>
                <w:u w:val="none"/>
                <w14:textFill>
                  <w14:solidFill>
                    <w14:schemeClr w14:val="tx1"/>
                  </w14:solidFill>
                </w14:textFill>
              </w:rPr>
              <w:t>筒仓粉尘、搅拌粉尘、焊接烟尘总排放量为</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0.921</w:t>
            </w:r>
            <w:r>
              <w:rPr>
                <w:rFonts w:hint="default" w:ascii="Times New Roman" w:hAnsi="Times New Roman" w:cs="Times New Roman"/>
                <w:color w:val="000000" w:themeColor="text1"/>
                <w:sz w:val="24"/>
                <w:szCs w:val="24"/>
                <w:u w:val="none"/>
                <w14:textFill>
                  <w14:solidFill>
                    <w14:schemeClr w14:val="tx1"/>
                  </w14:solidFill>
                </w14:textFill>
              </w:rPr>
              <w:t>t/a</w:t>
            </w:r>
            <w:r>
              <w:rPr>
                <w:rFonts w:hint="default" w:ascii="Times New Roman" w:hAnsi="Times New Roman" w:cs="Times New Roman"/>
                <w:color w:val="000000" w:themeColor="text1"/>
                <w:kern w:val="0"/>
                <w:sz w:val="24"/>
                <w:szCs w:val="24"/>
                <w:u w:val="none"/>
                <w14:textFill>
                  <w14:solidFill>
                    <w14:schemeClr w14:val="tx1"/>
                  </w14:solidFill>
                </w14:textFill>
              </w:rPr>
              <w:t>，厂界满足《水泥工业大气污染物排放标准》（GB4915-2013）的表3浓度排放限值0.5mg/m</w:t>
            </w:r>
            <w:r>
              <w:rPr>
                <w:rFonts w:hint="default" w:ascii="Times New Roman" w:hAnsi="Times New Roman"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及</w:t>
            </w:r>
            <w:r>
              <w:rPr>
                <w:rFonts w:hint="default" w:ascii="Times New Roman" w:hAnsi="Times New Roman" w:cs="Times New Roman"/>
                <w:color w:val="000000" w:themeColor="text1"/>
                <w:kern w:val="0"/>
                <w:sz w:val="24"/>
                <w:szCs w:val="24"/>
                <w:u w:val="none"/>
                <w14:textFill>
                  <w14:solidFill>
                    <w14:schemeClr w14:val="tx1"/>
                  </w14:solidFill>
                </w14:textFill>
              </w:rPr>
              <w:t>《大气污染物综合排放标准》（GB 16297-1996）表2浓度限值</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1</w:t>
            </w:r>
            <w:r>
              <w:rPr>
                <w:rFonts w:hint="default" w:ascii="Times New Roman" w:hAnsi="Times New Roman" w:cs="Times New Roman"/>
                <w:color w:val="000000" w:themeColor="text1"/>
                <w:kern w:val="0"/>
                <w:sz w:val="24"/>
                <w:szCs w:val="24"/>
                <w:u w:val="none"/>
                <w14:textFill>
                  <w14:solidFill>
                    <w14:schemeClr w14:val="tx1"/>
                  </w14:solidFill>
                </w14:textFill>
              </w:rPr>
              <w:t>mg/m</w:t>
            </w:r>
            <w:r>
              <w:rPr>
                <w:rFonts w:hint="default" w:ascii="Times New Roman" w:hAnsi="Times New Roman"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cs="Times New Roman"/>
                <w:color w:val="000000" w:themeColor="text1"/>
                <w:kern w:val="0"/>
                <w:sz w:val="24"/>
                <w:szCs w:val="24"/>
                <w:u w:val="none"/>
                <w14:textFill>
                  <w14:solidFill>
                    <w14:schemeClr w14:val="tx1"/>
                  </w14:solidFill>
                </w14:textFill>
              </w:rPr>
              <w:t>。综上所述，本项目废气环保措施可行，对周边大气环境影响较小。</w:t>
            </w:r>
          </w:p>
          <w:p w14:paraId="134E6ECE">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cs="Times New Roman"/>
                <w:b/>
                <w:bCs/>
                <w:color w:val="000000" w:themeColor="text1"/>
                <w:sz w:val="24"/>
                <w:szCs w:val="24"/>
                <w:u w:val="single"/>
                <w:lang w:val="en-US" w:eastAsia="zh-CN"/>
                <w14:textFill>
                  <w14:solidFill>
                    <w14:schemeClr w14:val="tx1"/>
                  </w14:solidFill>
                </w14:textFill>
              </w:rPr>
              <w:t>4.1.3非正常工况排放</w:t>
            </w:r>
          </w:p>
          <w:p w14:paraId="06CA119F">
            <w:pPr>
              <w:pStyle w:val="175"/>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因工作人员工作失误，使废气环保措施故障或未启动，导致废气未经处理直接排放至项目所在区域大气环境。</w:t>
            </w:r>
          </w:p>
          <w:p w14:paraId="66206FFE">
            <w:pPr>
              <w:pStyle w:val="175"/>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000000" w:themeColor="text1"/>
                <w:highlight w:val="none"/>
                <w:u w:val="single"/>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本项目废气非正常排放情况见表4-</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w:t>
            </w:r>
          </w:p>
          <w:p w14:paraId="109DDB5E">
            <w:pPr>
              <w:pStyle w:val="178"/>
              <w:keepNext w:val="0"/>
              <w:keepLines w:val="0"/>
              <w:pageBreakBefore w:val="0"/>
              <w:widowControl/>
              <w:kinsoku/>
              <w:wordWrap/>
              <w:overflowPunct/>
              <w:topLinePunct w:val="0"/>
              <w:autoSpaceDE/>
              <w:autoSpaceDN/>
              <w:bidi w:val="0"/>
              <w:adjustRightInd/>
              <w:snapToGrid/>
              <w:spacing w:before="0" w:beforeLines="0" w:line="360" w:lineRule="auto"/>
              <w:textAlignment w:val="auto"/>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cs="Times New Roman"/>
                <w:color w:val="000000" w:themeColor="text1"/>
                <w:highlight w:val="none"/>
                <w:u w:val="single"/>
                <w14:textFill>
                  <w14:solidFill>
                    <w14:schemeClr w14:val="tx1"/>
                  </w14:solidFill>
                </w14:textFill>
              </w:rPr>
              <w:t>表4-</w:t>
            </w:r>
            <w:r>
              <w:rPr>
                <w:rFonts w:hint="default" w:ascii="Times New Roman" w:hAnsi="Times New Roman" w:cs="Times New Roman"/>
                <w:color w:val="000000" w:themeColor="text1"/>
                <w:highlight w:val="none"/>
                <w:u w:val="single"/>
                <w:lang w:val="en-US" w:eastAsia="zh-CN"/>
                <w14:textFill>
                  <w14:solidFill>
                    <w14:schemeClr w14:val="tx1"/>
                  </w14:solidFill>
                </w14:textFill>
              </w:rPr>
              <w:t>5</w:t>
            </w:r>
            <w:r>
              <w:rPr>
                <w:rFonts w:hint="default" w:ascii="Times New Roman" w:hAnsi="Times New Roman" w:cs="Times New Roman"/>
                <w:color w:val="000000" w:themeColor="text1"/>
                <w:highlight w:val="none"/>
                <w:u w:val="single"/>
                <w14:textFill>
                  <w14:solidFill>
                    <w14:schemeClr w14:val="tx1"/>
                  </w14:solidFill>
                </w14:textFill>
              </w:rPr>
              <w:t xml:space="preserve">  废气非正常排放情况</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p>
          <w:tbl>
            <w:tblPr>
              <w:tblStyle w:val="3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204"/>
              <w:gridCol w:w="1377"/>
              <w:gridCol w:w="664"/>
              <w:gridCol w:w="939"/>
              <w:gridCol w:w="830"/>
              <w:gridCol w:w="1304"/>
              <w:gridCol w:w="959"/>
              <w:gridCol w:w="952"/>
            </w:tblGrid>
            <w:tr w14:paraId="78EED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restart"/>
                  <w:tcBorders>
                    <w:tl2br w:val="nil"/>
                    <w:tr2bl w:val="nil"/>
                  </w:tcBorders>
                  <w:noWrap w:val="0"/>
                  <w:vAlign w:val="center"/>
                </w:tcPr>
                <w:p w14:paraId="6AA475C9">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非正常排放源</w:t>
                  </w:r>
                </w:p>
              </w:tc>
              <w:tc>
                <w:tcPr>
                  <w:tcW w:w="660" w:type="pct"/>
                  <w:vMerge w:val="restart"/>
                  <w:tcBorders>
                    <w:tl2br w:val="nil"/>
                    <w:tr2bl w:val="nil"/>
                  </w:tcBorders>
                  <w:noWrap w:val="0"/>
                  <w:vAlign w:val="center"/>
                </w:tcPr>
                <w:p w14:paraId="76CB3A9B">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非正常排放原因</w:t>
                  </w:r>
                </w:p>
              </w:tc>
              <w:tc>
                <w:tcPr>
                  <w:tcW w:w="755" w:type="pct"/>
                  <w:vMerge w:val="restart"/>
                  <w:tcBorders>
                    <w:tl2br w:val="nil"/>
                    <w:tr2bl w:val="nil"/>
                  </w:tcBorders>
                  <w:noWrap w:val="0"/>
                  <w:vAlign w:val="center"/>
                </w:tcPr>
                <w:p w14:paraId="50C91064">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污染物</w:t>
                  </w:r>
                </w:p>
              </w:tc>
              <w:tc>
                <w:tcPr>
                  <w:tcW w:w="364" w:type="pct"/>
                  <w:vMerge w:val="restart"/>
                  <w:tcBorders>
                    <w:tl2br w:val="nil"/>
                    <w:tr2bl w:val="nil"/>
                  </w:tcBorders>
                  <w:noWrap w:val="0"/>
                  <w:vAlign w:val="center"/>
                </w:tcPr>
                <w:p w14:paraId="0943D5AE">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处理效率</w:t>
                  </w:r>
                </w:p>
              </w:tc>
              <w:tc>
                <w:tcPr>
                  <w:tcW w:w="1685" w:type="pct"/>
                  <w:gridSpan w:val="3"/>
                  <w:tcBorders>
                    <w:tl2br w:val="nil"/>
                    <w:tr2bl w:val="nil"/>
                  </w:tcBorders>
                  <w:noWrap w:val="0"/>
                  <w:vAlign w:val="center"/>
                </w:tcPr>
                <w:p w14:paraId="5CA20F9B">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非正常排放情况</w:t>
                  </w:r>
                </w:p>
              </w:tc>
              <w:tc>
                <w:tcPr>
                  <w:tcW w:w="526" w:type="pct"/>
                  <w:vMerge w:val="restart"/>
                  <w:tcBorders>
                    <w:tl2br w:val="nil"/>
                    <w:tr2bl w:val="nil"/>
                  </w:tcBorders>
                  <w:noWrap w:val="0"/>
                  <w:vAlign w:val="center"/>
                </w:tcPr>
                <w:p w14:paraId="082EE9BF">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单次持续时间/h</w:t>
                  </w:r>
                </w:p>
              </w:tc>
              <w:tc>
                <w:tcPr>
                  <w:tcW w:w="522" w:type="pct"/>
                  <w:vMerge w:val="restart"/>
                  <w:tcBorders>
                    <w:tl2br w:val="nil"/>
                    <w:tr2bl w:val="nil"/>
                  </w:tcBorders>
                  <w:noWrap w:val="0"/>
                  <w:vAlign w:val="center"/>
                </w:tcPr>
                <w:p w14:paraId="0F7BE454">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年发生频次/年</w:t>
                  </w:r>
                </w:p>
              </w:tc>
            </w:tr>
            <w:tr w14:paraId="5B646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tcBorders>
                    <w:tl2br w:val="nil"/>
                    <w:tr2bl w:val="nil"/>
                  </w:tcBorders>
                  <w:noWrap w:val="0"/>
                  <w:vAlign w:val="center"/>
                </w:tcPr>
                <w:p w14:paraId="25065437">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660" w:type="pct"/>
                  <w:vMerge w:val="continue"/>
                  <w:tcBorders>
                    <w:tl2br w:val="nil"/>
                    <w:tr2bl w:val="nil"/>
                  </w:tcBorders>
                  <w:noWrap w:val="0"/>
                  <w:vAlign w:val="center"/>
                </w:tcPr>
                <w:p w14:paraId="1D6684C4">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755" w:type="pct"/>
                  <w:vMerge w:val="continue"/>
                  <w:tcBorders>
                    <w:tl2br w:val="nil"/>
                    <w:tr2bl w:val="nil"/>
                  </w:tcBorders>
                  <w:noWrap w:val="0"/>
                  <w:vAlign w:val="center"/>
                </w:tcPr>
                <w:p w14:paraId="470B9EEC">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364" w:type="pct"/>
                  <w:vMerge w:val="continue"/>
                  <w:tcBorders>
                    <w:tl2br w:val="nil"/>
                    <w:tr2bl w:val="nil"/>
                  </w:tcBorders>
                  <w:noWrap w:val="0"/>
                  <w:vAlign w:val="center"/>
                </w:tcPr>
                <w:p w14:paraId="5D92D88F">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970" w:type="pct"/>
                  <w:gridSpan w:val="2"/>
                  <w:tcBorders>
                    <w:tl2br w:val="nil"/>
                    <w:tr2bl w:val="nil"/>
                  </w:tcBorders>
                  <w:noWrap w:val="0"/>
                  <w:vAlign w:val="center"/>
                </w:tcPr>
                <w:p w14:paraId="6554C618">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排放量</w:t>
                  </w:r>
                </w:p>
              </w:tc>
              <w:tc>
                <w:tcPr>
                  <w:tcW w:w="714" w:type="pct"/>
                  <w:vMerge w:val="restart"/>
                  <w:tcBorders>
                    <w:tl2br w:val="nil"/>
                    <w:tr2bl w:val="nil"/>
                  </w:tcBorders>
                  <w:noWrap w:val="0"/>
                  <w:vAlign w:val="center"/>
                </w:tcPr>
                <w:p w14:paraId="24504539">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排放浓度（mg/m</w:t>
                  </w:r>
                  <w:r>
                    <w:rPr>
                      <w:rFonts w:hint="default" w:ascii="Times New Roman" w:hAnsi="Times New Roman" w:cs="Times New Roman"/>
                      <w:color w:val="000000" w:themeColor="text1"/>
                      <w:sz w:val="21"/>
                      <w:szCs w:val="21"/>
                      <w:highlight w:val="none"/>
                      <w:u w:val="single"/>
                      <w:vertAlign w:val="superscript"/>
                      <w14:textFill>
                        <w14:solidFill>
                          <w14:schemeClr w14:val="tx1"/>
                        </w14:solidFill>
                      </w14:textFill>
                    </w:rPr>
                    <w:t>3</w:t>
                  </w:r>
                  <w:r>
                    <w:rPr>
                      <w:rFonts w:hint="default" w:ascii="Times New Roman" w:hAnsi="Times New Roman" w:cs="Times New Roman"/>
                      <w:color w:val="000000" w:themeColor="text1"/>
                      <w:sz w:val="21"/>
                      <w:szCs w:val="21"/>
                      <w:highlight w:val="none"/>
                      <w:u w:val="single"/>
                      <w14:textFill>
                        <w14:solidFill>
                          <w14:schemeClr w14:val="tx1"/>
                        </w14:solidFill>
                      </w14:textFill>
                    </w:rPr>
                    <w:t>）</w:t>
                  </w:r>
                </w:p>
              </w:tc>
              <w:tc>
                <w:tcPr>
                  <w:tcW w:w="526" w:type="pct"/>
                  <w:vMerge w:val="continue"/>
                  <w:tcBorders>
                    <w:tl2br w:val="nil"/>
                    <w:tr2bl w:val="nil"/>
                  </w:tcBorders>
                  <w:noWrap w:val="0"/>
                  <w:vAlign w:val="center"/>
                </w:tcPr>
                <w:p w14:paraId="08F88ED5">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522" w:type="pct"/>
                  <w:vMerge w:val="continue"/>
                  <w:tcBorders>
                    <w:tl2br w:val="nil"/>
                    <w:tr2bl w:val="nil"/>
                  </w:tcBorders>
                  <w:noWrap w:val="0"/>
                  <w:vAlign w:val="center"/>
                </w:tcPr>
                <w:p w14:paraId="4A98B2F9">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r>
            <w:tr w14:paraId="2E7E3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vMerge w:val="continue"/>
                  <w:tcBorders>
                    <w:tl2br w:val="nil"/>
                    <w:tr2bl w:val="nil"/>
                  </w:tcBorders>
                  <w:noWrap w:val="0"/>
                  <w:vAlign w:val="center"/>
                </w:tcPr>
                <w:p w14:paraId="14DBD830">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660" w:type="pct"/>
                  <w:vMerge w:val="continue"/>
                  <w:tcBorders>
                    <w:tl2br w:val="nil"/>
                    <w:tr2bl w:val="nil"/>
                  </w:tcBorders>
                  <w:noWrap w:val="0"/>
                  <w:vAlign w:val="center"/>
                </w:tcPr>
                <w:p w14:paraId="55A685E1">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755" w:type="pct"/>
                  <w:vMerge w:val="continue"/>
                  <w:tcBorders>
                    <w:tl2br w:val="nil"/>
                    <w:tr2bl w:val="nil"/>
                  </w:tcBorders>
                  <w:noWrap w:val="0"/>
                  <w:vAlign w:val="center"/>
                </w:tcPr>
                <w:p w14:paraId="7E354AE6">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364" w:type="pct"/>
                  <w:vMerge w:val="continue"/>
                  <w:tcBorders>
                    <w:tl2br w:val="nil"/>
                    <w:tr2bl w:val="nil"/>
                  </w:tcBorders>
                  <w:noWrap w:val="0"/>
                  <w:vAlign w:val="center"/>
                </w:tcPr>
                <w:p w14:paraId="505780EB">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515" w:type="pct"/>
                  <w:tcBorders>
                    <w:tl2br w:val="nil"/>
                    <w:tr2bl w:val="nil"/>
                  </w:tcBorders>
                  <w:noWrap w:val="0"/>
                  <w:vAlign w:val="center"/>
                </w:tcPr>
                <w:p w14:paraId="458320AD">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kg/h</w:t>
                  </w:r>
                </w:p>
              </w:tc>
              <w:tc>
                <w:tcPr>
                  <w:tcW w:w="455" w:type="pct"/>
                  <w:tcBorders>
                    <w:tl2br w:val="nil"/>
                    <w:tr2bl w:val="nil"/>
                  </w:tcBorders>
                  <w:noWrap w:val="0"/>
                  <w:vAlign w:val="center"/>
                </w:tcPr>
                <w:p w14:paraId="471FAA49">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t/a</w:t>
                  </w:r>
                </w:p>
              </w:tc>
              <w:tc>
                <w:tcPr>
                  <w:tcW w:w="714" w:type="pct"/>
                  <w:vMerge w:val="continue"/>
                  <w:tcBorders>
                    <w:tl2br w:val="nil"/>
                    <w:tr2bl w:val="nil"/>
                  </w:tcBorders>
                  <w:noWrap w:val="0"/>
                  <w:vAlign w:val="center"/>
                </w:tcPr>
                <w:p w14:paraId="4A43888B">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526" w:type="pct"/>
                  <w:vMerge w:val="continue"/>
                  <w:tcBorders>
                    <w:tl2br w:val="nil"/>
                    <w:tr2bl w:val="nil"/>
                  </w:tcBorders>
                  <w:noWrap w:val="0"/>
                  <w:vAlign w:val="center"/>
                </w:tcPr>
                <w:p w14:paraId="166D9016">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c>
                <w:tcPr>
                  <w:tcW w:w="522" w:type="pct"/>
                  <w:vMerge w:val="continue"/>
                  <w:tcBorders>
                    <w:tl2br w:val="nil"/>
                    <w:tr2bl w:val="nil"/>
                  </w:tcBorders>
                  <w:noWrap w:val="0"/>
                  <w:vAlign w:val="center"/>
                </w:tcPr>
                <w:p w14:paraId="34F666A3">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p>
              </w:tc>
            </w:tr>
            <w:tr w14:paraId="4B4C2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6" w:type="pct"/>
                  <w:tcBorders>
                    <w:tl2br w:val="nil"/>
                    <w:tr2bl w:val="nil"/>
                  </w:tcBorders>
                  <w:noWrap w:val="0"/>
                  <w:vAlign w:val="center"/>
                </w:tcPr>
                <w:p w14:paraId="4CF70F1C">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DA001</w:t>
                  </w:r>
                </w:p>
              </w:tc>
              <w:tc>
                <w:tcPr>
                  <w:tcW w:w="660" w:type="pct"/>
                  <w:tcBorders>
                    <w:tl2br w:val="nil"/>
                    <w:tr2bl w:val="nil"/>
                  </w:tcBorders>
                  <w:noWrap w:val="0"/>
                  <w:vAlign w:val="center"/>
                </w:tcPr>
                <w:p w14:paraId="23A193CD">
                  <w:pPr>
                    <w:pStyle w:val="176"/>
                    <w:spacing w:beforeLines="0" w:afterLines="0"/>
                    <w:ind w:firstLine="0" w:firstLineChars="0"/>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eastAsia="zh-CN"/>
                      <w14:textFill>
                        <w14:solidFill>
                          <w14:schemeClr w14:val="tx1"/>
                        </w14:solidFill>
                      </w14:textFill>
                    </w:rPr>
                    <w:t>布袋除尘设施故障</w:t>
                  </w:r>
                </w:p>
              </w:tc>
              <w:tc>
                <w:tcPr>
                  <w:tcW w:w="755" w:type="pct"/>
                  <w:tcBorders>
                    <w:tl2br w:val="nil"/>
                    <w:tr2bl w:val="nil"/>
                  </w:tcBorders>
                  <w:noWrap w:val="0"/>
                  <w:vAlign w:val="center"/>
                </w:tcPr>
                <w:p w14:paraId="3DAA92D5">
                  <w:pPr>
                    <w:pStyle w:val="176"/>
                    <w:spacing w:beforeLines="0" w:afterLines="0"/>
                    <w:ind w:firstLine="0" w:firstLineChars="0"/>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highlight w:val="none"/>
                      <w:u w:val="single"/>
                      <w:lang w:eastAsia="zh-CN"/>
                      <w14:textFill>
                        <w14:solidFill>
                          <w14:schemeClr w14:val="tx1"/>
                        </w14:solidFill>
                      </w14:textFill>
                    </w:rPr>
                    <w:t>颗粒物</w:t>
                  </w:r>
                </w:p>
              </w:tc>
              <w:tc>
                <w:tcPr>
                  <w:tcW w:w="364" w:type="pct"/>
                  <w:tcBorders>
                    <w:tl2br w:val="nil"/>
                    <w:tr2bl w:val="nil"/>
                  </w:tcBorders>
                  <w:shd w:val="clear" w:color="auto" w:fill="auto"/>
                  <w:noWrap w:val="0"/>
                  <w:vAlign w:val="center"/>
                </w:tcPr>
                <w:p w14:paraId="770C46B7">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 xml:space="preserve">0 </w:t>
                  </w:r>
                </w:p>
              </w:tc>
              <w:tc>
                <w:tcPr>
                  <w:tcW w:w="939" w:type="dxa"/>
                  <w:tcBorders>
                    <w:tl2br w:val="nil"/>
                    <w:tr2bl w:val="nil"/>
                  </w:tcBorders>
                  <w:shd w:val="clear" w:color="auto" w:fill="auto"/>
                  <w:noWrap w:val="0"/>
                  <w:vAlign w:val="center"/>
                </w:tcPr>
                <w:p w14:paraId="4BBFFDB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0.1183</w:t>
                  </w:r>
                </w:p>
              </w:tc>
              <w:tc>
                <w:tcPr>
                  <w:tcW w:w="830" w:type="dxa"/>
                  <w:tcBorders>
                    <w:tl2br w:val="nil"/>
                    <w:tr2bl w:val="nil"/>
                  </w:tcBorders>
                  <w:shd w:val="clear" w:color="auto" w:fill="auto"/>
                  <w:noWrap w:val="0"/>
                  <w:vAlign w:val="center"/>
                </w:tcPr>
                <w:p w14:paraId="5211BF18">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0.0473</w:t>
                  </w:r>
                </w:p>
              </w:tc>
              <w:tc>
                <w:tcPr>
                  <w:tcW w:w="1304" w:type="dxa"/>
                  <w:tcBorders>
                    <w:tl2br w:val="nil"/>
                    <w:tr2bl w:val="nil"/>
                  </w:tcBorders>
                  <w:noWrap w:val="0"/>
                  <w:vAlign w:val="center"/>
                </w:tcPr>
                <w:p w14:paraId="444BEC16">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highlight w:val="none"/>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118.125</w:t>
                  </w:r>
                </w:p>
              </w:tc>
              <w:tc>
                <w:tcPr>
                  <w:tcW w:w="526" w:type="pct"/>
                  <w:tcBorders>
                    <w:tl2br w:val="nil"/>
                    <w:tr2bl w:val="nil"/>
                  </w:tcBorders>
                  <w:noWrap w:val="0"/>
                  <w:vAlign w:val="center"/>
                </w:tcPr>
                <w:p w14:paraId="47338A8A">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1</w:t>
                  </w:r>
                </w:p>
              </w:tc>
              <w:tc>
                <w:tcPr>
                  <w:tcW w:w="522" w:type="pct"/>
                  <w:tcBorders>
                    <w:tl2br w:val="nil"/>
                    <w:tr2bl w:val="nil"/>
                  </w:tcBorders>
                  <w:noWrap w:val="0"/>
                  <w:vAlign w:val="center"/>
                </w:tcPr>
                <w:p w14:paraId="1CD9ED2A">
                  <w:pPr>
                    <w:pStyle w:val="176"/>
                    <w:rPr>
                      <w:rFonts w:hint="default" w:ascii="Times New Roman" w:hAnsi="Times New Roman" w:cs="Times New Roman"/>
                      <w:color w:val="000000" w:themeColor="text1"/>
                      <w:sz w:val="21"/>
                      <w:szCs w:val="21"/>
                      <w:highlight w:val="none"/>
                      <w:u w:val="single"/>
                      <w14:textFill>
                        <w14:solidFill>
                          <w14:schemeClr w14:val="tx1"/>
                        </w14:solidFill>
                      </w14:textFill>
                    </w:rPr>
                  </w:pPr>
                  <w:r>
                    <w:rPr>
                      <w:rFonts w:hint="default" w:ascii="Times New Roman" w:hAnsi="Times New Roman" w:cs="Times New Roman"/>
                      <w:color w:val="000000" w:themeColor="text1"/>
                      <w:sz w:val="21"/>
                      <w:szCs w:val="21"/>
                      <w:highlight w:val="none"/>
                      <w:u w:val="single"/>
                      <w14:textFill>
                        <w14:solidFill>
                          <w14:schemeClr w14:val="tx1"/>
                        </w14:solidFill>
                      </w14:textFill>
                    </w:rPr>
                    <w:t>≤2</w:t>
                  </w:r>
                </w:p>
              </w:tc>
            </w:tr>
          </w:tbl>
          <w:p w14:paraId="52189C76">
            <w:pPr>
              <w:pStyle w:val="175"/>
              <w:bidi w:val="0"/>
              <w:rPr>
                <w:rFonts w:hint="default" w:ascii="Times New Roman" w:hAnsi="Times New Roman" w:eastAsia="宋体" w:cs="Times New Roman"/>
                <w:color w:val="000000" w:themeColor="text1"/>
                <w:highlight w:val="none"/>
                <w:u w:val="single"/>
                <w:lang w:val="en-US" w:eastAsia="zh-CN"/>
                <w14:textFill>
                  <w14:solidFill>
                    <w14:schemeClr w14:val="tx1"/>
                  </w14:solidFill>
                </w14:textFill>
              </w:rPr>
            </w:pPr>
            <w:r>
              <w:rPr>
                <w:rFonts w:hint="default" w:ascii="Times New Roman" w:hAnsi="Times New Roman" w:eastAsia="宋体" w:cs="Times New Roman"/>
                <w:color w:val="000000" w:themeColor="text1"/>
                <w:highlight w:val="none"/>
                <w:u w:val="single"/>
                <w14:textFill>
                  <w14:solidFill>
                    <w14:schemeClr w14:val="tx1"/>
                  </w14:solidFill>
                </w14:textFill>
              </w:rPr>
              <w:t>根据上述内容可知，</w:t>
            </w:r>
            <w:r>
              <w:rPr>
                <w:rFonts w:hint="default" w:ascii="Times New Roman" w:hAnsi="Times New Roman" w:eastAsia="宋体" w:cs="Times New Roman"/>
                <w:color w:val="000000" w:themeColor="text1"/>
                <w:highlight w:val="none"/>
                <w:u w:val="single"/>
                <w:lang w:eastAsia="zh-CN"/>
                <w14:textFill>
                  <w14:solidFill>
                    <w14:schemeClr w14:val="tx1"/>
                  </w14:solidFill>
                </w14:textFill>
              </w:rPr>
              <w:t>布袋除尘设施</w:t>
            </w:r>
            <w:r>
              <w:rPr>
                <w:rFonts w:hint="default" w:ascii="Times New Roman" w:hAnsi="Times New Roman" w:eastAsia="宋体" w:cs="Times New Roman"/>
                <w:color w:val="000000" w:themeColor="text1"/>
                <w:highlight w:val="none"/>
                <w:u w:val="single"/>
                <w14:textFill>
                  <w14:solidFill>
                    <w14:schemeClr w14:val="tx1"/>
                  </w14:solidFill>
                </w14:textFill>
              </w:rPr>
              <w:t>故障时，</w:t>
            </w:r>
            <w:r>
              <w:rPr>
                <w:rFonts w:hint="default" w:ascii="Times New Roman" w:hAnsi="Times New Roman" w:eastAsia="宋体" w:cs="Times New Roman"/>
                <w:color w:val="000000" w:themeColor="text1"/>
                <w:highlight w:val="none"/>
                <w:u w:val="single"/>
                <w:lang w:eastAsia="zh-CN"/>
                <w14:textFill>
                  <w14:solidFill>
                    <w14:schemeClr w14:val="tx1"/>
                  </w14:solidFill>
                </w14:textFill>
              </w:rPr>
              <w:t>颗粒物超标排放</w:t>
            </w:r>
            <w:r>
              <w:rPr>
                <w:rFonts w:hint="default" w:ascii="Times New Roman" w:hAnsi="Times New Roman" w:eastAsia="宋体" w:cs="Times New Roman"/>
                <w:color w:val="000000" w:themeColor="text1"/>
                <w:highlight w:val="none"/>
                <w:u w:val="single"/>
                <w14:textFill>
                  <w14:solidFill>
                    <w14:schemeClr w14:val="tx1"/>
                  </w14:solidFill>
                </w14:textFill>
              </w:rPr>
              <w:t>会对项目周边大气环境造成影响。</w:t>
            </w:r>
          </w:p>
          <w:p w14:paraId="1349029A">
            <w:pPr>
              <w:pStyle w:val="175"/>
              <w:bidi w:val="0"/>
              <w:rPr>
                <w:rFonts w:hint="default" w:ascii="Times New Roman" w:hAnsi="Times New Roman" w:eastAsia="宋体" w:cs="Times New Roman"/>
                <w:color w:val="000000" w:themeColor="text1"/>
                <w:highlight w:val="none"/>
                <w:u w:val="single"/>
                <w14:textFill>
                  <w14:solidFill>
                    <w14:schemeClr w14:val="tx1"/>
                  </w14:solidFill>
                </w14:textFill>
              </w:rPr>
            </w:pPr>
            <w:r>
              <w:rPr>
                <w:rFonts w:hint="default" w:ascii="Times New Roman" w:hAnsi="Times New Roman" w:eastAsia="宋体" w:cs="Times New Roman"/>
                <w:color w:val="000000" w:themeColor="text1"/>
                <w:highlight w:val="none"/>
                <w:u w:val="single"/>
                <w14:textFill>
                  <w14:solidFill>
                    <w14:schemeClr w14:val="tx1"/>
                  </w14:solidFill>
                </w14:textFill>
              </w:rPr>
              <w:t>为避免出现废气环保设施故障，本环评要求建设单位应定期对环保设施进行检修，建立台账管理制度，当设备出现故障时，应及时停止生产，并对废气环保设施进行检修。</w:t>
            </w:r>
          </w:p>
          <w:p w14:paraId="3F7C4FEC">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1</w:t>
            </w:r>
            <w:r>
              <w:rPr>
                <w:rFonts w:hint="default" w:ascii="Times New Roman" w:hAnsi="Times New Roman" w:cs="Times New Roman"/>
                <w:b/>
                <w:bCs/>
                <w:color w:val="000000" w:themeColor="text1"/>
                <w:sz w:val="24"/>
                <w:szCs w:val="24"/>
                <w:u w:val="none"/>
                <w14:textFill>
                  <w14:solidFill>
                    <w14:schemeClr w14:val="tx1"/>
                  </w14:solidFill>
                </w14:textFill>
              </w:rPr>
              <w:t>.</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u w:val="none"/>
                <w14:textFill>
                  <w14:solidFill>
                    <w14:schemeClr w14:val="tx1"/>
                  </w14:solidFill>
                </w14:textFill>
              </w:rPr>
              <w:t>废气监测计划</w:t>
            </w:r>
          </w:p>
          <w:p w14:paraId="02D04DEE">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根据《排污单位自行监测技术指南 总则》（HJ 819-2017）、《排污许可证申请与核发技术规范 总则》（HJ 942-2018），本项目废气监测要求详见下表。</w:t>
            </w:r>
          </w:p>
          <w:p w14:paraId="48512D23">
            <w:pPr>
              <w:spacing w:line="360" w:lineRule="auto"/>
              <w:jc w:val="center"/>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5</w:t>
            </w:r>
            <w:r>
              <w:rPr>
                <w:rFonts w:hint="default" w:ascii="Times New Roman" w:hAnsi="Times New Roman" w:cs="Times New Roman"/>
                <w:b/>
                <w:bCs/>
                <w:color w:val="000000" w:themeColor="text1"/>
                <w:sz w:val="24"/>
                <w:szCs w:val="24"/>
                <w:u w:val="none"/>
                <w14:textFill>
                  <w14:solidFill>
                    <w14:schemeClr w14:val="tx1"/>
                  </w14:solidFill>
                </w14:textFill>
              </w:rPr>
              <w:t xml:space="preserve">    运营期废气污染源监测计划</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682"/>
              <w:gridCol w:w="1602"/>
              <w:gridCol w:w="2448"/>
              <w:gridCol w:w="1102"/>
              <w:gridCol w:w="3302"/>
            </w:tblGrid>
            <w:tr w14:paraId="2179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373" w:type="pct"/>
                  <w:vMerge w:val="restart"/>
                  <w:vAlign w:val="center"/>
                </w:tcPr>
                <w:p w14:paraId="646970D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监测类型</w:t>
                  </w:r>
                </w:p>
              </w:tc>
              <w:tc>
                <w:tcPr>
                  <w:tcW w:w="876" w:type="pct"/>
                  <w:vMerge w:val="restart"/>
                  <w:vAlign w:val="center"/>
                </w:tcPr>
                <w:p w14:paraId="5489F222">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监测点位</w:t>
                  </w:r>
                </w:p>
              </w:tc>
              <w:tc>
                <w:tcPr>
                  <w:tcW w:w="1339" w:type="pct"/>
                  <w:vAlign w:val="center"/>
                </w:tcPr>
                <w:p w14:paraId="51735C6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监测项目</w:t>
                  </w:r>
                </w:p>
              </w:tc>
              <w:tc>
                <w:tcPr>
                  <w:tcW w:w="603" w:type="pct"/>
                  <w:vMerge w:val="restart"/>
                  <w:vAlign w:val="center"/>
                </w:tcPr>
                <w:p w14:paraId="1398DCAC">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监测频率</w:t>
                  </w:r>
                </w:p>
              </w:tc>
              <w:tc>
                <w:tcPr>
                  <w:tcW w:w="1806" w:type="pct"/>
                  <w:vMerge w:val="restart"/>
                  <w:vAlign w:val="center"/>
                </w:tcPr>
                <w:p w14:paraId="6582779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执行标准</w:t>
                  </w:r>
                </w:p>
              </w:tc>
            </w:tr>
            <w:tr w14:paraId="3567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tblHeader/>
              </w:trPr>
              <w:tc>
                <w:tcPr>
                  <w:tcW w:w="373" w:type="pct"/>
                  <w:vMerge w:val="continue"/>
                  <w:vAlign w:val="center"/>
                </w:tcPr>
                <w:p w14:paraId="5CEFA6A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p>
              </w:tc>
              <w:tc>
                <w:tcPr>
                  <w:tcW w:w="876" w:type="pct"/>
                  <w:vMerge w:val="continue"/>
                  <w:vAlign w:val="center"/>
                </w:tcPr>
                <w:p w14:paraId="76D1E4D4">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p>
              </w:tc>
              <w:tc>
                <w:tcPr>
                  <w:tcW w:w="1339" w:type="pct"/>
                  <w:vAlign w:val="center"/>
                </w:tcPr>
                <w:p w14:paraId="2FB0740B">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污染物</w:t>
                  </w:r>
                </w:p>
              </w:tc>
              <w:tc>
                <w:tcPr>
                  <w:tcW w:w="603" w:type="pct"/>
                  <w:vMerge w:val="continue"/>
                  <w:vAlign w:val="center"/>
                </w:tcPr>
                <w:p w14:paraId="5A88244D">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p>
              </w:tc>
              <w:tc>
                <w:tcPr>
                  <w:tcW w:w="1806" w:type="pct"/>
                  <w:vMerge w:val="continue"/>
                  <w:vAlign w:val="center"/>
                </w:tcPr>
                <w:p w14:paraId="148120D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p>
              </w:tc>
            </w:tr>
            <w:tr w14:paraId="6330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373" w:type="pct"/>
                  <w:vMerge w:val="restart"/>
                  <w:vAlign w:val="center"/>
                </w:tcPr>
                <w:p w14:paraId="356CD359">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lang w:val="zh-CN"/>
                      <w14:textFill>
                        <w14:solidFill>
                          <w14:schemeClr w14:val="tx1"/>
                        </w14:solidFill>
                      </w14:textFill>
                    </w:rPr>
                    <w:t>废气</w:t>
                  </w:r>
                </w:p>
              </w:tc>
              <w:tc>
                <w:tcPr>
                  <w:tcW w:w="876" w:type="pct"/>
                  <w:vAlign w:val="center"/>
                </w:tcPr>
                <w:p w14:paraId="3F2B9706">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themeColor="text1"/>
                      <w:kern w:val="0"/>
                      <w:sz w:val="21"/>
                      <w:szCs w:val="21"/>
                      <w:u w:val="none"/>
                      <w:lang w:val="en-US" w:eastAsia="zh-CN"/>
                      <w14:textFill>
                        <w14:solidFill>
                          <w14:schemeClr w14:val="tx1"/>
                        </w14:solidFill>
                      </w14:textFill>
                    </w:rPr>
                  </w:pPr>
                  <w:r>
                    <w:rPr>
                      <w:rFonts w:hint="default" w:ascii="Times New Roman" w:hAnsi="Times New Roman" w:cs="Times New Roman"/>
                      <w:color w:val="000000" w:themeColor="text1"/>
                      <w:kern w:val="0"/>
                      <w:sz w:val="21"/>
                      <w:szCs w:val="21"/>
                      <w:u w:val="none"/>
                      <w:lang w:eastAsia="zh-CN"/>
                      <w14:textFill>
                        <w14:solidFill>
                          <w14:schemeClr w14:val="tx1"/>
                        </w14:solidFill>
                      </w14:textFill>
                    </w:rPr>
                    <w:t>有组织</w:t>
                  </w:r>
                  <w:r>
                    <w:rPr>
                      <w:rFonts w:hint="default" w:ascii="Times New Roman" w:hAnsi="Times New Roman" w:cs="Times New Roman"/>
                      <w:color w:val="000000" w:themeColor="text1"/>
                      <w:kern w:val="0"/>
                      <w:sz w:val="21"/>
                      <w:szCs w:val="21"/>
                      <w:u w:val="none"/>
                      <w:lang w:val="en-US" w:eastAsia="zh-CN"/>
                      <w14:textFill>
                        <w14:solidFill>
                          <w14:schemeClr w14:val="tx1"/>
                        </w14:solidFill>
                      </w14:textFill>
                    </w:rPr>
                    <w:t>DA001</w:t>
                  </w:r>
                </w:p>
              </w:tc>
              <w:tc>
                <w:tcPr>
                  <w:tcW w:w="1339" w:type="pct"/>
                  <w:vAlign w:val="center"/>
                </w:tcPr>
                <w:p w14:paraId="4A9C3E63">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颗粒物、氮氧化物、</w:t>
                  </w:r>
                  <w:r>
                    <w:rPr>
                      <w:rFonts w:hint="default" w:ascii="Times New Roman" w:hAnsi="Times New Roman" w:cs="Times New Roman"/>
                      <w:color w:val="000000" w:themeColor="text1"/>
                      <w:sz w:val="21"/>
                      <w:szCs w:val="21"/>
                      <w:u w:val="none"/>
                      <w:lang w:val="en-US" w:eastAsia="zh-CN"/>
                      <w14:textFill>
                        <w14:solidFill>
                          <w14:schemeClr w14:val="tx1"/>
                        </w14:solidFill>
                      </w14:textFill>
                    </w:rPr>
                    <w:t>SO</w:t>
                  </w:r>
                  <w:r>
                    <w:rPr>
                      <w:rFonts w:hint="default" w:ascii="Times New Roman" w:hAnsi="Times New Roman" w:cs="Times New Roman"/>
                      <w:color w:val="000000" w:themeColor="text1"/>
                      <w:sz w:val="21"/>
                      <w:szCs w:val="21"/>
                      <w:u w:val="none"/>
                      <w:vertAlign w:val="subscript"/>
                      <w:lang w:val="en-US" w:eastAsia="zh-CN"/>
                      <w14:textFill>
                        <w14:solidFill>
                          <w14:schemeClr w14:val="tx1"/>
                        </w14:solidFill>
                      </w14:textFill>
                    </w:rPr>
                    <w:t>2</w:t>
                  </w:r>
                  <w:r>
                    <w:rPr>
                      <w:rFonts w:hint="default" w:ascii="Times New Roman" w:hAnsi="Times New Roman" w:cs="Times New Roman"/>
                      <w:color w:val="000000" w:themeColor="text1"/>
                      <w:sz w:val="21"/>
                      <w:szCs w:val="21"/>
                      <w:u w:val="none"/>
                      <w:vertAlign w:val="baseline"/>
                      <w:lang w:val="en-US" w:eastAsia="zh-CN"/>
                      <w14:textFill>
                        <w14:solidFill>
                          <w14:schemeClr w14:val="tx1"/>
                        </w14:solidFill>
                      </w14:textFill>
                    </w:rPr>
                    <w:t>、汞及其化合物、林格曼黑度</w:t>
                  </w:r>
                </w:p>
              </w:tc>
              <w:tc>
                <w:tcPr>
                  <w:tcW w:w="603" w:type="pct"/>
                  <w:vAlign w:val="center"/>
                </w:tcPr>
                <w:p w14:paraId="7D95A7C5">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1次/年</w:t>
                  </w:r>
                </w:p>
              </w:tc>
              <w:tc>
                <w:tcPr>
                  <w:tcW w:w="1806" w:type="pct"/>
                  <w:vAlign w:val="center"/>
                </w:tcPr>
                <w:p w14:paraId="36ADF48F">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《锅炉大气污染物排放标准》（GB 13271-2014）燃煤中相关排放限值</w:t>
                  </w:r>
                </w:p>
              </w:tc>
            </w:tr>
            <w:tr w14:paraId="43D4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blHeader/>
              </w:trPr>
              <w:tc>
                <w:tcPr>
                  <w:tcW w:w="373" w:type="pct"/>
                  <w:vMerge w:val="continue"/>
                  <w:vAlign w:val="center"/>
                </w:tcPr>
                <w:p w14:paraId="4E413221">
                  <w:pPr>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color w:val="000000" w:themeColor="text1"/>
                      <w:sz w:val="21"/>
                      <w:szCs w:val="21"/>
                      <w:u w:val="none"/>
                      <w:lang w:val="zh-CN"/>
                      <w14:textFill>
                        <w14:solidFill>
                          <w14:schemeClr w14:val="tx1"/>
                        </w14:solidFill>
                      </w14:textFill>
                    </w:rPr>
                  </w:pPr>
                </w:p>
              </w:tc>
              <w:tc>
                <w:tcPr>
                  <w:tcW w:w="876" w:type="pct"/>
                  <w:shd w:val="clear" w:color="auto" w:fill="auto"/>
                  <w:vAlign w:val="center"/>
                </w:tcPr>
                <w:p w14:paraId="5B8FF2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厂界</w:t>
                  </w:r>
                </w:p>
              </w:tc>
              <w:tc>
                <w:tcPr>
                  <w:tcW w:w="1339" w:type="pct"/>
                  <w:shd w:val="clear" w:color="auto" w:fill="auto"/>
                  <w:vAlign w:val="center"/>
                </w:tcPr>
                <w:p w14:paraId="567A8E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603" w:type="pct"/>
                  <w:shd w:val="clear" w:color="auto" w:fill="auto"/>
                  <w:vAlign w:val="center"/>
                </w:tcPr>
                <w:p w14:paraId="4BB459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zh-CN"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1次/年</w:t>
                  </w:r>
                </w:p>
              </w:tc>
              <w:tc>
                <w:tcPr>
                  <w:tcW w:w="1806" w:type="pct"/>
                  <w:shd w:val="clear" w:color="auto" w:fill="auto"/>
                  <w:vAlign w:val="center"/>
                </w:tcPr>
                <w:p w14:paraId="425C2E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1"/>
                      <w:szCs w:val="21"/>
                      <w:u w:val="none"/>
                      <w14:textFill>
                        <w14:solidFill>
                          <w14:schemeClr w14:val="tx1"/>
                        </w14:solidFill>
                      </w14:textFill>
                    </w:rPr>
                    <w:t>《水泥工业大气污染物排放标准》（GB4915-2013）的表3排放限值</w:t>
                  </w:r>
                </w:p>
              </w:tc>
            </w:tr>
          </w:tbl>
          <w:p w14:paraId="3572D3BE">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14:textFill>
                  <w14:solidFill>
                    <w14:schemeClr w14:val="tx1"/>
                  </w14:solidFill>
                </w14:textFill>
              </w:rPr>
              <w:t>为了减少项目</w:t>
            </w:r>
            <w:r>
              <w:rPr>
                <w:rFonts w:hint="default" w:ascii="Times New Roman" w:hAnsi="Times New Roman" w:cs="Times New Roman"/>
                <w:color w:val="000000" w:themeColor="text1"/>
                <w:kern w:val="0"/>
                <w:sz w:val="24"/>
                <w:szCs w:val="24"/>
                <w:u w:val="none"/>
                <w:lang w:eastAsia="zh-CN"/>
                <w14:textFill>
                  <w14:solidFill>
                    <w14:schemeClr w14:val="tx1"/>
                  </w14:solidFill>
                </w14:textFill>
              </w:rPr>
              <w:t>废气</w:t>
            </w:r>
            <w:r>
              <w:rPr>
                <w:rFonts w:hint="default" w:ascii="Times New Roman" w:hAnsi="Times New Roman" w:cs="Times New Roman"/>
                <w:color w:val="000000" w:themeColor="text1"/>
                <w:kern w:val="0"/>
                <w:sz w:val="24"/>
                <w:szCs w:val="24"/>
                <w:u w:val="none"/>
                <w14:textFill>
                  <w14:solidFill>
                    <w14:schemeClr w14:val="tx1"/>
                  </w14:solidFill>
                </w14:textFill>
              </w:rPr>
              <w:t>对周边居民的影响，本环评建议采取以下措施：</w:t>
            </w:r>
          </w:p>
          <w:p w14:paraId="3F57F399">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①</w:t>
            </w:r>
            <w:r>
              <w:rPr>
                <w:rFonts w:hint="default" w:ascii="Times New Roman" w:hAnsi="Times New Roman" w:cs="Times New Roman"/>
                <w:color w:val="000000" w:themeColor="text1"/>
                <w:kern w:val="0"/>
                <w:sz w:val="24"/>
                <w:szCs w:val="24"/>
                <w:u w:val="none"/>
                <w14:textFill>
                  <w14:solidFill>
                    <w14:schemeClr w14:val="tx1"/>
                  </w14:solidFill>
                </w14:textFill>
              </w:rPr>
              <w:t>运输车辆限速通行，运输过程中使用帆布等遮盖材料将将原料覆盖，避免原料溢出产生灰尘、妨碍交通，并且做到不在道路上洗车、不超重运输；</w:t>
            </w:r>
          </w:p>
          <w:p w14:paraId="784AF5F3">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②</w:t>
            </w:r>
            <w:r>
              <w:rPr>
                <w:rFonts w:hint="default" w:ascii="Times New Roman" w:hAnsi="Times New Roman" w:cs="Times New Roman"/>
                <w:color w:val="000000" w:themeColor="text1"/>
                <w:kern w:val="0"/>
                <w:sz w:val="24"/>
                <w:szCs w:val="24"/>
                <w:u w:val="none"/>
                <w14:textFill>
                  <w14:solidFill>
                    <w14:schemeClr w14:val="tx1"/>
                  </w14:solidFill>
                </w14:textFill>
              </w:rPr>
              <w:t>降低装卸货落差，轻拿轻放</w:t>
            </w:r>
          </w:p>
          <w:p w14:paraId="649AF172">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③</w:t>
            </w:r>
            <w:r>
              <w:rPr>
                <w:rFonts w:hint="default" w:ascii="Times New Roman" w:hAnsi="Times New Roman" w:cs="Times New Roman"/>
                <w:color w:val="000000" w:themeColor="text1"/>
                <w:kern w:val="0"/>
                <w:sz w:val="24"/>
                <w:szCs w:val="24"/>
                <w:u w:val="none"/>
                <w14:textFill>
                  <w14:solidFill>
                    <w14:schemeClr w14:val="tx1"/>
                  </w14:solidFill>
                </w14:textFill>
              </w:rPr>
              <w:t>加强厂区周边绿化，形成防护带</w:t>
            </w:r>
          </w:p>
          <w:p w14:paraId="46CFE241">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④</w:t>
            </w:r>
            <w:r>
              <w:rPr>
                <w:rFonts w:hint="default" w:ascii="Times New Roman" w:hAnsi="Times New Roman" w:cs="Times New Roman"/>
                <w:color w:val="000000" w:themeColor="text1"/>
                <w:kern w:val="0"/>
                <w:sz w:val="24"/>
                <w:szCs w:val="24"/>
                <w:u w:val="none"/>
                <w14:textFill>
                  <w14:solidFill>
                    <w14:schemeClr w14:val="tx1"/>
                  </w14:solidFill>
                </w14:textFill>
              </w:rPr>
              <w:t>厂区道路要经常清扫、洒水可减少汽车扬尘产生量</w:t>
            </w:r>
          </w:p>
          <w:p w14:paraId="65B7371E">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⑤</w:t>
            </w:r>
            <w:r>
              <w:rPr>
                <w:rFonts w:hint="default" w:ascii="Times New Roman" w:hAnsi="Times New Roman" w:cs="Times New Roman"/>
                <w:color w:val="000000" w:themeColor="text1"/>
                <w:kern w:val="0"/>
                <w:sz w:val="24"/>
                <w:szCs w:val="24"/>
                <w:u w:val="none"/>
                <w14:textFill>
                  <w14:solidFill>
                    <w14:schemeClr w14:val="tx1"/>
                  </w14:solidFill>
                </w14:textFill>
              </w:rPr>
              <w:t>污染物产生环节均需入棚入库，路面硬化，并且定期清扫和洒水，保持地面清洁和堆料湿度</w:t>
            </w:r>
          </w:p>
          <w:p w14:paraId="4DA51789">
            <w:pPr>
              <w:spacing w:line="360" w:lineRule="auto"/>
              <w:ind w:firstLine="480" w:firstLineChars="200"/>
              <w:rPr>
                <w:rFonts w:hint="default" w:ascii="Times New Roman" w:hAnsi="Times New Roman" w:cs="Times New Roman"/>
                <w:color w:val="000000" w:themeColor="text1"/>
                <w:kern w:val="0"/>
                <w:sz w:val="24"/>
                <w:szCs w:val="24"/>
                <w:u w:val="none"/>
                <w14:textFill>
                  <w14:solidFill>
                    <w14:schemeClr w14:val="tx1"/>
                  </w14:solidFill>
                </w14:textFill>
              </w:rPr>
            </w:pPr>
            <w:r>
              <w:rPr>
                <w:rFonts w:hint="default" w:ascii="Times New Roman" w:hAnsi="Times New Roman" w:cs="Times New Roman"/>
                <w:color w:val="000000" w:themeColor="text1"/>
                <w:kern w:val="0"/>
                <w:sz w:val="24"/>
                <w:szCs w:val="24"/>
                <w:u w:val="none"/>
                <w:lang w:eastAsia="zh-CN"/>
                <w14:textFill>
                  <w14:solidFill>
                    <w14:schemeClr w14:val="tx1"/>
                  </w14:solidFill>
                </w14:textFill>
              </w:rPr>
              <w:t>⑥对场内生产设备及环保设施定期检查</w:t>
            </w:r>
            <w:r>
              <w:rPr>
                <w:rFonts w:hint="default" w:ascii="Times New Roman" w:hAnsi="Times New Roman" w:cs="Times New Roman"/>
                <w:color w:val="000000" w:themeColor="text1"/>
                <w:kern w:val="0"/>
                <w:sz w:val="24"/>
                <w:szCs w:val="24"/>
                <w:u w:val="none"/>
                <w14:textFill>
                  <w14:solidFill>
                    <w14:schemeClr w14:val="tx1"/>
                  </w14:solidFill>
                </w14:textFill>
              </w:rPr>
              <w:t>。</w:t>
            </w:r>
          </w:p>
          <w:p w14:paraId="5D9E5A2B">
            <w:pPr>
              <w:spacing w:line="360" w:lineRule="auto"/>
              <w:ind w:firstLine="400"/>
              <w:rPr>
                <w:rFonts w:hint="default" w:ascii="Times New Roman" w:hAnsi="Times New Roman" w:cs="Times New Roman"/>
                <w:b/>
                <w:bCs w:val="0"/>
                <w:color w:val="000000" w:themeColor="text1"/>
                <w:spacing w:val="-10"/>
                <w:sz w:val="24"/>
                <w:szCs w:val="24"/>
                <w:u w:val="none"/>
                <w14:textFill>
                  <w14:solidFill>
                    <w14:schemeClr w14:val="tx1"/>
                  </w14:solidFill>
                </w14:textFill>
              </w:rPr>
            </w:pPr>
            <w:r>
              <w:rPr>
                <w:rFonts w:hint="default" w:ascii="Times New Roman" w:hAnsi="Times New Roman" w:cs="Times New Roman"/>
                <w:b/>
                <w:bCs w:val="0"/>
                <w:color w:val="000000" w:themeColor="text1"/>
                <w:spacing w:val="-10"/>
                <w:sz w:val="24"/>
                <w:szCs w:val="24"/>
                <w:u w:val="none"/>
                <w14:textFill>
                  <w14:solidFill>
                    <w14:schemeClr w14:val="tx1"/>
                  </w14:solidFill>
                </w14:textFill>
              </w:rPr>
              <w:t>4.</w:t>
            </w:r>
            <w:r>
              <w:rPr>
                <w:rFonts w:hint="default" w:ascii="Times New Roman" w:hAnsi="Times New Roman" w:cs="Times New Roman"/>
                <w:b/>
                <w:bCs w:val="0"/>
                <w:color w:val="000000" w:themeColor="text1"/>
                <w:spacing w:val="-10"/>
                <w:sz w:val="24"/>
                <w:szCs w:val="24"/>
                <w:u w:val="none"/>
                <w:lang w:val="en-US" w:eastAsia="zh-CN"/>
                <w14:textFill>
                  <w14:solidFill>
                    <w14:schemeClr w14:val="tx1"/>
                  </w14:solidFill>
                </w14:textFill>
              </w:rPr>
              <w:t>2</w:t>
            </w:r>
            <w:r>
              <w:rPr>
                <w:rFonts w:hint="default" w:ascii="Times New Roman" w:hAnsi="Times New Roman" w:cs="Times New Roman"/>
                <w:b/>
                <w:bCs w:val="0"/>
                <w:color w:val="000000" w:themeColor="text1"/>
                <w:spacing w:val="-10"/>
                <w:sz w:val="24"/>
                <w:szCs w:val="24"/>
                <w:u w:val="none"/>
                <w14:textFill>
                  <w14:solidFill>
                    <w14:schemeClr w14:val="tx1"/>
                  </w14:solidFill>
                </w14:textFill>
              </w:rPr>
              <w:t>废水</w:t>
            </w:r>
          </w:p>
          <w:p w14:paraId="1C01193A">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.1废水产生情况</w:t>
            </w:r>
          </w:p>
          <w:p w14:paraId="3E324E9E">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本项目运营期产生的废水主要为员工生活污水、养护废水、搅拌机清洗废水。</w:t>
            </w:r>
          </w:p>
          <w:p w14:paraId="7169087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none"/>
                <w14:textFill>
                  <w14:solidFill>
                    <w14:schemeClr w14:val="tx1"/>
                  </w14:solidFill>
                </w14:textFill>
              </w:rPr>
              <w:t>（1）生活废水</w:t>
            </w:r>
          </w:p>
          <w:p w14:paraId="352D603C">
            <w:pPr>
              <w:keepNext w:val="0"/>
              <w:keepLines w:val="0"/>
              <w:pageBreakBefore w:val="0"/>
              <w:kinsoku/>
              <w:wordWrap/>
              <w:overflowPunct/>
              <w:topLinePunct w:val="0"/>
              <w:autoSpaceDE/>
              <w:autoSpaceDN/>
              <w:bidi w:val="0"/>
              <w:adjustRightInd/>
              <w:snapToGrid/>
              <w:spacing w:line="360" w:lineRule="auto"/>
              <w:ind w:left="0" w:leftChars="0" w:firstLine="496" w:firstLineChars="200"/>
              <w:textAlignment w:val="auto"/>
              <w:rPr>
                <w:rFonts w:hint="default" w:ascii="Times New Roman" w:hAnsi="Times New Roman" w:eastAsia="宋体"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pacing w:val="4"/>
                <w:sz w:val="24"/>
                <w:szCs w:val="24"/>
                <w:u w:val="none"/>
                <w:lang w:bidi="zh-CN"/>
                <w14:textFill>
                  <w14:solidFill>
                    <w14:schemeClr w14:val="tx1"/>
                  </w14:solidFill>
                </w14:textFill>
              </w:rPr>
              <w:t>项目劳动定员</w:t>
            </w:r>
            <w:r>
              <w:rPr>
                <w:rFonts w:hint="default" w:ascii="Times New Roman" w:hAnsi="Times New Roman" w:cs="Times New Roman"/>
                <w:color w:val="000000" w:themeColor="text1"/>
                <w:spacing w:val="4"/>
                <w:sz w:val="24"/>
                <w:szCs w:val="24"/>
                <w:u w:val="none"/>
                <w:lang w:val="en-US" w:bidi="zh-CN"/>
                <w14:textFill>
                  <w14:solidFill>
                    <w14:schemeClr w14:val="tx1"/>
                  </w14:solidFill>
                </w14:textFill>
              </w:rPr>
              <w:t>11</w:t>
            </w:r>
            <w:r>
              <w:rPr>
                <w:rFonts w:hint="default" w:ascii="Times New Roman" w:hAnsi="Times New Roman" w:eastAsia="宋体" w:cs="Times New Roman"/>
                <w:color w:val="000000" w:themeColor="text1"/>
                <w:spacing w:val="4"/>
                <w:sz w:val="24"/>
                <w:szCs w:val="24"/>
                <w:u w:val="none"/>
                <w:lang w:bidi="zh-CN"/>
                <w14:textFill>
                  <w14:solidFill>
                    <w14:schemeClr w14:val="tx1"/>
                  </w14:solidFill>
                </w14:textFill>
              </w:rPr>
              <w:t>人，年工作</w:t>
            </w:r>
            <w:r>
              <w:rPr>
                <w:rFonts w:hint="default" w:ascii="Times New Roman" w:hAnsi="Times New Roman" w:eastAsia="宋体" w:cs="Times New Roman"/>
                <w:color w:val="000000" w:themeColor="text1"/>
                <w:spacing w:val="4"/>
                <w:sz w:val="24"/>
                <w:szCs w:val="24"/>
                <w:u w:val="none"/>
                <w:lang w:val="en-US" w:bidi="zh-CN"/>
                <w14:textFill>
                  <w14:solidFill>
                    <w14:schemeClr w14:val="tx1"/>
                  </w14:solidFill>
                </w14:textFill>
              </w:rPr>
              <w:t>300</w:t>
            </w:r>
            <w:r>
              <w:rPr>
                <w:rFonts w:hint="default" w:ascii="Times New Roman" w:hAnsi="Times New Roman" w:eastAsia="宋体" w:cs="Times New Roman"/>
                <w:color w:val="000000" w:themeColor="text1"/>
                <w:spacing w:val="4"/>
                <w:sz w:val="24"/>
                <w:szCs w:val="24"/>
                <w:u w:val="none"/>
                <w:lang w:bidi="zh-CN"/>
                <w14:textFill>
                  <w14:solidFill>
                    <w14:schemeClr w14:val="tx1"/>
                  </w14:solidFill>
                </w14:textFill>
              </w:rPr>
              <w:t>天，均不在厂内食宿。</w:t>
            </w:r>
            <w:r>
              <w:rPr>
                <w:rFonts w:hint="default" w:ascii="Times New Roman" w:hAnsi="Times New Roman" w:eastAsia="宋体" w:cs="Times New Roman"/>
                <w:color w:val="000000" w:themeColor="text1"/>
                <w:sz w:val="24"/>
                <w:szCs w:val="24"/>
                <w:u w:val="none"/>
                <w14:textFill>
                  <w14:solidFill>
                    <w14:schemeClr w14:val="tx1"/>
                  </w14:solidFill>
                </w14:textFill>
              </w:rPr>
              <w:t>根据《湖南省地方标准 用水定额》（DB43/T 388-2020），不住宿员工生活用水量按</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38</w:t>
            </w:r>
            <w:r>
              <w:rPr>
                <w:rFonts w:hint="default" w:ascii="Times New Roman" w:hAnsi="Times New Roman" w:eastAsia="宋体" w:cs="Times New Roman"/>
                <w:color w:val="000000" w:themeColor="text1"/>
                <w:sz w:val="24"/>
                <w:szCs w:val="24"/>
                <w:u w:val="none"/>
                <w14:textFill>
                  <w14:solidFill>
                    <w14:schemeClr w14:val="tx1"/>
                  </w14:solidFill>
                </w14:textFill>
              </w:rPr>
              <w:t>L/（人·d）计。</w:t>
            </w:r>
            <w:r>
              <w:rPr>
                <w:rFonts w:hint="default" w:ascii="Times New Roman" w:hAnsi="Times New Roman" w:eastAsia="宋体" w:cs="Times New Roman"/>
                <w:color w:val="000000" w:themeColor="text1"/>
                <w:sz w:val="24"/>
                <w:szCs w:val="24"/>
                <w:u w:val="none"/>
                <w:lang w:eastAsia="zh-CN"/>
                <w14:textFill>
                  <w14:solidFill>
                    <w14:schemeClr w14:val="tx1"/>
                  </w14:solidFill>
                </w14:textFill>
              </w:rPr>
              <w:t>则</w:t>
            </w:r>
            <w:r>
              <w:rPr>
                <w:rFonts w:hint="default" w:ascii="Times New Roman" w:hAnsi="Times New Roman" w:eastAsia="宋体" w:cs="Times New Roman"/>
                <w:color w:val="000000" w:themeColor="text1"/>
                <w:sz w:val="24"/>
                <w:szCs w:val="24"/>
                <w:u w:val="none"/>
                <w14:textFill>
                  <w14:solidFill>
                    <w14:schemeClr w14:val="tx1"/>
                  </w14:solidFill>
                </w14:textFill>
              </w:rPr>
              <w:t>本项目</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生活用水量为0.418t/d，年用水量为125.4t/a</w:t>
            </w:r>
            <w:r>
              <w:rPr>
                <w:rFonts w:hint="default" w:ascii="Times New Roman" w:hAnsi="Times New Roman" w:eastAsia="宋体" w:cs="Times New Roman"/>
                <w:color w:val="000000" w:themeColor="text1"/>
                <w:sz w:val="24"/>
                <w:szCs w:val="24"/>
                <w:u w:val="none"/>
                <w14:textFill>
                  <w14:solidFill>
                    <w14:schemeClr w14:val="tx1"/>
                  </w14:solidFill>
                </w14:textFill>
              </w:rPr>
              <w:t>，废水产生系数按0.8计，则</w:t>
            </w:r>
            <w:r>
              <w:rPr>
                <w:rFonts w:hint="default" w:ascii="Times New Roman" w:hAnsi="Times New Roman" w:eastAsia="宋体" w:cs="Times New Roman"/>
                <w:color w:val="000000" w:themeColor="text1"/>
                <w:sz w:val="24"/>
                <w:szCs w:val="24"/>
                <w:u w:val="none"/>
                <w:lang w:val="en-US" w:eastAsia="zh-CN"/>
                <w14:textFill>
                  <w14:solidFill>
                    <w14:schemeClr w14:val="tx1"/>
                  </w14:solidFill>
                </w14:textFill>
              </w:rPr>
              <w:t>生活污水产生量为0.3344t/d（100.32t/a）</w:t>
            </w:r>
            <w:r>
              <w:rPr>
                <w:rFonts w:hint="default" w:ascii="Times New Roman" w:hAnsi="Times New Roman" w:eastAsia="宋体" w:cs="Times New Roman"/>
                <w:color w:val="000000" w:themeColor="text1"/>
                <w:spacing w:val="4"/>
                <w:sz w:val="24"/>
                <w:szCs w:val="24"/>
                <w:u w:val="none"/>
                <w:lang w:bidi="zh-CN"/>
                <w14:textFill>
                  <w14:solidFill>
                    <w14:schemeClr w14:val="tx1"/>
                  </w14:solidFill>
                </w14:textFill>
              </w:rPr>
              <w:t>。经化粪池处理后用于周边农田山林浇灌</w:t>
            </w:r>
            <w:r>
              <w:rPr>
                <w:rFonts w:hint="default" w:ascii="Times New Roman" w:hAnsi="Times New Roman" w:eastAsia="宋体" w:cs="Times New Roman"/>
                <w:color w:val="000000" w:themeColor="text1"/>
                <w:sz w:val="24"/>
                <w:szCs w:val="24"/>
                <w:u w:val="none"/>
                <w14:textFill>
                  <w14:solidFill>
                    <w14:schemeClr w14:val="tx1"/>
                  </w14:solidFill>
                </w14:textFill>
              </w:rPr>
              <w:t>。</w:t>
            </w:r>
          </w:p>
          <w:p w14:paraId="6F40ED1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（2）搅拌机清洗废水</w:t>
            </w:r>
          </w:p>
          <w:p w14:paraId="2216DD91">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搅拌机为本项目主要生产设备，在暂停生产时必须冲洗干净。项目</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台搅拌机平均每天冲洗一次，则搅拌机冲洗用水量为</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0.5</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14:textFill>
                  <w14:solidFill>
                    <w14:schemeClr w14:val="tx1"/>
                  </w14:solidFill>
                </w14:textFill>
              </w:rPr>
              <w:t>/d（</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150</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14:textFill>
                  <w14:solidFill>
                    <w14:schemeClr w14:val="tx1"/>
                  </w14:solidFill>
                </w14:textFill>
              </w:rPr>
              <w:t>/a）；清洗废水排污系数取0.</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，则搅拌机清洗废水量为</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0.4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14:textFill>
                  <w14:solidFill>
                    <w14:schemeClr w14:val="tx1"/>
                  </w14:solidFill>
                </w14:textFill>
              </w:rPr>
              <w:t>/d（</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120</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14:textFill>
                  <w14:solidFill>
                    <w14:schemeClr w14:val="tx1"/>
                  </w14:solidFill>
                </w14:textFill>
              </w:rPr>
              <w:t>/a）。该类废水主要污染因子为 SS。清洗废水用作场地冲洗废水自然蒸发。</w:t>
            </w:r>
          </w:p>
          <w:p w14:paraId="4D64DA7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由于搅拌机清洗废水里面含有砂石无法直接用做场地冲洗废水，</w:t>
            </w:r>
            <w:r>
              <w:rPr>
                <w:rFonts w:hint="default" w:ascii="Times New Roman" w:hAnsi="Times New Roman" w:eastAsia="宋体" w:cs="Times New Roman"/>
                <w:color w:val="000000" w:themeColor="text1"/>
                <w:sz w:val="24"/>
                <w:szCs w:val="24"/>
                <w:u w:val="single"/>
                <w14:textFill>
                  <w14:solidFill>
                    <w14:schemeClr w14:val="tx1"/>
                  </w14:solidFill>
                </w14:textFill>
              </w:rPr>
              <w:t>生产废水产生量</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0.4</w:t>
            </w:r>
            <w:r>
              <w:rPr>
                <w:rFonts w:hint="default" w:ascii="Times New Roman" w:hAnsi="Times New Roman" w:eastAsia="宋体" w:cs="Times New Roman"/>
                <w:color w:val="000000" w:themeColor="text1"/>
                <w:sz w:val="24"/>
                <w:szCs w:val="24"/>
                <w:u w:val="single"/>
                <w14:textFill>
                  <w14:solidFill>
                    <w14:schemeClr w14:val="tx1"/>
                  </w14:solidFill>
                </w14:textFill>
              </w:rPr>
              <w:t>m</w:t>
            </w:r>
            <w:r>
              <w:rPr>
                <w:rFonts w:hint="default" w:ascii="Times New Roman" w:hAnsi="Times New Roman" w:eastAsia="宋体" w:cs="Times New Roman"/>
                <w:color w:val="000000" w:themeColor="text1"/>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u w:val="single"/>
                <w14:textFill>
                  <w14:solidFill>
                    <w14:schemeClr w14:val="tx1"/>
                  </w14:solidFill>
                </w14:textFill>
              </w:rPr>
              <w:t>/d。项目在东侧建设1座容积为</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u w:val="single"/>
                <w14:textFill>
                  <w14:solidFill>
                    <w14:schemeClr w14:val="tx1"/>
                  </w14:solidFill>
                </w14:textFill>
              </w:rPr>
              <w:t>m</w:t>
            </w:r>
            <w:r>
              <w:rPr>
                <w:rFonts w:hint="default" w:ascii="Times New Roman" w:hAnsi="Times New Roman" w:eastAsia="宋体" w:cs="Times New Roman"/>
                <w:color w:val="000000" w:themeColor="text1"/>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sz w:val="24"/>
                <w:szCs w:val="24"/>
                <w:u w:val="single"/>
                <w14:textFill>
                  <w14:solidFill>
                    <w14:schemeClr w14:val="tx1"/>
                  </w14:solidFill>
                </w14:textFill>
              </w:rPr>
              <w:t>的沉淀池，用于处理生产废水，通过排水沟排至沉淀池处理后回用于生产，沉淀池容积满足生产废水处理规模要求，同时在沉淀池进水口端设置 1 台砂石分离机，分离出的混凝土残渣返回生产线回用于生产。</w:t>
            </w:r>
          </w:p>
          <w:p w14:paraId="619E12ED">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14:textFill>
                  <w14:solidFill>
                    <w14:schemeClr w14:val="tx1"/>
                  </w14:solidFill>
                </w14:textFill>
              </w:rPr>
              <w:t>（3）</w:t>
            </w:r>
            <w:r>
              <w:rPr>
                <w:rFonts w:hint="default" w:ascii="Times New Roman" w:hAnsi="Times New Roman" w:cs="Times New Roman"/>
                <w:color w:val="000000" w:themeColor="text1"/>
                <w:sz w:val="24"/>
                <w:szCs w:val="24"/>
                <w:u w:val="single"/>
                <w14:textFill>
                  <w14:solidFill>
                    <w14:schemeClr w14:val="tx1"/>
                  </w14:solidFill>
                </w14:textFill>
              </w:rPr>
              <w:t>养护废水</w:t>
            </w:r>
          </w:p>
          <w:p w14:paraId="73A01F38">
            <w:pPr>
              <w:spacing w:line="360" w:lineRule="auto"/>
              <w:ind w:firstLine="480" w:firstLineChars="200"/>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当气温低于20℃时需要使用蒸汽发生器蒸汽对电杆进行养护</w:t>
            </w:r>
            <w:r>
              <w:rPr>
                <w:rFonts w:hint="default" w:ascii="Times New Roman" w:hAnsi="Times New Roman" w:eastAsia="宋体" w:cs="Times New Roman"/>
                <w:color w:val="000000" w:themeColor="text1"/>
                <w:kern w:val="0"/>
                <w:sz w:val="24"/>
                <w:szCs w:val="24"/>
                <w:u w:val="single"/>
                <w14:textFill>
                  <w14:solidFill>
                    <w14:schemeClr w14:val="tx1"/>
                  </w14:solidFill>
                </w14:textFill>
              </w:rPr>
              <w:t>，使产品达到应有的强度。项目使用1台</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生物质燃料蒸汽发生器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提供蒸汽，每天运行</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h</w:t>
            </w:r>
            <w:r>
              <w:rPr>
                <w:rFonts w:hint="default" w:ascii="Times New Roman" w:hAnsi="Times New Roman" w:cs="Times New Roman"/>
                <w:color w:val="000000" w:themeColor="text1"/>
                <w:kern w:val="0"/>
                <w:sz w:val="24"/>
                <w:szCs w:val="24"/>
                <w:u w:val="single"/>
                <w:lang w:eastAsia="zh-CN"/>
                <w14:textFill>
                  <w14:solidFill>
                    <w14:schemeClr w14:val="tx1"/>
                  </w14:solidFill>
                </w14:textFill>
              </w:rPr>
              <w:t>，年运行</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100天</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，则</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生物质燃料</w:t>
            </w:r>
            <w:r>
              <w:rPr>
                <w:rFonts w:hint="default" w:ascii="Times New Roman" w:hAnsi="Times New Roman" w:eastAsia="宋体" w:cs="Times New Roman"/>
                <w:color w:val="000000" w:themeColor="text1"/>
                <w:kern w:val="0"/>
                <w:sz w:val="24"/>
                <w:szCs w:val="24"/>
                <w:u w:val="single"/>
                <w14:textFill>
                  <w14:solidFill>
                    <w14:schemeClr w14:val="tx1"/>
                  </w14:solidFill>
                </w14:textFill>
              </w:rPr>
              <w:t>满负荷用水量</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0.264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/d、26.4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/a</w:t>
            </w:r>
            <w:r>
              <w:rPr>
                <w:rFonts w:hint="default" w:ascii="Times New Roman" w:hAnsi="Times New Roman" w:eastAsia="宋体" w:cs="Times New Roman"/>
                <w:color w:val="000000" w:themeColor="text1"/>
                <w:kern w:val="0"/>
                <w:sz w:val="24"/>
                <w:szCs w:val="24"/>
                <w:u w:val="single"/>
                <w14:textFill>
                  <w14:solidFill>
                    <w14:schemeClr w14:val="tx1"/>
                  </w14:solidFill>
                </w14:textFill>
              </w:rPr>
              <w:t>。蒸汽经冷凝后回用，冷凝回用量按用水量的90%计，项目</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生物质燃料</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冷凝水回用量为</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0.2376</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/d、</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23.76</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/a</w:t>
            </w:r>
            <w:r>
              <w:rPr>
                <w:rFonts w:hint="default" w:ascii="Times New Roman" w:hAnsi="Times New Roman" w:eastAsia="宋体" w:cs="Times New Roman"/>
                <w:color w:val="000000" w:themeColor="text1"/>
                <w:kern w:val="0"/>
                <w:sz w:val="24"/>
                <w:szCs w:val="24"/>
                <w:u w:val="single"/>
                <w14:textFill>
                  <w14:solidFill>
                    <w14:schemeClr w14:val="tx1"/>
                  </w14:solidFill>
                </w14:textFill>
              </w:rPr>
              <w:t>。</w:t>
            </w:r>
          </w:p>
          <w:p w14:paraId="30EFABFB">
            <w:pPr>
              <w:spacing w:line="360" w:lineRule="auto"/>
              <w:ind w:firstLine="480" w:firstLineChars="200"/>
              <w:rPr>
                <w:rFonts w:hint="default" w:ascii="Times New Roman" w:hAnsi="Times New Roman" w:eastAsia="宋体" w:cs="Times New Roman"/>
                <w:color w:val="000000" w:themeColor="text1"/>
                <w:kern w:val="0"/>
                <w:sz w:val="24"/>
                <w:szCs w:val="24"/>
                <w:u w:val="single"/>
                <w14:textFill>
                  <w14:solidFill>
                    <w14:schemeClr w14:val="tx1"/>
                  </w14:solidFill>
                </w14:textFill>
              </w:rPr>
            </w:pP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生产过程中存在定期排污，以免水垢堆积，项目</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定期排污系数按用水量的</w:t>
            </w:r>
            <w:r>
              <w:rPr>
                <w:rFonts w:hint="default" w:ascii="Times New Roman" w:hAnsi="Times New Roman" w:cs="Times New Roman"/>
                <w:color w:val="000000" w:themeColor="text1"/>
                <w:kern w:val="0"/>
                <w:sz w:val="24"/>
                <w:szCs w:val="24"/>
                <w:u w:val="single"/>
                <w:lang w:val="en-US" w:eastAsia="zh-CN"/>
                <w14:textFill>
                  <w14:solidFill>
                    <w14:schemeClr w14:val="tx1"/>
                  </w14:solidFill>
                </w14:textFill>
              </w:rPr>
              <w:t>10</w:t>
            </w:r>
            <w:r>
              <w:rPr>
                <w:rFonts w:hint="default" w:ascii="Times New Roman" w:hAnsi="Times New Roman" w:eastAsia="宋体" w:cs="Times New Roman"/>
                <w:color w:val="000000" w:themeColor="text1"/>
                <w:kern w:val="0"/>
                <w:sz w:val="24"/>
                <w:szCs w:val="24"/>
                <w:u w:val="single"/>
                <w14:textFill>
                  <w14:solidFill>
                    <w14:schemeClr w14:val="tx1"/>
                  </w14:solidFill>
                </w14:textFill>
              </w:rPr>
              <w:t>%计，则排污水量为</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0.0264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/d（2.64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/a）</w:t>
            </w:r>
            <w:r>
              <w:rPr>
                <w:rFonts w:hint="default" w:ascii="Times New Roman" w:hAnsi="Times New Roman" w:eastAsia="宋体" w:cs="Times New Roman"/>
                <w:color w:val="000000" w:themeColor="text1"/>
                <w:kern w:val="0"/>
                <w:sz w:val="24"/>
                <w:szCs w:val="24"/>
                <w:u w:val="single"/>
                <w14:textFill>
                  <w14:solidFill>
                    <w14:schemeClr w14:val="tx1"/>
                  </w14:solidFill>
                </w14:textFill>
              </w:rPr>
              <w:t>。则</w:t>
            </w:r>
            <w:r>
              <w:rPr>
                <w:rFonts w:hint="default" w:ascii="Times New Roman" w:hAnsi="Times New Roman" w:eastAsia="宋体" w:cs="Times New Roman"/>
                <w:color w:val="000000" w:themeColor="text1"/>
                <w:kern w:val="0"/>
                <w:sz w:val="24"/>
                <w:szCs w:val="24"/>
                <w:u w:val="single"/>
                <w:lang w:eastAsia="zh-CN"/>
                <w14:textFill>
                  <w14:solidFill>
                    <w14:schemeClr w14:val="tx1"/>
                  </w14:solidFill>
                </w14:textFill>
              </w:rPr>
              <w:t>蒸汽发生器</w:t>
            </w:r>
            <w:r>
              <w:rPr>
                <w:rFonts w:hint="default" w:ascii="Times New Roman" w:hAnsi="Times New Roman" w:eastAsia="宋体" w:cs="Times New Roman"/>
                <w:color w:val="000000" w:themeColor="text1"/>
                <w:kern w:val="0"/>
                <w:sz w:val="24"/>
                <w:szCs w:val="24"/>
                <w:u w:val="single"/>
                <w14:textFill>
                  <w14:solidFill>
                    <w14:schemeClr w14:val="tx1"/>
                  </w14:solidFill>
                </w14:textFill>
              </w:rPr>
              <w:t>需补充软水量为</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0.0264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/d（2.64</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w:t>
            </w:r>
            <w:r>
              <w:rPr>
                <w:rFonts w:hint="default" w:ascii="Times New Roman" w:hAnsi="Times New Roman" w:eastAsia="宋体" w:cs="Times New Roman"/>
                <w:color w:val="000000" w:themeColor="text1"/>
                <w:kern w:val="0"/>
                <w:sz w:val="24"/>
                <w:szCs w:val="24"/>
                <w:u w:val="singl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single"/>
                <w:lang w:val="en-US" w:eastAsia="zh-CN"/>
                <w14:textFill>
                  <w14:solidFill>
                    <w14:schemeClr w14:val="tx1"/>
                  </w14:solidFill>
                </w14:textFill>
              </w:rPr>
              <w:t>/a）</w:t>
            </w:r>
            <w:r>
              <w:rPr>
                <w:rFonts w:hint="default" w:ascii="Times New Roman" w:hAnsi="Times New Roman" w:eastAsia="宋体" w:cs="Times New Roman"/>
                <w:color w:val="000000" w:themeColor="text1"/>
                <w:kern w:val="0"/>
                <w:sz w:val="24"/>
                <w:szCs w:val="24"/>
                <w:u w:val="single"/>
                <w14:textFill>
                  <w14:solidFill>
                    <w14:schemeClr w14:val="tx1"/>
                  </w14:solidFill>
                </w14:textFill>
              </w:rPr>
              <w:t>。该废水水质比较清洁，污染物浓度均较低，主要成分为 CaCl</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、MgCl</w:t>
            </w:r>
            <w:r>
              <w:rPr>
                <w:rFonts w:hint="default" w:ascii="Times New Roman" w:hAnsi="Times New Roman" w:eastAsia="宋体" w:cs="Times New Roman"/>
                <w:color w:val="000000" w:themeColor="text1"/>
                <w:kern w:val="0"/>
                <w:sz w:val="24"/>
                <w:szCs w:val="24"/>
                <w:u w:val="single"/>
                <w:vertAlign w:val="subscript"/>
                <w14:textFill>
                  <w14:solidFill>
                    <w14:schemeClr w14:val="tx1"/>
                  </w14:solidFill>
                </w14:textFill>
              </w:rPr>
              <w:t>2</w:t>
            </w:r>
            <w:r>
              <w:rPr>
                <w:rFonts w:hint="default" w:ascii="Times New Roman" w:hAnsi="Times New Roman" w:eastAsia="宋体" w:cs="Times New Roman"/>
                <w:color w:val="000000" w:themeColor="text1"/>
                <w:kern w:val="0"/>
                <w:sz w:val="24"/>
                <w:szCs w:val="24"/>
                <w:u w:val="single"/>
                <w14:textFill>
                  <w14:solidFill>
                    <w14:schemeClr w14:val="tx1"/>
                  </w14:solidFill>
                </w14:textFill>
              </w:rPr>
              <w:t xml:space="preserve"> 等可溶性盐类为清净下水，该部分水收集直接回用于生产不外排。</w:t>
            </w:r>
          </w:p>
          <w:p w14:paraId="5EB851B2">
            <w:pPr>
              <w:spacing w:line="360" w:lineRule="auto"/>
              <w:ind w:firstLine="442" w:firstLineChars="200"/>
              <w:rPr>
                <w:rFonts w:hint="default" w:ascii="Times New Roman" w:hAnsi="Times New Roman" w:cs="Times New Roman"/>
                <w:b/>
                <w:bCs w:val="0"/>
                <w:color w:val="000000" w:themeColor="text1"/>
                <w:spacing w:val="-10"/>
                <w:sz w:val="24"/>
                <w:szCs w:val="24"/>
                <w:u w:val="none"/>
                <w14:textFill>
                  <w14:solidFill>
                    <w14:schemeClr w14:val="tx1"/>
                  </w14:solidFill>
                </w14:textFill>
              </w:rPr>
            </w:pPr>
            <w:r>
              <w:rPr>
                <w:rFonts w:hint="default" w:ascii="Times New Roman" w:hAnsi="Times New Roman" w:cs="Times New Roman"/>
                <w:b/>
                <w:bCs w:val="0"/>
                <w:color w:val="000000" w:themeColor="text1"/>
                <w:spacing w:val="-10"/>
                <w:sz w:val="24"/>
                <w:szCs w:val="24"/>
                <w:u w:val="none"/>
                <w:lang w:val="en-US" w:eastAsia="zh-CN"/>
                <w14:textFill>
                  <w14:solidFill>
                    <w14:schemeClr w14:val="tx1"/>
                  </w14:solidFill>
                </w14:textFill>
              </w:rPr>
              <w:t>4.2.2</w:t>
            </w:r>
            <w:r>
              <w:rPr>
                <w:rFonts w:hint="default" w:ascii="Times New Roman" w:hAnsi="Times New Roman" w:cs="Times New Roman"/>
                <w:b/>
                <w:bCs w:val="0"/>
                <w:color w:val="000000" w:themeColor="text1"/>
                <w:sz w:val="24"/>
                <w:szCs w:val="24"/>
                <w:u w:val="none"/>
                <w14:textFill>
                  <w14:solidFill>
                    <w14:schemeClr w14:val="tx1"/>
                  </w14:solidFill>
                </w14:textFill>
              </w:rPr>
              <w:t>废水处置措施及排放情况</w:t>
            </w:r>
          </w:p>
          <w:p w14:paraId="7952E34F">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项目排水系统采用雨污分流、污污分流制，项目养护废水、搅拌机清洗废水经沉淀池沉淀后回用于混凝土搅拌，生活污水经化粪池处理后用作周边农肥，不外排。</w:t>
            </w:r>
          </w:p>
          <w:p w14:paraId="5922FC0A">
            <w:pPr>
              <w:spacing w:line="360" w:lineRule="auto"/>
              <w:jc w:val="center"/>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表4.3-1    废水类别、污染物及污染治理设施信息表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664"/>
              <w:gridCol w:w="1513"/>
              <w:gridCol w:w="883"/>
              <w:gridCol w:w="613"/>
              <w:gridCol w:w="817"/>
              <w:gridCol w:w="817"/>
              <w:gridCol w:w="822"/>
              <w:gridCol w:w="908"/>
              <w:gridCol w:w="990"/>
              <w:gridCol w:w="646"/>
            </w:tblGrid>
            <w:tr w14:paraId="469F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Merge w:val="restart"/>
                  <w:vAlign w:val="center"/>
                </w:tcPr>
                <w:p w14:paraId="1315AAB0">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序号</w:t>
                  </w:r>
                </w:p>
              </w:tc>
              <w:tc>
                <w:tcPr>
                  <w:tcW w:w="664" w:type="dxa"/>
                  <w:vMerge w:val="restart"/>
                  <w:vAlign w:val="center"/>
                </w:tcPr>
                <w:p w14:paraId="09D5E07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废水类别</w:t>
                  </w:r>
                </w:p>
              </w:tc>
              <w:tc>
                <w:tcPr>
                  <w:tcW w:w="1513" w:type="dxa"/>
                  <w:vMerge w:val="restart"/>
                  <w:vAlign w:val="center"/>
                </w:tcPr>
                <w:p w14:paraId="3804392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污染物种类</w:t>
                  </w:r>
                </w:p>
              </w:tc>
              <w:tc>
                <w:tcPr>
                  <w:tcW w:w="883" w:type="dxa"/>
                  <w:vMerge w:val="restart"/>
                  <w:vAlign w:val="center"/>
                </w:tcPr>
                <w:p w14:paraId="62BA981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排放去向</w:t>
                  </w:r>
                </w:p>
              </w:tc>
              <w:tc>
                <w:tcPr>
                  <w:tcW w:w="613" w:type="dxa"/>
                  <w:vMerge w:val="restart"/>
                  <w:vAlign w:val="center"/>
                </w:tcPr>
                <w:p w14:paraId="1793FED8">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排放规律</w:t>
                  </w:r>
                </w:p>
              </w:tc>
              <w:tc>
                <w:tcPr>
                  <w:tcW w:w="2456" w:type="dxa"/>
                  <w:gridSpan w:val="3"/>
                  <w:vAlign w:val="center"/>
                </w:tcPr>
                <w:p w14:paraId="72F1C50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污染治理设施</w:t>
                  </w:r>
                </w:p>
              </w:tc>
              <w:tc>
                <w:tcPr>
                  <w:tcW w:w="908" w:type="dxa"/>
                  <w:vMerge w:val="restart"/>
                  <w:vAlign w:val="center"/>
                </w:tcPr>
                <w:p w14:paraId="049AE99A">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排放口编号</w:t>
                  </w:r>
                </w:p>
              </w:tc>
              <w:tc>
                <w:tcPr>
                  <w:tcW w:w="990" w:type="dxa"/>
                  <w:vMerge w:val="restart"/>
                  <w:vAlign w:val="center"/>
                </w:tcPr>
                <w:p w14:paraId="3AC571C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排放口设置是否符合要求</w:t>
                  </w:r>
                </w:p>
              </w:tc>
              <w:tc>
                <w:tcPr>
                  <w:tcW w:w="646" w:type="dxa"/>
                  <w:vMerge w:val="restart"/>
                  <w:vAlign w:val="center"/>
                </w:tcPr>
                <w:p w14:paraId="645F3AE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排放口类型</w:t>
                  </w:r>
                </w:p>
              </w:tc>
            </w:tr>
            <w:tr w14:paraId="44BC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Merge w:val="continue"/>
                  <w:vAlign w:val="center"/>
                </w:tcPr>
                <w:p w14:paraId="03E40062">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64" w:type="dxa"/>
                  <w:vMerge w:val="continue"/>
                  <w:vAlign w:val="center"/>
                </w:tcPr>
                <w:p w14:paraId="7E2B3DAB">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513" w:type="dxa"/>
                  <w:vMerge w:val="continue"/>
                  <w:vAlign w:val="center"/>
                </w:tcPr>
                <w:p w14:paraId="339226B1">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883" w:type="dxa"/>
                  <w:vMerge w:val="continue"/>
                  <w:vAlign w:val="center"/>
                </w:tcPr>
                <w:p w14:paraId="28C8E796">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13" w:type="dxa"/>
                  <w:vMerge w:val="continue"/>
                  <w:vAlign w:val="center"/>
                </w:tcPr>
                <w:p w14:paraId="4D3E68EB">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817" w:type="dxa"/>
                  <w:vAlign w:val="center"/>
                </w:tcPr>
                <w:p w14:paraId="13BA31BC">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污染治理设施编号</w:t>
                  </w:r>
                </w:p>
              </w:tc>
              <w:tc>
                <w:tcPr>
                  <w:tcW w:w="817" w:type="dxa"/>
                  <w:vAlign w:val="center"/>
                </w:tcPr>
                <w:p w14:paraId="3009FBA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污染治理设施名称</w:t>
                  </w:r>
                </w:p>
              </w:tc>
              <w:tc>
                <w:tcPr>
                  <w:tcW w:w="822" w:type="dxa"/>
                  <w:vAlign w:val="center"/>
                </w:tcPr>
                <w:p w14:paraId="40A0851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污染治理设施工艺</w:t>
                  </w:r>
                </w:p>
              </w:tc>
              <w:tc>
                <w:tcPr>
                  <w:tcW w:w="908" w:type="dxa"/>
                  <w:vMerge w:val="continue"/>
                  <w:vAlign w:val="center"/>
                </w:tcPr>
                <w:p w14:paraId="1795AB2F">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90" w:type="dxa"/>
                  <w:vMerge w:val="continue"/>
                  <w:vAlign w:val="center"/>
                </w:tcPr>
                <w:p w14:paraId="2F34ADF2">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46" w:type="dxa"/>
                  <w:vMerge w:val="continue"/>
                  <w:vAlign w:val="center"/>
                </w:tcPr>
                <w:p w14:paraId="4A5FA716">
                  <w:pPr>
                    <w:keepNext w:val="0"/>
                    <w:keepLines w:val="0"/>
                    <w:pageBreakBefore w:val="0"/>
                    <w:widowControl/>
                    <w:kinsoku/>
                    <w:wordWrap/>
                    <w:overflowPunct/>
                    <w:topLinePunct w:val="0"/>
                    <w:autoSpaceDE/>
                    <w:autoSpaceDN/>
                    <w:bidi w:val="0"/>
                    <w:adjustRightInd w:val="0"/>
                    <w:snapToGrid w:val="0"/>
                    <w:ind w:firstLine="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1E96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Align w:val="center"/>
                </w:tcPr>
                <w:p w14:paraId="5BF0F7AA">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664" w:type="dxa"/>
                  <w:vAlign w:val="center"/>
                </w:tcPr>
                <w:p w14:paraId="49D41D5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生活污水</w:t>
                  </w:r>
                </w:p>
              </w:tc>
              <w:tc>
                <w:tcPr>
                  <w:tcW w:w="1513" w:type="dxa"/>
                  <w:vAlign w:val="center"/>
                </w:tcPr>
                <w:p w14:paraId="60CB68B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pH值、化学需氧量、氨氮、总磷、总氮、悬浮物、五日生化需氧量、动植物油</w:t>
                  </w:r>
                </w:p>
              </w:tc>
              <w:tc>
                <w:tcPr>
                  <w:tcW w:w="883" w:type="dxa"/>
                  <w:vAlign w:val="center"/>
                </w:tcPr>
                <w:p w14:paraId="2D944CB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用作周边农肥，不外排</w:t>
                  </w:r>
                </w:p>
              </w:tc>
              <w:tc>
                <w:tcPr>
                  <w:tcW w:w="613" w:type="dxa"/>
                  <w:vAlign w:val="center"/>
                </w:tcPr>
                <w:p w14:paraId="53A7F15C">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c>
                <w:tcPr>
                  <w:tcW w:w="817" w:type="dxa"/>
                  <w:vAlign w:val="center"/>
                </w:tcPr>
                <w:p w14:paraId="5D273483">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817" w:type="dxa"/>
                  <w:vAlign w:val="center"/>
                </w:tcPr>
                <w:p w14:paraId="5268EE6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生活污水处理设施</w:t>
                  </w:r>
                </w:p>
              </w:tc>
              <w:tc>
                <w:tcPr>
                  <w:tcW w:w="822" w:type="dxa"/>
                  <w:vAlign w:val="center"/>
                </w:tcPr>
                <w:p w14:paraId="72B6398D">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lang w:bidi="ar"/>
                      <w14:textFill>
                        <w14:solidFill>
                          <w14:schemeClr w14:val="tx1"/>
                        </w14:solidFill>
                      </w14:textFill>
                    </w:rPr>
                    <w:t>化粪池</w:t>
                  </w:r>
                </w:p>
              </w:tc>
              <w:tc>
                <w:tcPr>
                  <w:tcW w:w="908" w:type="dxa"/>
                  <w:vMerge w:val="restart"/>
                  <w:vAlign w:val="center"/>
                </w:tcPr>
                <w:p w14:paraId="7083FDAE">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c>
                <w:tcPr>
                  <w:tcW w:w="990" w:type="dxa"/>
                  <w:vMerge w:val="restart"/>
                  <w:vAlign w:val="center"/>
                </w:tcPr>
                <w:p w14:paraId="0AD1504F">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c>
                <w:tcPr>
                  <w:tcW w:w="646" w:type="dxa"/>
                  <w:vMerge w:val="restart"/>
                  <w:vAlign w:val="center"/>
                </w:tcPr>
                <w:p w14:paraId="11A2ED3F">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r>
            <w:tr w14:paraId="3555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Align w:val="center"/>
                </w:tcPr>
                <w:p w14:paraId="1F5FED1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664" w:type="dxa"/>
                  <w:vAlign w:val="center"/>
                </w:tcPr>
                <w:p w14:paraId="240B442D">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养护废水</w:t>
                  </w:r>
                </w:p>
              </w:tc>
              <w:tc>
                <w:tcPr>
                  <w:tcW w:w="1513" w:type="dxa"/>
                  <w:vAlign w:val="center"/>
                </w:tcPr>
                <w:p w14:paraId="65E05B9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CaCl</w:t>
                  </w:r>
                  <w:r>
                    <w:rPr>
                      <w:rFonts w:hint="default" w:ascii="Times New Roman" w:hAnsi="Times New Roman" w:cs="Times New Roman"/>
                      <w:color w:val="000000" w:themeColor="text1"/>
                      <w:sz w:val="21"/>
                      <w:szCs w:val="21"/>
                      <w:u w:val="single"/>
                      <w:vertAlign w:val="subscript"/>
                      <w14:textFill>
                        <w14:solidFill>
                          <w14:schemeClr w14:val="tx1"/>
                        </w14:solidFill>
                      </w14:textFill>
                    </w:rPr>
                    <w:t>2</w:t>
                  </w:r>
                  <w:r>
                    <w:rPr>
                      <w:rFonts w:hint="default" w:ascii="Times New Roman" w:hAnsi="Times New Roman" w:cs="Times New Roman"/>
                      <w:color w:val="000000" w:themeColor="text1"/>
                      <w:sz w:val="21"/>
                      <w:szCs w:val="21"/>
                      <w:u w:val="single"/>
                      <w14:textFill>
                        <w14:solidFill>
                          <w14:schemeClr w14:val="tx1"/>
                        </w14:solidFill>
                      </w14:textFill>
                    </w:rPr>
                    <w:t>、MgC</w:t>
                  </w:r>
                  <w:r>
                    <w:rPr>
                      <w:rFonts w:hint="default" w:ascii="Times New Roman" w:hAnsi="Times New Roman" w:cs="Times New Roman"/>
                      <w:color w:val="000000" w:themeColor="text1"/>
                      <w:sz w:val="21"/>
                      <w:szCs w:val="21"/>
                      <w:u w:val="single"/>
                      <w:vertAlign w:val="baseline"/>
                      <w14:textFill>
                        <w14:solidFill>
                          <w14:schemeClr w14:val="tx1"/>
                        </w14:solidFill>
                      </w14:textFill>
                    </w:rPr>
                    <w:t>l</w:t>
                  </w:r>
                  <w:r>
                    <w:rPr>
                      <w:rFonts w:hint="default" w:ascii="Times New Roman" w:hAnsi="Times New Roman" w:cs="Times New Roman"/>
                      <w:color w:val="000000" w:themeColor="text1"/>
                      <w:sz w:val="21"/>
                      <w:szCs w:val="21"/>
                      <w:u w:val="single"/>
                      <w:vertAlign w:val="subscript"/>
                      <w14:textFill>
                        <w14:solidFill>
                          <w14:schemeClr w14:val="tx1"/>
                        </w14:solidFill>
                      </w14:textFill>
                    </w:rPr>
                    <w:t>2</w:t>
                  </w:r>
                </w:p>
              </w:tc>
              <w:tc>
                <w:tcPr>
                  <w:tcW w:w="883" w:type="dxa"/>
                  <w:vMerge w:val="restart"/>
                  <w:vAlign w:val="center"/>
                </w:tcPr>
                <w:p w14:paraId="71A0ECD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eastAsia="zh-CN"/>
                      <w14:textFill>
                        <w14:solidFill>
                          <w14:schemeClr w14:val="tx1"/>
                        </w14:solidFill>
                      </w14:textFill>
                    </w:rPr>
                    <w:t>沉淀后</w:t>
                  </w:r>
                  <w:r>
                    <w:rPr>
                      <w:rFonts w:hint="default" w:ascii="Times New Roman" w:hAnsi="Times New Roman" w:cs="Times New Roman"/>
                      <w:color w:val="000000" w:themeColor="text1"/>
                      <w:sz w:val="21"/>
                      <w:szCs w:val="21"/>
                      <w:u w:val="single"/>
                      <w14:textFill>
                        <w14:solidFill>
                          <w14:schemeClr w14:val="tx1"/>
                        </w14:solidFill>
                      </w14:textFill>
                    </w:rPr>
                    <w:t>回用于混凝土搅拌，不外排</w:t>
                  </w:r>
                </w:p>
              </w:tc>
              <w:tc>
                <w:tcPr>
                  <w:tcW w:w="613" w:type="dxa"/>
                  <w:vMerge w:val="restart"/>
                  <w:vAlign w:val="center"/>
                </w:tcPr>
                <w:p w14:paraId="4E4DC06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p>
              </w:tc>
              <w:tc>
                <w:tcPr>
                  <w:tcW w:w="817" w:type="dxa"/>
                  <w:vMerge w:val="restart"/>
                  <w:vAlign w:val="center"/>
                </w:tcPr>
                <w:p w14:paraId="7C2CFB8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817" w:type="dxa"/>
                  <w:vMerge w:val="restart"/>
                  <w:vAlign w:val="center"/>
                </w:tcPr>
                <w:p w14:paraId="7EA680D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沉淀池</w:t>
                  </w:r>
                </w:p>
              </w:tc>
              <w:tc>
                <w:tcPr>
                  <w:tcW w:w="822" w:type="dxa"/>
                  <w:vMerge w:val="restart"/>
                  <w:vAlign w:val="center"/>
                </w:tcPr>
                <w:p w14:paraId="64F71A5A">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沉淀</w:t>
                  </w:r>
                </w:p>
              </w:tc>
              <w:tc>
                <w:tcPr>
                  <w:tcW w:w="908" w:type="dxa"/>
                  <w:vMerge w:val="continue"/>
                  <w:vAlign w:val="center"/>
                </w:tcPr>
                <w:p w14:paraId="4657C0F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90" w:type="dxa"/>
                  <w:vMerge w:val="continue"/>
                  <w:vAlign w:val="center"/>
                </w:tcPr>
                <w:p w14:paraId="55F59E8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46" w:type="dxa"/>
                  <w:vMerge w:val="continue"/>
                  <w:vAlign w:val="center"/>
                </w:tcPr>
                <w:p w14:paraId="7F0F5F26">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737C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3" w:type="dxa"/>
                  <w:vAlign w:val="center"/>
                </w:tcPr>
                <w:p w14:paraId="62D314B7">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664" w:type="dxa"/>
                  <w:vAlign w:val="center"/>
                </w:tcPr>
                <w:p w14:paraId="4DB8744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搅拌机清洗废水</w:t>
                  </w:r>
                </w:p>
              </w:tc>
              <w:tc>
                <w:tcPr>
                  <w:tcW w:w="1513" w:type="dxa"/>
                  <w:vAlign w:val="center"/>
                </w:tcPr>
                <w:p w14:paraId="1B88ED88">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pH值、悬浮物、化学需氧量</w:t>
                  </w:r>
                </w:p>
              </w:tc>
              <w:tc>
                <w:tcPr>
                  <w:tcW w:w="883" w:type="dxa"/>
                  <w:vMerge w:val="continue"/>
                  <w:vAlign w:val="center"/>
                </w:tcPr>
                <w:p w14:paraId="29479C9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13" w:type="dxa"/>
                  <w:vMerge w:val="continue"/>
                  <w:vAlign w:val="center"/>
                </w:tcPr>
                <w:p w14:paraId="0FA97BDA">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817" w:type="dxa"/>
                  <w:vMerge w:val="continue"/>
                  <w:vAlign w:val="center"/>
                </w:tcPr>
                <w:p w14:paraId="36F9D7AC">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817" w:type="dxa"/>
                  <w:vMerge w:val="continue"/>
                  <w:vAlign w:val="center"/>
                </w:tcPr>
                <w:p w14:paraId="144F8B21">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822" w:type="dxa"/>
                  <w:vMerge w:val="continue"/>
                  <w:vAlign w:val="center"/>
                </w:tcPr>
                <w:p w14:paraId="563CC4B9">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08" w:type="dxa"/>
                  <w:vMerge w:val="continue"/>
                  <w:vAlign w:val="center"/>
                </w:tcPr>
                <w:p w14:paraId="3FCBC32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990" w:type="dxa"/>
                  <w:vMerge w:val="continue"/>
                  <w:vAlign w:val="center"/>
                </w:tcPr>
                <w:p w14:paraId="52621437">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646" w:type="dxa"/>
                  <w:vMerge w:val="continue"/>
                  <w:vAlign w:val="center"/>
                </w:tcPr>
                <w:p w14:paraId="0E75DFBB">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bl>
          <w:p w14:paraId="0060C885">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bCs/>
                <w:color w:val="000000" w:themeColor="text1"/>
                <w:kern w:val="0"/>
                <w:sz w:val="24"/>
                <w:szCs w:val="24"/>
                <w:u w:val="none"/>
                <w14:textFill>
                  <w14:solidFill>
                    <w14:schemeClr w14:val="tx1"/>
                  </w14:solidFill>
                </w14:textFill>
              </w:rPr>
              <w:t>本项目废水均不外排，生活污水经化粪池处理后用作周边农肥，原料搅拌用水大部分进入产品，部分挥发到空气中，场地抑尘用水全部蒸发，</w:t>
            </w:r>
            <w:r>
              <w:rPr>
                <w:rFonts w:hint="default" w:ascii="Times New Roman" w:hAnsi="Times New Roman" w:cs="Times New Roman"/>
                <w:color w:val="000000" w:themeColor="text1"/>
                <w:sz w:val="24"/>
                <w:szCs w:val="24"/>
                <w:u w:val="none"/>
                <w14:textFill>
                  <w14:solidFill>
                    <w14:schemeClr w14:val="tx1"/>
                  </w14:solidFill>
                </w14:textFill>
              </w:rPr>
              <w:t>养护废水、搅拌机清洗废水经沉淀池沉淀后全部回用于生产</w:t>
            </w:r>
            <w:r>
              <w:rPr>
                <w:rFonts w:hint="default" w:ascii="Times New Roman" w:hAnsi="Times New Roman" w:cs="Times New Roman"/>
                <w:bCs/>
                <w:color w:val="000000" w:themeColor="text1"/>
                <w:kern w:val="0"/>
                <w:sz w:val="24"/>
                <w:szCs w:val="24"/>
                <w:u w:val="none"/>
                <w14:textFill>
                  <w14:solidFill>
                    <w14:schemeClr w14:val="tx1"/>
                  </w14:solidFill>
                </w14:textFill>
              </w:rPr>
              <w:t>，不外排</w:t>
            </w:r>
            <w:r>
              <w:rPr>
                <w:rFonts w:hint="default" w:ascii="Times New Roman" w:hAnsi="Times New Roman" w:cs="Times New Roman"/>
                <w:color w:val="000000" w:themeColor="text1"/>
                <w:kern w:val="0"/>
                <w:sz w:val="24"/>
                <w:szCs w:val="24"/>
                <w:u w:val="none"/>
                <w:lang w:bidi="ar"/>
                <w14:textFill>
                  <w14:solidFill>
                    <w14:schemeClr w14:val="tx1"/>
                  </w14:solidFill>
                </w14:textFill>
              </w:rPr>
              <w:t>。</w:t>
            </w:r>
          </w:p>
          <w:p w14:paraId="6AC8B736">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14:textFill>
                  <w14:solidFill>
                    <w14:schemeClr w14:val="tx1"/>
                  </w14:solidFill>
                </w14:textFill>
              </w:rPr>
              <w:t>废水监测计划</w:t>
            </w:r>
          </w:p>
          <w:p w14:paraId="29891EB6">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根据《排污单位自行监测技术指南 总则》（HJ 819-2017）、《排污许可证申请与核发技术规范 总则》（HJ 942-2018），本项目废水均不外排，无需监测。</w:t>
            </w:r>
          </w:p>
          <w:p w14:paraId="708FEF26">
            <w:pPr>
              <w:spacing w:line="360" w:lineRule="auto"/>
              <w:ind w:firstLine="482" w:firstLineChars="20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u w:val="none"/>
                <w14:textFill>
                  <w14:solidFill>
                    <w14:schemeClr w14:val="tx1"/>
                  </w14:solidFill>
                </w14:textFill>
              </w:rPr>
              <w:t>废水处置措施可行性分析</w:t>
            </w:r>
          </w:p>
          <w:p w14:paraId="6EC5EDD6">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本项目养护废水产生量为</w:t>
            </w:r>
            <w:r>
              <w:rPr>
                <w:rFonts w:hint="default" w:ascii="Times New Roman" w:hAnsi="Times New Roman" w:eastAsia="宋体" w:cs="Times New Roman"/>
                <w:color w:val="000000" w:themeColor="text1"/>
                <w:kern w:val="0"/>
                <w:sz w:val="24"/>
                <w:szCs w:val="24"/>
                <w:u w:val="none"/>
                <w14:textFill>
                  <w14:solidFill>
                    <w14:schemeClr w14:val="tx1"/>
                  </w14:solidFill>
                </w14:textFill>
              </w:rPr>
              <w:t>0.</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062</w:t>
            </w:r>
            <w:r>
              <w:rPr>
                <w:rFonts w:hint="default" w:ascii="Times New Roman" w:hAnsi="Times New Roman" w:eastAsia="宋体" w:cs="Times New Roman"/>
                <w:color w:val="000000" w:themeColor="text1"/>
                <w:kern w:val="0"/>
                <w:sz w:val="24"/>
                <w:szCs w:val="24"/>
                <w:u w:val="none"/>
                <w14:textFill>
                  <w14:solidFill>
                    <w14:schemeClr w14:val="tx1"/>
                  </w14:solidFill>
                </w14:textFill>
              </w:rPr>
              <w:t>m</w:t>
            </w:r>
            <w:r>
              <w:rPr>
                <w:rFonts w:hint="default" w:ascii="Times New Roman" w:hAnsi="Times New Roman" w:eastAsia="宋体"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none"/>
                <w14:textFill>
                  <w14:solidFill>
                    <w14:schemeClr w14:val="tx1"/>
                  </w14:solidFill>
                </w14:textFill>
              </w:rPr>
              <w:t>/d，</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30.02</w:t>
            </w:r>
            <w:r>
              <w:rPr>
                <w:rFonts w:hint="default" w:ascii="Times New Roman" w:hAnsi="Times New Roman" w:eastAsia="宋体" w:cs="Times New Roman"/>
                <w:color w:val="000000" w:themeColor="text1"/>
                <w:kern w:val="0"/>
                <w:sz w:val="24"/>
                <w:szCs w:val="24"/>
                <w:u w:val="none"/>
                <w14:textFill>
                  <w14:solidFill>
                    <w14:schemeClr w14:val="tx1"/>
                  </w14:solidFill>
                </w14:textFill>
              </w:rPr>
              <w:t>m</w:t>
            </w:r>
            <w:r>
              <w:rPr>
                <w:rFonts w:hint="default" w:ascii="Times New Roman" w:hAnsi="Times New Roman" w:eastAsia="宋体"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none"/>
                <w14:textFill>
                  <w14:solidFill>
                    <w14:schemeClr w14:val="tx1"/>
                  </w14:solidFill>
                </w14:textFill>
              </w:rPr>
              <w:t>/a</w:t>
            </w:r>
            <w:r>
              <w:rPr>
                <w:rFonts w:hint="default" w:ascii="Times New Roman" w:hAnsi="Times New Roman" w:cs="Times New Roman"/>
                <w:color w:val="000000" w:themeColor="text1"/>
                <w:sz w:val="24"/>
                <w:szCs w:val="24"/>
                <w:u w:val="none"/>
                <w14:textFill>
                  <w14:solidFill>
                    <w14:schemeClr w14:val="tx1"/>
                  </w14:solidFill>
                </w14:textFill>
              </w:rPr>
              <w:t>，搅拌机清洗废水产生量为</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3.6</w:t>
            </w:r>
            <w:r>
              <w:rPr>
                <w:rFonts w:hint="default" w:ascii="Times New Roman" w:hAnsi="Times New Roman" w:eastAsia="宋体" w:cs="Times New Roman"/>
                <w:color w:val="000000" w:themeColor="text1"/>
                <w:kern w:val="0"/>
                <w:sz w:val="24"/>
                <w:szCs w:val="24"/>
                <w:u w:val="none"/>
                <w14:textFill>
                  <w14:solidFill>
                    <w14:schemeClr w14:val="tx1"/>
                  </w14:solidFill>
                </w14:textFill>
              </w:rPr>
              <w:t>m</w:t>
            </w:r>
            <w:r>
              <w:rPr>
                <w:rFonts w:hint="default" w:ascii="Times New Roman" w:hAnsi="Times New Roman" w:eastAsia="宋体"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none"/>
                <w14:textFill>
                  <w14:solidFill>
                    <w14:schemeClr w14:val="tx1"/>
                  </w14:solidFill>
                </w14:textFill>
              </w:rPr>
              <w:t>/d（</w:t>
            </w:r>
            <w:r>
              <w:rPr>
                <w:rFonts w:hint="default" w:ascii="Times New Roman" w:hAnsi="Times New Roman" w:cs="Times New Roman"/>
                <w:color w:val="000000" w:themeColor="text1"/>
                <w:kern w:val="0"/>
                <w:sz w:val="24"/>
                <w:szCs w:val="24"/>
                <w:u w:val="none"/>
                <w:lang w:val="en-US" w:eastAsia="zh-CN"/>
                <w14:textFill>
                  <w14:solidFill>
                    <w14:schemeClr w14:val="tx1"/>
                  </w14:solidFill>
                </w14:textFill>
              </w:rPr>
              <w:t>540</w:t>
            </w:r>
            <w:r>
              <w:rPr>
                <w:rFonts w:hint="default" w:ascii="Times New Roman" w:hAnsi="Times New Roman" w:eastAsia="宋体" w:cs="Times New Roman"/>
                <w:color w:val="000000" w:themeColor="text1"/>
                <w:kern w:val="0"/>
                <w:sz w:val="24"/>
                <w:szCs w:val="24"/>
                <w:u w:val="none"/>
                <w14:textFill>
                  <w14:solidFill>
                    <w14:schemeClr w14:val="tx1"/>
                  </w14:solidFill>
                </w14:textFill>
              </w:rPr>
              <w:t>m</w:t>
            </w:r>
            <w:r>
              <w:rPr>
                <w:rFonts w:hint="default" w:ascii="Times New Roman" w:hAnsi="Times New Roman" w:eastAsia="宋体" w:cs="Times New Roman"/>
                <w:color w:val="000000" w:themeColor="text1"/>
                <w:kern w:val="0"/>
                <w:sz w:val="24"/>
                <w:szCs w:val="24"/>
                <w:u w:val="none"/>
                <w:vertAlign w:val="superscript"/>
                <w14:textFill>
                  <w14:solidFill>
                    <w14:schemeClr w14:val="tx1"/>
                  </w14:solidFill>
                </w14:textFill>
              </w:rPr>
              <w:t>3</w:t>
            </w:r>
            <w:r>
              <w:rPr>
                <w:rFonts w:hint="default" w:ascii="Times New Roman" w:hAnsi="Times New Roman" w:eastAsia="宋体" w:cs="Times New Roman"/>
                <w:color w:val="000000" w:themeColor="text1"/>
                <w:kern w:val="0"/>
                <w:sz w:val="24"/>
                <w:szCs w:val="24"/>
                <w:u w:val="none"/>
                <w14:textFill>
                  <w14:solidFill>
                    <w14:schemeClr w14:val="tx1"/>
                  </w14:solidFill>
                </w14:textFill>
              </w:rPr>
              <w:t>/a）</w:t>
            </w:r>
            <w:r>
              <w:rPr>
                <w:rFonts w:hint="default" w:ascii="Times New Roman" w:hAnsi="Times New Roman" w:cs="Times New Roman"/>
                <w:color w:val="000000" w:themeColor="text1"/>
                <w:sz w:val="24"/>
                <w:szCs w:val="24"/>
                <w:u w:val="none"/>
                <w14:textFill>
                  <w14:solidFill>
                    <w14:schemeClr w14:val="tx1"/>
                  </w14:solidFill>
                </w14:textFill>
              </w:rPr>
              <w:t>，主要污染物为SS、COD，生产废水收集后经沉淀处理后回用于混凝土搅拌，不外排。沉淀池设置位于厂区东北角，为混凝土防渗结构，容积约为</w:t>
            </w:r>
            <w:r>
              <w:rPr>
                <w:rFonts w:hint="default" w:ascii="Times New Roman" w:hAnsi="Times New Roman" w:cs="Times New Roman"/>
                <w:color w:val="000000" w:themeColor="text1"/>
                <w:sz w:val="24"/>
                <w:szCs w:val="24"/>
                <w:u w:val="none"/>
                <w:lang w:val="en-US" w:eastAsia="zh-CN"/>
                <w14:textFill>
                  <w14:solidFill>
                    <w14:schemeClr w14:val="tx1"/>
                  </w14:solidFill>
                </w14:textFill>
              </w:rPr>
              <w:t>50</w:t>
            </w:r>
            <w:r>
              <w:rPr>
                <w:rFonts w:hint="default" w:ascii="Times New Roman" w:hAnsi="Times New Roman" w:cs="Times New Roman"/>
                <w:color w:val="000000" w:themeColor="text1"/>
                <w:sz w:val="24"/>
                <w:szCs w:val="24"/>
                <w:u w:val="none"/>
                <w14:textFill>
                  <w14:solidFill>
                    <w14:schemeClr w14:val="tx1"/>
                  </w14:solidFill>
                </w14:textFill>
              </w:rPr>
              <w:t>m</w:t>
            </w:r>
            <w:r>
              <w:rPr>
                <w:rFonts w:hint="default" w:ascii="Times New Roman" w:hAnsi="Times New Roman" w:cs="Times New Roman"/>
                <w:color w:val="000000" w:themeColor="text1"/>
                <w:sz w:val="24"/>
                <w:szCs w:val="24"/>
                <w:u w:val="none"/>
                <w:vertAlign w:val="superscript"/>
                <w14:textFill>
                  <w14:solidFill>
                    <w14:schemeClr w14:val="tx1"/>
                  </w14:solidFill>
                </w14:textFill>
              </w:rPr>
              <w:t>3</w:t>
            </w:r>
            <w:r>
              <w:rPr>
                <w:rFonts w:hint="default" w:ascii="Times New Roman" w:hAnsi="Times New Roman" w:cs="Times New Roman"/>
                <w:color w:val="000000" w:themeColor="text1"/>
                <w:sz w:val="24"/>
                <w:szCs w:val="24"/>
                <w:u w:val="none"/>
                <w14:textFill>
                  <w14:solidFill>
                    <w14:schemeClr w14:val="tx1"/>
                  </w14:solidFill>
                </w14:textFill>
              </w:rPr>
              <w:t>，可满足生产需求。</w:t>
            </w:r>
          </w:p>
          <w:p w14:paraId="2C972F37">
            <w:pPr>
              <w:spacing w:line="360" w:lineRule="auto"/>
              <w:ind w:firstLine="480" w:firstLineChars="20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生活污水经化粪池处理。因为项目选址位于农村地区，项目周边多为菜地，且生活污水排放量相对较少，企业经化粪池预处理后的生活污水用于项目附近的菜地、林地的农肥，不外排。</w:t>
            </w:r>
          </w:p>
          <w:p w14:paraId="4B6D054C">
            <w:pPr>
              <w:spacing w:line="360" w:lineRule="auto"/>
              <w:ind w:firstLine="480" w:firstLineChars="200"/>
              <w:jc w:val="left"/>
              <w:rPr>
                <w:rFonts w:hint="default" w:ascii="Times New Roman" w:hAnsi="Times New Roman" w:cs="Times New Roman"/>
                <w:bCs/>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综上所述，本项目运营期间产生的废水治理措施合理可行，不会对项目周边地表水环境造成明显不利影响。</w:t>
            </w:r>
          </w:p>
          <w:p w14:paraId="3AC77B5A">
            <w:pPr>
              <w:pStyle w:val="60"/>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14:textFill>
                  <w14:solidFill>
                    <w14:schemeClr w14:val="tx1"/>
                  </w14:solidFill>
                </w14:textFill>
              </w:rPr>
              <w:t>噪声</w:t>
            </w:r>
          </w:p>
          <w:p w14:paraId="1E6111C6">
            <w:pPr>
              <w:autoSpaceDE w:val="0"/>
              <w:spacing w:line="360" w:lineRule="auto"/>
              <w:ind w:firstLine="480" w:firstLineChars="200"/>
              <w:textAlignment w:val="baseline"/>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本项目噪声主要来自于设备运行噪声主要来自离心机组、搅拌机、</w:t>
            </w:r>
            <w:r>
              <w:rPr>
                <w:rFonts w:hint="default" w:ascii="Times New Roman" w:hAnsi="Times New Roman" w:cs="Times New Roman"/>
                <w:color w:val="000000" w:themeColor="text1"/>
                <w:sz w:val="24"/>
                <w:szCs w:val="24"/>
                <w:u w:val="none"/>
                <w:lang w:eastAsia="zh-CN"/>
                <w14:textFill>
                  <w14:solidFill>
                    <w14:schemeClr w14:val="tx1"/>
                  </w14:solidFill>
                </w14:textFill>
              </w:rPr>
              <w:t>蒸汽发生器</w:t>
            </w:r>
            <w:r>
              <w:rPr>
                <w:rFonts w:hint="default" w:ascii="Times New Roman" w:hAnsi="Times New Roman" w:cs="Times New Roman"/>
                <w:color w:val="000000" w:themeColor="text1"/>
                <w:sz w:val="24"/>
                <w:szCs w:val="24"/>
                <w:u w:val="none"/>
                <w14:textFill>
                  <w14:solidFill>
                    <w14:schemeClr w14:val="tx1"/>
                  </w14:solidFill>
                </w14:textFill>
              </w:rPr>
              <w:t>等机械设备运行产生的噪声，噪声级在</w:t>
            </w:r>
            <w:r>
              <w:rPr>
                <w:rFonts w:hint="default" w:ascii="Times New Roman" w:hAnsi="Times New Roman" w:cs="Times New Roman"/>
                <w:color w:val="000000" w:themeColor="text1"/>
                <w:sz w:val="24"/>
                <w:szCs w:val="24"/>
                <w:u w:val="none"/>
                <w:lang w:val="en-US" w:eastAsia="zh-CN"/>
                <w14:textFill>
                  <w14:solidFill>
                    <w14:schemeClr w14:val="tx1"/>
                  </w14:solidFill>
                </w14:textFill>
              </w:rPr>
              <w:t>70</w:t>
            </w:r>
            <w:r>
              <w:rPr>
                <w:rFonts w:hint="default" w:ascii="Times New Roman" w:hAnsi="Times New Roman" w:cs="Times New Roman"/>
                <w:color w:val="000000" w:themeColor="text1"/>
                <w:sz w:val="24"/>
                <w:szCs w:val="24"/>
                <w:u w:val="none"/>
                <w14:textFill>
                  <w14:solidFill>
                    <w14:schemeClr w14:val="tx1"/>
                  </w14:solidFill>
                </w14:textFill>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80</w:t>
            </w:r>
            <w:r>
              <w:rPr>
                <w:rFonts w:hint="default" w:ascii="Times New Roman" w:hAnsi="Times New Roman" w:cs="Times New Roman"/>
                <w:color w:val="000000" w:themeColor="text1"/>
                <w:sz w:val="24"/>
                <w:szCs w:val="24"/>
                <w:u w:val="none"/>
                <w14:textFill>
                  <w14:solidFill>
                    <w14:schemeClr w14:val="tx1"/>
                  </w14:solidFill>
                </w14:textFill>
              </w:rPr>
              <w:t>dB（A）之间，通过选用低噪声设备，合理布置噪声源位置，同时项目主要生产设备均位于厂房内，噪声通过厂房墙壁的隔声，可有效降低项目噪声影响。</w:t>
            </w:r>
          </w:p>
          <w:p w14:paraId="176F6805">
            <w:pPr>
              <w:pStyle w:val="20"/>
              <w:spacing w:line="360" w:lineRule="auto"/>
              <w:ind w:firstLine="480"/>
              <w:rPr>
                <w:rFonts w:hint="default" w:ascii="Times New Roman" w:hAnsi="Times New Roman" w:eastAsia="宋体" w:cs="Times New Roman"/>
                <w:b/>
                <w:bCs/>
                <w:color w:val="000000" w:themeColor="text1"/>
                <w:sz w:val="24"/>
                <w:szCs w:val="24"/>
                <w:u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none"/>
                <w14:textFill>
                  <w14:solidFill>
                    <w14:schemeClr w14:val="tx1"/>
                  </w14:solidFill>
                </w14:textFill>
              </w:rPr>
              <w:br w:type="page"/>
            </w:r>
            <w:r>
              <w:rPr>
                <w:rFonts w:hint="default" w:ascii="Times New Roman" w:hAnsi="Times New Roman" w:eastAsia="宋体" w:cs="Times New Roman"/>
                <w:b/>
                <w:bCs/>
                <w:color w:val="000000" w:themeColor="text1"/>
                <w:sz w:val="24"/>
                <w:szCs w:val="24"/>
                <w:u w:val="none"/>
                <w14:textFill>
                  <w14:solidFill>
                    <w14:schemeClr w14:val="tx1"/>
                  </w14:solidFill>
                </w14:textFill>
              </w:rPr>
              <w:t>表4.</w:t>
            </w: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u w:val="none"/>
                <w14:textFill>
                  <w14:solidFill>
                    <w14:schemeClr w14:val="tx1"/>
                  </w14:solidFill>
                </w14:textFill>
              </w:rPr>
              <w:t>-1   工业企业噪声源强</w:t>
            </w:r>
            <w:r>
              <w:rPr>
                <w:rFonts w:hint="default" w:ascii="Times New Roman" w:hAnsi="Times New Roman" w:eastAsia="宋体" w:cs="Times New Roman"/>
                <w:b/>
                <w:bCs/>
                <w:color w:val="000000" w:themeColor="text1"/>
                <w:sz w:val="24"/>
                <w:szCs w:val="24"/>
                <w:u w:val="none"/>
                <w:lang w:eastAsia="zh-CN"/>
                <w14:textFill>
                  <w14:solidFill>
                    <w14:schemeClr w14:val="tx1"/>
                  </w14:solidFill>
                </w14:textFill>
              </w:rPr>
              <w:t>情况表</w:t>
            </w:r>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1359"/>
              <w:gridCol w:w="2120"/>
              <w:gridCol w:w="1579"/>
              <w:gridCol w:w="2151"/>
            </w:tblGrid>
            <w:tr w14:paraId="297B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7353877F">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设备名称</w:t>
                  </w:r>
                </w:p>
              </w:tc>
              <w:tc>
                <w:tcPr>
                  <w:tcW w:w="744" w:type="pct"/>
                  <w:noWrap w:val="0"/>
                  <w:vAlign w:val="center"/>
                </w:tcPr>
                <w:p w14:paraId="76DDCAD6">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数量（台）</w:t>
                  </w:r>
                </w:p>
              </w:tc>
              <w:tc>
                <w:tcPr>
                  <w:tcW w:w="1160" w:type="pct"/>
                  <w:noWrap w:val="0"/>
                  <w:vAlign w:val="center"/>
                </w:tcPr>
                <w:p w14:paraId="197F2DB9">
                  <w:pPr>
                    <w:jc w:val="center"/>
                    <w:rPr>
                      <w:rFonts w:hint="default" w:ascii="Times New Roman" w:hAnsi="Times New Roman" w:cs="Times New Roman"/>
                      <w:b/>
                      <w:color w:val="000000" w:themeColor="text1"/>
                      <w:szCs w:val="21"/>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产生源强</w:t>
                  </w:r>
                  <w:r>
                    <w:rPr>
                      <w:rFonts w:hint="default" w:ascii="Times New Roman" w:hAnsi="Times New Roman" w:cs="Times New Roman"/>
                      <w:b/>
                      <w:color w:val="000000" w:themeColor="text1"/>
                      <w:szCs w:val="21"/>
                      <w14:textFill>
                        <w14:solidFill>
                          <w14:schemeClr w14:val="tx1"/>
                        </w14:solidFill>
                      </w14:textFill>
                    </w:rPr>
                    <w:t>（dB(A)）</w:t>
                  </w:r>
                </w:p>
              </w:tc>
              <w:tc>
                <w:tcPr>
                  <w:tcW w:w="864" w:type="pct"/>
                  <w:noWrap w:val="0"/>
                  <w:vAlign w:val="center"/>
                </w:tcPr>
                <w:p w14:paraId="370E52A6">
                  <w:pPr>
                    <w:jc w:val="center"/>
                    <w:rPr>
                      <w:rFonts w:hint="default" w:ascii="Times New Roman" w:hAnsi="Times New Roman" w:eastAsia="宋体" w:cs="Times New Roman"/>
                      <w:b/>
                      <w:color w:val="000000" w:themeColor="text1"/>
                      <w:szCs w:val="21"/>
                      <w:lang w:val="en-US" w:eastAsia="zh-CN"/>
                      <w14:textFill>
                        <w14:solidFill>
                          <w14:schemeClr w14:val="tx1"/>
                        </w14:solidFill>
                      </w14:textFill>
                    </w:rPr>
                  </w:pPr>
                  <w:r>
                    <w:rPr>
                      <w:rFonts w:hint="default" w:ascii="Times New Roman" w:hAnsi="Times New Roman" w:cs="Times New Roman"/>
                      <w:b/>
                      <w:color w:val="000000" w:themeColor="text1"/>
                      <w:szCs w:val="21"/>
                      <w:lang w:val="en-US" w:eastAsia="zh-CN"/>
                      <w14:textFill>
                        <w14:solidFill>
                          <w14:schemeClr w14:val="tx1"/>
                        </w14:solidFill>
                      </w14:textFill>
                    </w:rPr>
                    <w:t>防治措施</w:t>
                  </w:r>
                </w:p>
              </w:tc>
              <w:tc>
                <w:tcPr>
                  <w:tcW w:w="1177" w:type="pct"/>
                  <w:noWrap w:val="0"/>
                  <w:vAlign w:val="center"/>
                </w:tcPr>
                <w:p w14:paraId="1543582E">
                  <w:pPr>
                    <w:jc w:val="center"/>
                    <w:rPr>
                      <w:rFonts w:hint="default" w:ascii="Times New Roman" w:hAnsi="Times New Roman" w:eastAsia="宋体" w:cs="Times New Roman"/>
                      <w:b/>
                      <w:color w:val="000000" w:themeColor="text1"/>
                      <w:szCs w:val="21"/>
                      <w:lang w:eastAsia="zh-CN"/>
                      <w14:textFill>
                        <w14:solidFill>
                          <w14:schemeClr w14:val="tx1"/>
                        </w14:solidFill>
                      </w14:textFill>
                    </w:rPr>
                  </w:pPr>
                  <w:r>
                    <w:rPr>
                      <w:rFonts w:hint="default" w:ascii="Times New Roman" w:hAnsi="Times New Roman" w:cs="Times New Roman"/>
                      <w:b/>
                      <w:color w:val="000000" w:themeColor="text1"/>
                      <w:szCs w:val="21"/>
                      <w14:textFill>
                        <w14:solidFill>
                          <w14:schemeClr w14:val="tx1"/>
                        </w14:solidFill>
                      </w14:textFill>
                    </w:rPr>
                    <w:t>排放源强</w:t>
                  </w:r>
                  <w:r>
                    <w:rPr>
                      <w:rFonts w:hint="default" w:ascii="Times New Roman" w:hAnsi="Times New Roman" w:cs="Times New Roman"/>
                      <w:b/>
                      <w:color w:val="000000" w:themeColor="text1"/>
                      <w:szCs w:val="21"/>
                      <w:lang w:eastAsia="zh-CN"/>
                      <w14:textFill>
                        <w14:solidFill>
                          <w14:schemeClr w14:val="tx1"/>
                        </w14:solidFill>
                      </w14:textFill>
                    </w:rPr>
                    <w:t>（</w:t>
                  </w:r>
                  <w:r>
                    <w:rPr>
                      <w:rFonts w:hint="default" w:ascii="Times New Roman" w:hAnsi="Times New Roman" w:cs="Times New Roman"/>
                      <w:b/>
                      <w:color w:val="000000" w:themeColor="text1"/>
                      <w:szCs w:val="21"/>
                      <w14:textFill>
                        <w14:solidFill>
                          <w14:schemeClr w14:val="tx1"/>
                        </w14:solidFill>
                      </w14:textFill>
                    </w:rPr>
                    <w:t>dB(A)</w:t>
                  </w:r>
                  <w:r>
                    <w:rPr>
                      <w:rFonts w:hint="default" w:ascii="Times New Roman" w:hAnsi="Times New Roman" w:cs="Times New Roman"/>
                      <w:b/>
                      <w:color w:val="000000" w:themeColor="text1"/>
                      <w:szCs w:val="21"/>
                      <w:lang w:eastAsia="zh-CN"/>
                      <w14:textFill>
                        <w14:solidFill>
                          <w14:schemeClr w14:val="tx1"/>
                        </w14:solidFill>
                      </w14:textFill>
                    </w:rPr>
                    <w:t>）</w:t>
                  </w:r>
                </w:p>
              </w:tc>
            </w:tr>
            <w:tr w14:paraId="7BFC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220FB450">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钢筋调直机</w:t>
                  </w:r>
                </w:p>
              </w:tc>
              <w:tc>
                <w:tcPr>
                  <w:tcW w:w="744" w:type="pct"/>
                  <w:noWrap w:val="0"/>
                  <w:vAlign w:val="center"/>
                </w:tcPr>
                <w:p w14:paraId="47BC00D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2C96DC37">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r>
                    <w:rPr>
                      <w:rFonts w:hint="default" w:ascii="Times New Roman" w:hAnsi="Times New Roman" w:cs="Times New Roman"/>
                      <w:color w:val="000000" w:themeColor="text1"/>
                      <w:szCs w:val="21"/>
                      <w:lang w:val="en-US" w:eastAsia="zh-CN"/>
                      <w14:textFill>
                        <w14:solidFill>
                          <w14:schemeClr w14:val="tx1"/>
                        </w14:solidFill>
                      </w14:textFill>
                    </w:rPr>
                    <w:t>0</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85</w:t>
                  </w:r>
                </w:p>
              </w:tc>
              <w:tc>
                <w:tcPr>
                  <w:tcW w:w="864" w:type="pct"/>
                  <w:noWrap w:val="0"/>
                  <w:vAlign w:val="center"/>
                </w:tcPr>
                <w:p w14:paraId="78D0B31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648EC95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65-70</w:t>
                  </w:r>
                </w:p>
              </w:tc>
            </w:tr>
            <w:tr w14:paraId="1425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02F3C851">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打圈机</w:t>
                  </w:r>
                </w:p>
              </w:tc>
              <w:tc>
                <w:tcPr>
                  <w:tcW w:w="744" w:type="pct"/>
                  <w:noWrap w:val="0"/>
                  <w:vAlign w:val="center"/>
                </w:tcPr>
                <w:p w14:paraId="0FD7D31B">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4DDE2C5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65～70</w:t>
                  </w:r>
                </w:p>
              </w:tc>
              <w:tc>
                <w:tcPr>
                  <w:tcW w:w="864" w:type="pct"/>
                  <w:noWrap w:val="0"/>
                  <w:vAlign w:val="center"/>
                </w:tcPr>
                <w:p w14:paraId="44AC08B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53B15017">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50-55</w:t>
                  </w:r>
                </w:p>
              </w:tc>
            </w:tr>
            <w:tr w14:paraId="5785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37B1BD6A">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搅拌机</w:t>
                  </w:r>
                </w:p>
              </w:tc>
              <w:tc>
                <w:tcPr>
                  <w:tcW w:w="744" w:type="pct"/>
                  <w:noWrap w:val="0"/>
                  <w:vAlign w:val="center"/>
                </w:tcPr>
                <w:p w14:paraId="318CDD1C">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49D1AA38">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80～85</w:t>
                  </w:r>
                </w:p>
              </w:tc>
              <w:tc>
                <w:tcPr>
                  <w:tcW w:w="864" w:type="pct"/>
                  <w:noWrap w:val="0"/>
                  <w:vAlign w:val="center"/>
                </w:tcPr>
                <w:p w14:paraId="7B17E85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6A29AFDF">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65-70</w:t>
                  </w:r>
                </w:p>
              </w:tc>
            </w:tr>
            <w:tr w14:paraId="55EC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5F0E61A8">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混凝土配料机</w:t>
                  </w:r>
                </w:p>
              </w:tc>
              <w:tc>
                <w:tcPr>
                  <w:tcW w:w="744" w:type="pct"/>
                  <w:noWrap w:val="0"/>
                  <w:vAlign w:val="center"/>
                </w:tcPr>
                <w:p w14:paraId="738ED745">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22EBDDE2">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70～75</w:t>
                  </w:r>
                </w:p>
              </w:tc>
              <w:tc>
                <w:tcPr>
                  <w:tcW w:w="864" w:type="pct"/>
                  <w:noWrap w:val="0"/>
                  <w:vAlign w:val="center"/>
                </w:tcPr>
                <w:p w14:paraId="6DC2BC2B">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7748DB7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55-60</w:t>
                  </w:r>
                </w:p>
              </w:tc>
            </w:tr>
            <w:tr w14:paraId="1537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21E75305">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焊机</w:t>
                  </w:r>
                </w:p>
              </w:tc>
              <w:tc>
                <w:tcPr>
                  <w:tcW w:w="744" w:type="pct"/>
                  <w:noWrap w:val="0"/>
                  <w:vAlign w:val="center"/>
                </w:tcPr>
                <w:p w14:paraId="6979C45E">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160" w:type="pct"/>
                  <w:noWrap w:val="0"/>
                  <w:vAlign w:val="center"/>
                </w:tcPr>
                <w:p w14:paraId="697B6A2F">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70～75</w:t>
                  </w:r>
                </w:p>
              </w:tc>
              <w:tc>
                <w:tcPr>
                  <w:tcW w:w="864" w:type="pct"/>
                  <w:noWrap w:val="0"/>
                  <w:vAlign w:val="center"/>
                </w:tcPr>
                <w:p w14:paraId="1C9AC27A">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0F03674C">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55-60</w:t>
                  </w:r>
                </w:p>
              </w:tc>
            </w:tr>
            <w:tr w14:paraId="0E36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4048727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铲车</w:t>
                  </w:r>
                </w:p>
              </w:tc>
              <w:tc>
                <w:tcPr>
                  <w:tcW w:w="744" w:type="pct"/>
                  <w:noWrap w:val="0"/>
                  <w:vAlign w:val="center"/>
                </w:tcPr>
                <w:p w14:paraId="19ACE5E9">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662A9559">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60～70</w:t>
                  </w:r>
                </w:p>
              </w:tc>
              <w:tc>
                <w:tcPr>
                  <w:tcW w:w="864" w:type="pct"/>
                  <w:noWrap w:val="0"/>
                  <w:vAlign w:val="center"/>
                </w:tcPr>
                <w:p w14:paraId="6F534EB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048729EE">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45-55</w:t>
                  </w:r>
                </w:p>
              </w:tc>
            </w:tr>
            <w:tr w14:paraId="0ECD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115E54E4">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行车</w:t>
                  </w:r>
                </w:p>
              </w:tc>
              <w:tc>
                <w:tcPr>
                  <w:tcW w:w="744" w:type="pct"/>
                  <w:noWrap w:val="0"/>
                  <w:vAlign w:val="center"/>
                </w:tcPr>
                <w:p w14:paraId="2C32417B">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160" w:type="pct"/>
                  <w:noWrap w:val="0"/>
                  <w:vAlign w:val="center"/>
                </w:tcPr>
                <w:p w14:paraId="65E97D97">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70～75</w:t>
                  </w:r>
                </w:p>
              </w:tc>
              <w:tc>
                <w:tcPr>
                  <w:tcW w:w="864" w:type="pct"/>
                  <w:noWrap w:val="0"/>
                  <w:vAlign w:val="center"/>
                </w:tcPr>
                <w:p w14:paraId="626549C6">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5776D9F3">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55-60</w:t>
                  </w:r>
                </w:p>
              </w:tc>
            </w:tr>
            <w:tr w14:paraId="4E8C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3B7E85CB">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离心机</w:t>
                  </w:r>
                </w:p>
              </w:tc>
              <w:tc>
                <w:tcPr>
                  <w:tcW w:w="744" w:type="pct"/>
                  <w:noWrap w:val="0"/>
                  <w:vAlign w:val="center"/>
                </w:tcPr>
                <w:p w14:paraId="44E614BE">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1160" w:type="pct"/>
                  <w:noWrap w:val="0"/>
                  <w:vAlign w:val="center"/>
                </w:tcPr>
                <w:p w14:paraId="6C25B414">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75</w:t>
                  </w: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cs="Times New Roman"/>
                      <w:color w:val="000000" w:themeColor="text1"/>
                      <w:szCs w:val="21"/>
                      <w:lang w:val="en-US" w:eastAsia="zh-CN"/>
                      <w14:textFill>
                        <w14:solidFill>
                          <w14:schemeClr w14:val="tx1"/>
                        </w14:solidFill>
                      </w14:textFill>
                    </w:rPr>
                    <w:t>80</w:t>
                  </w:r>
                </w:p>
              </w:tc>
              <w:tc>
                <w:tcPr>
                  <w:tcW w:w="864" w:type="pct"/>
                  <w:noWrap w:val="0"/>
                  <w:vAlign w:val="center"/>
                </w:tcPr>
                <w:p w14:paraId="7254872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53F4140A">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60-65</w:t>
                  </w:r>
                </w:p>
              </w:tc>
            </w:tr>
            <w:tr w14:paraId="5847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4CB0E6E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风机</w:t>
                  </w:r>
                </w:p>
              </w:tc>
              <w:tc>
                <w:tcPr>
                  <w:tcW w:w="744" w:type="pct"/>
                  <w:noWrap w:val="0"/>
                  <w:vAlign w:val="center"/>
                </w:tcPr>
                <w:p w14:paraId="068145E7">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160" w:type="pct"/>
                  <w:noWrap w:val="0"/>
                  <w:vAlign w:val="center"/>
                </w:tcPr>
                <w:p w14:paraId="56AA7DB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75～80</w:t>
                  </w:r>
                </w:p>
              </w:tc>
              <w:tc>
                <w:tcPr>
                  <w:tcW w:w="864" w:type="pct"/>
                  <w:noWrap w:val="0"/>
                  <w:vAlign w:val="center"/>
                </w:tcPr>
                <w:p w14:paraId="6DA53DD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114430FC">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60-65</w:t>
                  </w:r>
                </w:p>
              </w:tc>
            </w:tr>
            <w:tr w14:paraId="467A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42911836">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泵</w:t>
                  </w:r>
                </w:p>
              </w:tc>
              <w:tc>
                <w:tcPr>
                  <w:tcW w:w="744" w:type="pct"/>
                  <w:noWrap w:val="0"/>
                  <w:vAlign w:val="center"/>
                </w:tcPr>
                <w:p w14:paraId="100DA1E4">
                  <w:pPr>
                    <w:topLinePunct/>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1160" w:type="pct"/>
                  <w:noWrap w:val="0"/>
                  <w:vAlign w:val="center"/>
                </w:tcPr>
                <w:p w14:paraId="60B18353">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80～85</w:t>
                  </w:r>
                </w:p>
              </w:tc>
              <w:tc>
                <w:tcPr>
                  <w:tcW w:w="864" w:type="pct"/>
                  <w:noWrap w:val="0"/>
                  <w:vAlign w:val="center"/>
                </w:tcPr>
                <w:p w14:paraId="7C53618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42353F64">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65-70</w:t>
                  </w:r>
                </w:p>
              </w:tc>
            </w:tr>
            <w:tr w14:paraId="69D88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53" w:type="pct"/>
                  <w:noWrap w:val="0"/>
                  <w:vAlign w:val="center"/>
                </w:tcPr>
                <w:p w14:paraId="002108C1">
                  <w:pPr>
                    <w:tabs>
                      <w:tab w:val="left" w:pos="1021"/>
                    </w:tabs>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钢筋校直切断机</w:t>
                  </w:r>
                </w:p>
              </w:tc>
              <w:tc>
                <w:tcPr>
                  <w:tcW w:w="744" w:type="pct"/>
                  <w:noWrap w:val="0"/>
                  <w:vAlign w:val="center"/>
                </w:tcPr>
                <w:p w14:paraId="73733682">
                  <w:pPr>
                    <w:tabs>
                      <w:tab w:val="left" w:pos="1021"/>
                    </w:tabs>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1160" w:type="pct"/>
                  <w:noWrap w:val="0"/>
                  <w:vAlign w:val="center"/>
                </w:tcPr>
                <w:p w14:paraId="333714AE">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70～75</w:t>
                  </w:r>
                </w:p>
              </w:tc>
              <w:tc>
                <w:tcPr>
                  <w:tcW w:w="864" w:type="pct"/>
                  <w:noWrap w:val="0"/>
                  <w:vAlign w:val="center"/>
                </w:tcPr>
                <w:p w14:paraId="2EDA23C1">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隔声、减振 </w:t>
                  </w:r>
                </w:p>
              </w:tc>
              <w:tc>
                <w:tcPr>
                  <w:tcW w:w="1177" w:type="pct"/>
                  <w:noWrap w:val="0"/>
                  <w:vAlign w:val="center"/>
                </w:tcPr>
                <w:p w14:paraId="08A700D2">
                  <w:pPr>
                    <w:jc w:val="center"/>
                    <w:rPr>
                      <w:rFonts w:hint="default" w:ascii="Times New Roman" w:hAnsi="Times New Roman" w:eastAsia="宋体"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55-60</w:t>
                  </w:r>
                </w:p>
              </w:tc>
            </w:tr>
          </w:tbl>
          <w:p w14:paraId="06AA63BC">
            <w:pPr>
              <w:spacing w:line="360" w:lineRule="auto"/>
              <w:ind w:firstLine="480" w:firstLineChars="2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本次评价采用《环境影响评价技术导则 声环境》（HJ 2.4-2021）的预测公式对厂界和环境保护目标处的噪声达标情况进行预测。</w:t>
            </w:r>
          </w:p>
          <w:p w14:paraId="4630A093">
            <w:pPr>
              <w:spacing w:line="360" w:lineRule="auto"/>
              <w:ind w:firstLine="480" w:firstLineChars="2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预测内容：各噪声源在项目厂界外1m处的噪声贡献值。</w:t>
            </w:r>
          </w:p>
          <w:p w14:paraId="7EE7B796">
            <w:pPr>
              <w:spacing w:line="360" w:lineRule="auto"/>
              <w:ind w:firstLine="480" w:firstLineChars="2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预测因子：等效连续声级LAeq。</w:t>
            </w:r>
          </w:p>
          <w:p w14:paraId="11EAC13C">
            <w:pPr>
              <w:spacing w:line="360" w:lineRule="auto"/>
              <w:ind w:firstLine="480" w:firstLineChars="2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预测模式：室内声源的扩散衰减模式：</w:t>
            </w:r>
          </w:p>
          <w:p w14:paraId="6B03E5E3">
            <w:pPr>
              <w:spacing w:line="360" w:lineRule="auto"/>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drawing>
                <wp:inline distT="0" distB="0" distL="114300" distR="114300">
                  <wp:extent cx="2086610" cy="408305"/>
                  <wp:effectExtent l="0" t="0" r="8890" b="11430"/>
                  <wp:docPr id="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pic:cNvPicPr>
                            <a:picLocks noChangeAspect="1"/>
                          </pic:cNvPicPr>
                        </pic:nvPicPr>
                        <pic:blipFill>
                          <a:blip r:embed="rId12"/>
                          <a:stretch>
                            <a:fillRect/>
                          </a:stretch>
                        </pic:blipFill>
                        <pic:spPr>
                          <a:xfrm>
                            <a:off x="0" y="0"/>
                            <a:ext cx="2086610" cy="408305"/>
                          </a:xfrm>
                          <a:prstGeom prst="rect">
                            <a:avLst/>
                          </a:prstGeom>
                          <a:noFill/>
                          <a:ln>
                            <a:noFill/>
                          </a:ln>
                        </pic:spPr>
                      </pic:pic>
                    </a:graphicData>
                  </a:graphic>
                </wp:inline>
              </w:drawing>
            </w:r>
          </w:p>
          <w:p w14:paraId="09FCCCFD">
            <w:pPr>
              <w:spacing w:line="360" w:lineRule="auto"/>
              <w:ind w:firstLine="480" w:firstLineChars="2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式中：L</w:t>
            </w:r>
            <w:r>
              <w:rPr>
                <w:rFonts w:hint="default" w:ascii="Times New Roman" w:hAnsi="Times New Roman" w:eastAsia="宋体" w:cs="Times New Roman"/>
                <w:color w:val="000000" w:themeColor="text1"/>
                <w:sz w:val="24"/>
                <w:szCs w:val="24"/>
                <w:u w:val="none" w:color="auto"/>
                <w:vertAlign w:val="subscript"/>
                <w:lang w:val="en-US" w:eastAsia="zh-CN"/>
                <w14:textFill>
                  <w14:solidFill>
                    <w14:schemeClr w14:val="tx1"/>
                  </w14:solidFill>
                </w14:textFill>
              </w:rPr>
              <w:t>P</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——距声源距离r处声级，dB（A）；</w:t>
            </w:r>
          </w:p>
          <w:p w14:paraId="3DB37F2B">
            <w:pPr>
              <w:spacing w:line="360" w:lineRule="auto"/>
              <w:ind w:firstLine="1200" w:firstLineChars="5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L</w:t>
            </w:r>
            <w:r>
              <w:rPr>
                <w:rFonts w:hint="default" w:ascii="Times New Roman" w:hAnsi="Times New Roman" w:eastAsia="宋体" w:cs="Times New Roman"/>
                <w:color w:val="000000" w:themeColor="text1"/>
                <w:sz w:val="24"/>
                <w:szCs w:val="24"/>
                <w:u w:val="none" w:color="auto"/>
                <w:vertAlign w:val="subscript"/>
                <w:lang w:val="en-US" w:eastAsia="zh-CN"/>
                <w14:textFill>
                  <w14:solidFill>
                    <w14:schemeClr w14:val="tx1"/>
                  </w14:solidFill>
                </w14:textFill>
              </w:rPr>
              <w:t>w</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——声源声功率级，dB（A）；</w:t>
            </w:r>
          </w:p>
          <w:p w14:paraId="5B0B0C64">
            <w:pPr>
              <w:spacing w:line="360" w:lineRule="auto"/>
              <w:ind w:firstLine="1200" w:firstLineChars="5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Q——指向性因子，取2；</w:t>
            </w:r>
          </w:p>
          <w:p w14:paraId="3178AB36">
            <w:pPr>
              <w:spacing w:line="360" w:lineRule="auto"/>
              <w:ind w:firstLine="1200" w:firstLineChars="500"/>
              <w:jc w:val="both"/>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r——受声点LP距声源间的距离，（m）；</w:t>
            </w:r>
          </w:p>
          <w:p w14:paraId="2975DC66">
            <w:pPr>
              <w:pStyle w:val="15"/>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R——房间常数。R=S*α/（1-α），S 为房间内表面面积，m</w:t>
            </w:r>
            <w:r>
              <w:rPr>
                <w:rFonts w:hint="default" w:ascii="Times New Roman" w:hAnsi="Times New Roman" w:eastAsia="宋体" w:cs="Times New Roman"/>
                <w:color w:val="000000" w:themeColor="text1"/>
                <w:sz w:val="24"/>
                <w:szCs w:val="24"/>
                <w:u w:val="none" w:color="auto"/>
                <w:vertAlign w:val="super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u w:val="none" w:color="auto"/>
                <w:lang w:val="en-US" w:eastAsia="zh-CN"/>
                <w14:textFill>
                  <w14:solidFill>
                    <w14:schemeClr w14:val="tx1"/>
                  </w14:solidFill>
                </w14:textFill>
              </w:rPr>
              <w:t>；α为平均吸声系数，取0.03</w:t>
            </w:r>
            <w:r>
              <w:rPr>
                <w:rFonts w:hint="default" w:ascii="Times New Roman" w:hAnsi="Times New Roman" w:cs="Times New Roman"/>
                <w:color w:val="000000" w:themeColor="text1"/>
                <w:sz w:val="24"/>
                <w:szCs w:val="24"/>
                <w:u w:val="none"/>
                <w14:textFill>
                  <w14:solidFill>
                    <w14:schemeClr w14:val="tx1"/>
                  </w14:solidFill>
                </w14:textFill>
              </w:rPr>
              <w:t>。</w:t>
            </w:r>
          </w:p>
          <w:p w14:paraId="74E00277">
            <w:pPr>
              <w:pStyle w:val="15"/>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经计算，生产车间主要噪声设备经墙体隔声、距离衰减、设备基础减振后，到达厂界预测值见表4.</w:t>
            </w:r>
            <w:r>
              <w:rPr>
                <w:rFonts w:hint="default" w:ascii="Times New Roman" w:hAnsi="Times New Roman" w:cs="Times New Roman"/>
                <w:color w:val="000000" w:themeColor="text1"/>
                <w:sz w:val="24"/>
                <w:szCs w:val="24"/>
                <w:u w:val="none"/>
                <w:lang w:val="en-US" w:eastAsia="zh-CN"/>
                <w14:textFill>
                  <w14:solidFill>
                    <w14:schemeClr w14:val="tx1"/>
                  </w14:solidFill>
                </w14:textFill>
              </w:rPr>
              <w:t>.3-2</w:t>
            </w:r>
            <w:r>
              <w:rPr>
                <w:rFonts w:hint="default" w:ascii="Times New Roman" w:hAnsi="Times New Roman" w:cs="Times New Roman"/>
                <w:color w:val="000000" w:themeColor="text1"/>
                <w:sz w:val="24"/>
                <w:szCs w:val="24"/>
                <w:u w:val="none"/>
                <w14:textFill>
                  <w14:solidFill>
                    <w14:schemeClr w14:val="tx1"/>
                  </w14:solidFill>
                </w14:textFill>
              </w:rPr>
              <w:t>。</w:t>
            </w:r>
          </w:p>
          <w:p w14:paraId="3E84E343">
            <w:pPr>
              <w:pStyle w:val="105"/>
              <w:ind w:left="0" w:leftChars="0" w:firstLine="0" w:firstLineChars="0"/>
              <w:jc w:val="center"/>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表4.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14:textFill>
                  <w14:solidFill>
                    <w14:schemeClr w14:val="tx1"/>
                  </w14:solidFill>
                </w14:textFill>
              </w:rPr>
              <w:t>-</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 xml:space="preserve">   厂界噪声预测结果与达标分析表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93"/>
              <w:gridCol w:w="964"/>
              <w:gridCol w:w="1383"/>
              <w:gridCol w:w="1348"/>
              <w:gridCol w:w="1355"/>
              <w:gridCol w:w="1348"/>
              <w:gridCol w:w="1440"/>
            </w:tblGrid>
            <w:tr w14:paraId="0464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08" w:type="pct"/>
                  <w:vMerge w:val="restart"/>
                  <w:shd w:val="clear" w:color="auto" w:fill="auto"/>
                  <w:vAlign w:val="center"/>
                </w:tcPr>
                <w:p w14:paraId="3F44F651">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bCs/>
                      <w:color w:val="000000" w:themeColor="text1"/>
                      <w:sz w:val="21"/>
                      <w:szCs w:val="21"/>
                      <w:u w:val="single" w:color="auto"/>
                      <w14:textFill>
                        <w14:solidFill>
                          <w14:schemeClr w14:val="tx1"/>
                        </w14:solidFill>
                      </w14:textFill>
                    </w:rPr>
                    <w:t>预测方位</w:t>
                  </w:r>
                </w:p>
              </w:tc>
              <w:tc>
                <w:tcPr>
                  <w:tcW w:w="528" w:type="pct"/>
                  <w:vMerge w:val="restart"/>
                  <w:shd w:val="clear" w:color="auto" w:fill="auto"/>
                  <w:vAlign w:val="center"/>
                </w:tcPr>
                <w:p w14:paraId="23D6C59D">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bCs/>
                      <w:color w:val="000000" w:themeColor="text1"/>
                      <w:sz w:val="21"/>
                      <w:szCs w:val="21"/>
                      <w:u w:val="single" w:color="auto"/>
                      <w14:textFill>
                        <w14:solidFill>
                          <w14:schemeClr w14:val="tx1"/>
                        </w14:solidFill>
                      </w14:textFill>
                    </w:rPr>
                    <w:t>时段</w:t>
                  </w:r>
                </w:p>
              </w:tc>
              <w:tc>
                <w:tcPr>
                  <w:tcW w:w="757" w:type="pct"/>
                  <w:vMerge w:val="restart"/>
                  <w:shd w:val="clear" w:color="auto" w:fill="auto"/>
                  <w:vAlign w:val="center"/>
                </w:tcPr>
                <w:p w14:paraId="27DBEDB1">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bCs/>
                      <w:color w:val="000000" w:themeColor="text1"/>
                      <w:sz w:val="21"/>
                      <w:szCs w:val="21"/>
                      <w:u w:val="single" w:color="auto"/>
                      <w14:textFill>
                        <w14:solidFill>
                          <w14:schemeClr w14:val="tx1"/>
                        </w14:solidFill>
                      </w14:textFill>
                    </w:rPr>
                    <w:t>贡献值（dB(A)）</w:t>
                  </w:r>
                </w:p>
              </w:tc>
              <w:tc>
                <w:tcPr>
                  <w:tcW w:w="1480" w:type="pct"/>
                  <w:gridSpan w:val="2"/>
                  <w:shd w:val="clear" w:color="auto" w:fill="auto"/>
                  <w:vAlign w:val="center"/>
                </w:tcPr>
                <w:p w14:paraId="6BE31870">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背景值</w:t>
                  </w:r>
                </w:p>
              </w:tc>
              <w:tc>
                <w:tcPr>
                  <w:tcW w:w="1526" w:type="pct"/>
                  <w:gridSpan w:val="2"/>
                  <w:shd w:val="clear" w:color="auto" w:fill="auto"/>
                  <w:vAlign w:val="center"/>
                </w:tcPr>
                <w:p w14:paraId="380E8F1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预测值</w:t>
                  </w:r>
                </w:p>
              </w:tc>
            </w:tr>
            <w:tr w14:paraId="0FC8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vMerge w:val="continue"/>
                  <w:shd w:val="clear" w:color="auto" w:fill="auto"/>
                  <w:vAlign w:val="center"/>
                </w:tcPr>
                <w:p w14:paraId="33570F95">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p>
              </w:tc>
              <w:tc>
                <w:tcPr>
                  <w:tcW w:w="528" w:type="pct"/>
                  <w:vMerge w:val="continue"/>
                  <w:shd w:val="clear" w:color="auto" w:fill="auto"/>
                  <w:vAlign w:val="center"/>
                </w:tcPr>
                <w:p w14:paraId="32FCE4A9">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p>
              </w:tc>
              <w:tc>
                <w:tcPr>
                  <w:tcW w:w="757" w:type="pct"/>
                  <w:vMerge w:val="continue"/>
                  <w:shd w:val="clear" w:color="auto" w:fill="auto"/>
                  <w:vAlign w:val="center"/>
                </w:tcPr>
                <w:p w14:paraId="6B5AA67C">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p>
              </w:tc>
              <w:tc>
                <w:tcPr>
                  <w:tcW w:w="738" w:type="pct"/>
                  <w:shd w:val="clear" w:color="auto" w:fill="auto"/>
                  <w:vAlign w:val="center"/>
                </w:tcPr>
                <w:p w14:paraId="646C2FC6">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昼间</w:t>
                  </w:r>
                </w:p>
              </w:tc>
              <w:tc>
                <w:tcPr>
                  <w:tcW w:w="742" w:type="pct"/>
                  <w:shd w:val="clear" w:color="auto" w:fill="auto"/>
                  <w:vAlign w:val="center"/>
                </w:tcPr>
                <w:p w14:paraId="3F95E8E3">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夜间</w:t>
                  </w:r>
                </w:p>
              </w:tc>
              <w:tc>
                <w:tcPr>
                  <w:tcW w:w="738" w:type="pct"/>
                  <w:shd w:val="clear" w:color="auto" w:fill="auto"/>
                  <w:vAlign w:val="center"/>
                </w:tcPr>
                <w:p w14:paraId="56939D3F">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昼间</w:t>
                  </w:r>
                </w:p>
              </w:tc>
              <w:tc>
                <w:tcPr>
                  <w:tcW w:w="788" w:type="pct"/>
                  <w:shd w:val="clear" w:color="auto" w:fill="auto"/>
                  <w:vAlign w:val="center"/>
                </w:tcPr>
                <w:p w14:paraId="3D09CB39">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bCs/>
                      <w:color w:val="000000" w:themeColor="text1"/>
                      <w:sz w:val="21"/>
                      <w:szCs w:val="21"/>
                      <w:u w:val="single" w:color="auto"/>
                      <w:lang w:eastAsia="zh-CN"/>
                      <w14:textFill>
                        <w14:solidFill>
                          <w14:schemeClr w14:val="tx1"/>
                        </w14:solidFill>
                      </w14:textFill>
                    </w:rPr>
                    <w:t>夜间</w:t>
                  </w:r>
                </w:p>
              </w:tc>
            </w:tr>
            <w:tr w14:paraId="4B90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auto"/>
                  <w:vAlign w:val="center"/>
                </w:tcPr>
                <w:p w14:paraId="48189C17">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东侧</w:t>
                  </w:r>
                </w:p>
              </w:tc>
              <w:tc>
                <w:tcPr>
                  <w:tcW w:w="528" w:type="pct"/>
                  <w:shd w:val="clear" w:color="auto" w:fill="auto"/>
                  <w:vAlign w:val="center"/>
                </w:tcPr>
                <w:p w14:paraId="1F3F6D95">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昼间</w:t>
                  </w:r>
                </w:p>
              </w:tc>
              <w:tc>
                <w:tcPr>
                  <w:tcW w:w="757" w:type="pct"/>
                  <w:shd w:val="clear" w:color="auto" w:fill="auto"/>
                  <w:vAlign w:val="center"/>
                </w:tcPr>
                <w:p w14:paraId="586698D3">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u w:val="single" w:color="auto"/>
                      <w14:textFill>
                        <w14:solidFill>
                          <w14:schemeClr w14:val="tx1"/>
                        </w14:solidFill>
                      </w14:textFill>
                    </w:rPr>
                    <w:t>.8</w:t>
                  </w:r>
                </w:p>
              </w:tc>
              <w:tc>
                <w:tcPr>
                  <w:tcW w:w="738" w:type="pct"/>
                  <w:shd w:val="clear" w:color="auto" w:fill="auto"/>
                  <w:vAlign w:val="center"/>
                </w:tcPr>
                <w:p w14:paraId="64AEB4B4">
                  <w:pPr>
                    <w:jc w:val="center"/>
                    <w:rPr>
                      <w:rFonts w:hint="default" w:ascii="Times New Roman" w:hAnsi="Times New Roman" w:eastAsia="宋体"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742" w:type="pct"/>
                  <w:shd w:val="clear" w:color="auto" w:fill="auto"/>
                  <w:vAlign w:val="center"/>
                </w:tcPr>
                <w:p w14:paraId="504AE3F0">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1349" w:type="dxa"/>
                  <w:shd w:val="clear" w:color="auto" w:fill="auto"/>
                  <w:vAlign w:val="center"/>
                </w:tcPr>
                <w:p w14:paraId="04D5E217">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u w:val="single" w:color="auto"/>
                      <w14:textFill>
                        <w14:solidFill>
                          <w14:schemeClr w14:val="tx1"/>
                        </w14:solidFill>
                      </w14:textFill>
                    </w:rPr>
                    <w:t>.8</w:t>
                  </w:r>
                </w:p>
              </w:tc>
              <w:tc>
                <w:tcPr>
                  <w:tcW w:w="1440" w:type="dxa"/>
                  <w:shd w:val="clear" w:color="auto" w:fill="auto"/>
                  <w:vAlign w:val="center"/>
                </w:tcPr>
                <w:p w14:paraId="3EEF58E8">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4</w:t>
                  </w:r>
                  <w:r>
                    <w:rPr>
                      <w:rFonts w:hint="default" w:ascii="Times New Roman" w:hAnsi="Times New Roman" w:eastAsia="宋体" w:cs="Times New Roman"/>
                      <w:color w:val="000000" w:themeColor="text1"/>
                      <w:sz w:val="21"/>
                      <w:szCs w:val="21"/>
                      <w:u w:val="single" w:color="auto"/>
                      <w14:textFill>
                        <w14:solidFill>
                          <w14:schemeClr w14:val="tx1"/>
                        </w14:solidFill>
                      </w14:textFill>
                    </w:rPr>
                    <w:t>.8</w:t>
                  </w:r>
                </w:p>
              </w:tc>
            </w:tr>
            <w:tr w14:paraId="1655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auto"/>
                  <w:vAlign w:val="center"/>
                </w:tcPr>
                <w:p w14:paraId="7920C3A0">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南侧</w:t>
                  </w:r>
                </w:p>
              </w:tc>
              <w:tc>
                <w:tcPr>
                  <w:tcW w:w="528" w:type="pct"/>
                  <w:shd w:val="clear" w:color="auto" w:fill="auto"/>
                  <w:vAlign w:val="center"/>
                </w:tcPr>
                <w:p w14:paraId="135F3ED7">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昼间</w:t>
                  </w:r>
                </w:p>
              </w:tc>
              <w:tc>
                <w:tcPr>
                  <w:tcW w:w="757" w:type="pct"/>
                  <w:shd w:val="clear" w:color="auto" w:fill="auto"/>
                  <w:vAlign w:val="center"/>
                </w:tcPr>
                <w:p w14:paraId="42314AA7">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u w:val="single" w:color="auto"/>
                      <w14:textFill>
                        <w14:solidFill>
                          <w14:schemeClr w14:val="tx1"/>
                        </w14:solidFill>
                      </w14:textFill>
                    </w:rPr>
                    <w:t>.6</w:t>
                  </w:r>
                </w:p>
              </w:tc>
              <w:tc>
                <w:tcPr>
                  <w:tcW w:w="738" w:type="pct"/>
                  <w:shd w:val="clear" w:color="auto" w:fill="auto"/>
                  <w:vAlign w:val="center"/>
                </w:tcPr>
                <w:p w14:paraId="4C0C4701">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742" w:type="pct"/>
                  <w:shd w:val="clear" w:color="auto" w:fill="auto"/>
                  <w:vAlign w:val="center"/>
                </w:tcPr>
                <w:p w14:paraId="3757715A">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1349" w:type="dxa"/>
                  <w:shd w:val="clear" w:color="auto" w:fill="auto"/>
                  <w:vAlign w:val="center"/>
                </w:tcPr>
                <w:p w14:paraId="1C0810A6">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u w:val="single" w:color="auto"/>
                      <w14:textFill>
                        <w14:solidFill>
                          <w14:schemeClr w14:val="tx1"/>
                        </w14:solidFill>
                      </w14:textFill>
                    </w:rPr>
                    <w:t>.6</w:t>
                  </w:r>
                </w:p>
              </w:tc>
              <w:tc>
                <w:tcPr>
                  <w:tcW w:w="1440" w:type="dxa"/>
                  <w:shd w:val="clear" w:color="auto" w:fill="auto"/>
                  <w:vAlign w:val="center"/>
                </w:tcPr>
                <w:p w14:paraId="6D11EBDC">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3</w:t>
                  </w: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u w:val="single" w:color="auto"/>
                      <w14:textFill>
                        <w14:solidFill>
                          <w14:schemeClr w14:val="tx1"/>
                        </w14:solidFill>
                      </w14:textFill>
                    </w:rPr>
                    <w:t>.6</w:t>
                  </w:r>
                </w:p>
              </w:tc>
            </w:tr>
            <w:tr w14:paraId="6CB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auto"/>
                  <w:vAlign w:val="center"/>
                </w:tcPr>
                <w:p w14:paraId="5C52DA14">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西侧</w:t>
                  </w:r>
                </w:p>
              </w:tc>
              <w:tc>
                <w:tcPr>
                  <w:tcW w:w="528" w:type="pct"/>
                  <w:shd w:val="clear" w:color="auto" w:fill="auto"/>
                  <w:vAlign w:val="center"/>
                </w:tcPr>
                <w:p w14:paraId="6DFF699F">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昼间</w:t>
                  </w:r>
                </w:p>
              </w:tc>
              <w:tc>
                <w:tcPr>
                  <w:tcW w:w="757" w:type="pct"/>
                  <w:shd w:val="clear" w:color="auto" w:fill="auto"/>
                  <w:vAlign w:val="center"/>
                </w:tcPr>
                <w:p w14:paraId="19ABC819">
                  <w:pPr>
                    <w:jc w:val="center"/>
                    <w:rPr>
                      <w:rFonts w:hint="default" w:ascii="Times New Roman" w:hAnsi="Times New Roman" w:eastAsia="宋体" w:cs="Times New Roman"/>
                      <w:bCs/>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33</w:t>
                  </w:r>
                </w:p>
              </w:tc>
              <w:tc>
                <w:tcPr>
                  <w:tcW w:w="738" w:type="pct"/>
                  <w:shd w:val="clear" w:color="auto" w:fill="auto"/>
                  <w:vAlign w:val="center"/>
                </w:tcPr>
                <w:p w14:paraId="2F33A4FA">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742" w:type="pct"/>
                  <w:shd w:val="clear" w:color="auto" w:fill="auto"/>
                  <w:vAlign w:val="center"/>
                </w:tcPr>
                <w:p w14:paraId="6CE058B3">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1349" w:type="dxa"/>
                  <w:shd w:val="clear" w:color="auto" w:fill="auto"/>
                  <w:vAlign w:val="center"/>
                </w:tcPr>
                <w:p w14:paraId="2DB54F55">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33</w:t>
                  </w:r>
                </w:p>
              </w:tc>
              <w:tc>
                <w:tcPr>
                  <w:tcW w:w="1440" w:type="dxa"/>
                  <w:shd w:val="clear" w:color="auto" w:fill="auto"/>
                  <w:vAlign w:val="center"/>
                </w:tcPr>
                <w:p w14:paraId="05935ECC">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33</w:t>
                  </w:r>
                </w:p>
              </w:tc>
            </w:tr>
            <w:tr w14:paraId="14A1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auto"/>
                  <w:vAlign w:val="center"/>
                </w:tcPr>
                <w:p w14:paraId="57701156">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cs="Times New Roman"/>
                      <w:bCs/>
                      <w:color w:val="000000" w:themeColor="text1"/>
                      <w:sz w:val="21"/>
                      <w:szCs w:val="21"/>
                      <w:u w:val="single" w:color="auto"/>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北侧</w:t>
                  </w:r>
                </w:p>
              </w:tc>
              <w:tc>
                <w:tcPr>
                  <w:tcW w:w="528" w:type="pct"/>
                  <w:shd w:val="clear" w:color="auto" w:fill="auto"/>
                  <w:vAlign w:val="center"/>
                </w:tcPr>
                <w:p w14:paraId="1192EB8E">
                  <w:pPr>
                    <w:jc w:val="center"/>
                    <w:rPr>
                      <w:rFonts w:hint="default" w:ascii="Times New Roman" w:hAnsi="Times New Roman" w:eastAsia="宋体" w:cs="Times New Roman"/>
                      <w:bCs/>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昼间</w:t>
                  </w:r>
                </w:p>
              </w:tc>
              <w:tc>
                <w:tcPr>
                  <w:tcW w:w="757" w:type="pct"/>
                  <w:shd w:val="clear" w:color="auto" w:fill="auto"/>
                  <w:vAlign w:val="center"/>
                </w:tcPr>
                <w:p w14:paraId="69A3AFA8">
                  <w:pPr>
                    <w:jc w:val="center"/>
                    <w:rPr>
                      <w:rFonts w:hint="default" w:ascii="Times New Roman" w:hAnsi="Times New Roman" w:eastAsia="宋体" w:cs="Times New Roman"/>
                      <w:bCs/>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35.5</w:t>
                  </w:r>
                </w:p>
              </w:tc>
              <w:tc>
                <w:tcPr>
                  <w:tcW w:w="738" w:type="pct"/>
                  <w:shd w:val="clear" w:color="auto" w:fill="auto"/>
                  <w:vAlign w:val="center"/>
                </w:tcPr>
                <w:p w14:paraId="27ACCB09">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742" w:type="pct"/>
                  <w:shd w:val="clear" w:color="auto" w:fill="auto"/>
                  <w:vAlign w:val="center"/>
                </w:tcPr>
                <w:p w14:paraId="68345AB9">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w:t>
                  </w:r>
                </w:p>
              </w:tc>
              <w:tc>
                <w:tcPr>
                  <w:tcW w:w="1349" w:type="dxa"/>
                  <w:shd w:val="clear" w:color="auto" w:fill="auto"/>
                  <w:vAlign w:val="center"/>
                </w:tcPr>
                <w:p w14:paraId="5D02A697">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35.5</w:t>
                  </w:r>
                </w:p>
              </w:tc>
              <w:tc>
                <w:tcPr>
                  <w:tcW w:w="1440" w:type="dxa"/>
                  <w:shd w:val="clear" w:color="auto" w:fill="auto"/>
                  <w:vAlign w:val="center"/>
                </w:tcPr>
                <w:p w14:paraId="268CFA1D">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35.5</w:t>
                  </w:r>
                </w:p>
              </w:tc>
            </w:tr>
            <w:tr w14:paraId="00AE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8" w:type="pct"/>
                  <w:shd w:val="clear" w:color="auto" w:fill="auto"/>
                  <w:vAlign w:val="center"/>
                </w:tcPr>
                <w:p w14:paraId="4078627A">
                  <w:pPr>
                    <w:keepNext w:val="0"/>
                    <w:keepLines w:val="0"/>
                    <w:pageBreakBefore w:val="0"/>
                    <w:widowControl/>
                    <w:kinsoku/>
                    <w:wordWrap/>
                    <w:overflowPunct/>
                    <w:topLinePunct w:val="0"/>
                    <w:autoSpaceDE/>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color="auto"/>
                      <w:lang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云梯岭村</w:t>
                  </w:r>
                </w:p>
              </w:tc>
              <w:tc>
                <w:tcPr>
                  <w:tcW w:w="528" w:type="pct"/>
                  <w:shd w:val="clear" w:color="auto" w:fill="auto"/>
                  <w:vAlign w:val="center"/>
                </w:tcPr>
                <w:p w14:paraId="70A21053">
                  <w:pPr>
                    <w:jc w:val="center"/>
                    <w:rPr>
                      <w:rFonts w:hint="default" w:ascii="Times New Roman" w:hAnsi="Times New Roman" w:eastAsia="宋体" w:cs="Times New Roman"/>
                      <w:color w:val="000000" w:themeColor="text1"/>
                      <w:sz w:val="21"/>
                      <w:szCs w:val="21"/>
                      <w:u w:val="single" w:color="auto"/>
                      <w14:textFill>
                        <w14:solidFill>
                          <w14:schemeClr w14:val="tx1"/>
                        </w14:solidFill>
                      </w14:textFill>
                    </w:rPr>
                  </w:pPr>
                  <w:r>
                    <w:rPr>
                      <w:rFonts w:hint="default" w:ascii="Times New Roman" w:hAnsi="Times New Roman" w:eastAsia="宋体" w:cs="Times New Roman"/>
                      <w:color w:val="000000" w:themeColor="text1"/>
                      <w:sz w:val="21"/>
                      <w:szCs w:val="21"/>
                      <w:u w:val="single" w:color="auto"/>
                      <w14:textFill>
                        <w14:solidFill>
                          <w14:schemeClr w14:val="tx1"/>
                        </w14:solidFill>
                      </w14:textFill>
                    </w:rPr>
                    <w:t>昼间</w:t>
                  </w:r>
                </w:p>
              </w:tc>
              <w:tc>
                <w:tcPr>
                  <w:tcW w:w="757" w:type="pct"/>
                  <w:shd w:val="clear" w:color="auto" w:fill="auto"/>
                  <w:vAlign w:val="center"/>
                </w:tcPr>
                <w:p w14:paraId="2E074715">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32.7</w:t>
                  </w:r>
                </w:p>
              </w:tc>
              <w:tc>
                <w:tcPr>
                  <w:tcW w:w="738" w:type="pct"/>
                  <w:shd w:val="clear" w:color="auto" w:fill="auto"/>
                  <w:vAlign w:val="center"/>
                </w:tcPr>
                <w:p w14:paraId="4CD94897">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53</w:t>
                  </w:r>
                </w:p>
              </w:tc>
              <w:tc>
                <w:tcPr>
                  <w:tcW w:w="742" w:type="pct"/>
                  <w:shd w:val="clear" w:color="auto" w:fill="auto"/>
                  <w:vAlign w:val="center"/>
                </w:tcPr>
                <w:p w14:paraId="007D3B02">
                  <w:pPr>
                    <w:keepNext w:val="0"/>
                    <w:keepLines w:val="0"/>
                    <w:pageBreakBefore w:val="0"/>
                    <w:widowControl/>
                    <w:kinsoku/>
                    <w:wordWrap/>
                    <w:overflowPunct/>
                    <w:topLinePunct w:val="0"/>
                    <w:autoSpaceDE/>
                    <w:autoSpaceDN/>
                    <w:bidi w:val="0"/>
                    <w:adjustRightInd/>
                    <w:snapToGrid/>
                    <w:jc w:val="center"/>
                    <w:textAlignment w:val="center"/>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color="auto"/>
                      <w:lang w:val="en-US" w:eastAsia="zh-CN" w:bidi="ar-SA"/>
                      <w14:textFill>
                        <w14:solidFill>
                          <w14:schemeClr w14:val="tx1"/>
                        </w14:solidFill>
                      </w14:textFill>
                    </w:rPr>
                    <w:t>42</w:t>
                  </w:r>
                </w:p>
              </w:tc>
              <w:tc>
                <w:tcPr>
                  <w:tcW w:w="738" w:type="pct"/>
                  <w:shd w:val="clear" w:color="auto" w:fill="auto"/>
                  <w:vAlign w:val="center"/>
                </w:tcPr>
                <w:p w14:paraId="44EC3D22">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56.1</w:t>
                  </w:r>
                </w:p>
              </w:tc>
              <w:tc>
                <w:tcPr>
                  <w:tcW w:w="788" w:type="pct"/>
                  <w:shd w:val="clear" w:color="auto" w:fill="auto"/>
                  <w:vAlign w:val="center"/>
                </w:tcPr>
                <w:p w14:paraId="0D312342">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45.4</w:t>
                  </w:r>
                </w:p>
              </w:tc>
            </w:tr>
            <w:tr w14:paraId="2771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3" w:type="pct"/>
                  <w:gridSpan w:val="5"/>
                  <w:shd w:val="clear" w:color="auto" w:fill="auto"/>
                  <w:vAlign w:val="center"/>
                </w:tcPr>
                <w:p w14:paraId="20BEF6AC">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标准限值（2类）</w:t>
                  </w:r>
                </w:p>
              </w:tc>
              <w:tc>
                <w:tcPr>
                  <w:tcW w:w="738" w:type="pct"/>
                  <w:shd w:val="clear" w:color="auto" w:fill="auto"/>
                  <w:vAlign w:val="center"/>
                </w:tcPr>
                <w:p w14:paraId="41DCE4C6">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60</w:t>
                  </w:r>
                </w:p>
              </w:tc>
              <w:tc>
                <w:tcPr>
                  <w:tcW w:w="788" w:type="pct"/>
                  <w:shd w:val="clear" w:color="auto" w:fill="auto"/>
                  <w:vAlign w:val="center"/>
                </w:tcPr>
                <w:p w14:paraId="13A78ED8">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50</w:t>
                  </w:r>
                </w:p>
              </w:tc>
            </w:tr>
            <w:tr w14:paraId="20C4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473" w:type="pct"/>
                  <w:gridSpan w:val="5"/>
                  <w:shd w:val="clear" w:color="auto" w:fill="auto"/>
                  <w:vAlign w:val="center"/>
                </w:tcPr>
                <w:p w14:paraId="4CC788B4">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标准限值（4类）</w:t>
                  </w:r>
                </w:p>
              </w:tc>
              <w:tc>
                <w:tcPr>
                  <w:tcW w:w="738" w:type="pct"/>
                  <w:shd w:val="clear" w:color="auto" w:fill="auto"/>
                  <w:vAlign w:val="center"/>
                </w:tcPr>
                <w:p w14:paraId="7773522C">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70</w:t>
                  </w:r>
                </w:p>
              </w:tc>
              <w:tc>
                <w:tcPr>
                  <w:tcW w:w="788" w:type="pct"/>
                  <w:shd w:val="clear" w:color="auto" w:fill="auto"/>
                  <w:vAlign w:val="center"/>
                </w:tcPr>
                <w:p w14:paraId="6D1F6F50">
                  <w:pPr>
                    <w:jc w:val="cente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55</w:t>
                  </w:r>
                </w:p>
              </w:tc>
            </w:tr>
          </w:tbl>
          <w:p w14:paraId="79641C8A">
            <w:pPr>
              <w:pStyle w:val="105"/>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表中坐标以厂界中心（112.607376,27.858726）为坐标原点，正东向为X轴正方向，正北向为Y轴正方向</w:t>
            </w: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由上表可知，正常工况下，项目厂界噪声满足《工业企业厂界环境噪声排放标准》(GB12348.2008)标准。</w:t>
            </w:r>
          </w:p>
          <w:p w14:paraId="27576C7A">
            <w:pPr>
              <w:pStyle w:val="105"/>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为进一步防止项目生产产生的噪声对周边环境的影响，确保厂界噪声达标排放，本环评建议：</w:t>
            </w:r>
          </w:p>
          <w:p w14:paraId="2D4080C7">
            <w:pPr>
              <w:pStyle w:val="105"/>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1、在设备选型时，除考虑满足生产工艺要求外，还必须考虑设备的声学特性（选用高效低噪设备），对于噪声较高的设备应与设备出售厂方协商提供配套的降噪措施。</w:t>
            </w:r>
          </w:p>
          <w:p w14:paraId="6C8F1F8E">
            <w:pPr>
              <w:pStyle w:val="105"/>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2、应加强设备的保养和维修，使设备随时处于良好的运行状态，避免偶发强噪声产生。高噪声设备操作人员，操作时应佩戴防护头盔或耳套。</w:t>
            </w:r>
          </w:p>
          <w:p w14:paraId="6DC139D6">
            <w:pPr>
              <w:pStyle w:val="105"/>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3、生产作业时关闭部分门窗，加强职工环保意识教育，提倡文明生产；</w:t>
            </w:r>
          </w:p>
          <w:p w14:paraId="596478B7">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4、在原料和产品等运输车辆途径居民点时严禁鸣号，进入厂内低速行驶；</w:t>
            </w:r>
          </w:p>
          <w:p w14:paraId="3E89D546">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5、加强设备维护与保养，及时淘汰落后设备，适时添加润滑油，减少摩擦噪声。</w:t>
            </w:r>
          </w:p>
          <w:p w14:paraId="724AD566">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综上所述，在落实各项噪声污染防治措施的情况下，项目对周围声环境影响较小，本项目</w:t>
            </w:r>
            <w:r>
              <w:rPr>
                <w:rFonts w:hint="default" w:ascii="Times New Roman" w:hAnsi="Times New Roman" w:cs="Times New Roman"/>
                <w:color w:val="000000" w:themeColor="text1"/>
                <w:sz w:val="24"/>
                <w:szCs w:val="24"/>
                <w:u w:val="none"/>
                <w:lang w:eastAsia="zh-CN"/>
                <w14:textFill>
                  <w14:solidFill>
                    <w14:schemeClr w14:val="tx1"/>
                  </w14:solidFill>
                </w14:textFill>
              </w:rPr>
              <w:t>噪声</w:t>
            </w:r>
            <w:r>
              <w:rPr>
                <w:rFonts w:hint="default" w:ascii="Times New Roman" w:hAnsi="Times New Roman" w:cs="Times New Roman"/>
                <w:color w:val="000000" w:themeColor="text1"/>
                <w:sz w:val="24"/>
                <w:szCs w:val="24"/>
                <w:u w:val="none"/>
                <w14:textFill>
                  <w14:solidFill>
                    <w14:schemeClr w14:val="tx1"/>
                  </w14:solidFill>
                </w14:textFill>
              </w:rPr>
              <w:t>具体监测计划如下。</w:t>
            </w:r>
          </w:p>
          <w:p w14:paraId="13F14C5B">
            <w:pPr>
              <w:pStyle w:val="20"/>
              <w:spacing w:line="360" w:lineRule="auto"/>
              <w:ind w:firstLine="420"/>
              <w:rPr>
                <w:rFonts w:hint="default" w:ascii="Times New Roman" w:hAnsi="Times New Roman" w:eastAsia="宋体" w:cs="Times New Roman"/>
                <w:b/>
                <w:bCs/>
                <w:color w:val="000000" w:themeColor="text1"/>
                <w:sz w:val="24"/>
                <w:szCs w:val="24"/>
                <w:u w:val="none"/>
                <w14:textFill>
                  <w14:solidFill>
                    <w14:schemeClr w14:val="tx1"/>
                  </w14:solidFill>
                </w14:textFill>
              </w:rPr>
            </w:pPr>
            <w:r>
              <w:rPr>
                <w:rFonts w:hint="default" w:ascii="Times New Roman" w:hAnsi="Times New Roman" w:eastAsia="宋体" w:cs="Times New Roman"/>
                <w:b/>
                <w:bCs/>
                <w:color w:val="000000" w:themeColor="text1"/>
                <w:sz w:val="24"/>
                <w:szCs w:val="24"/>
                <w:u w:val="none"/>
                <w14:textFill>
                  <w14:solidFill>
                    <w14:schemeClr w14:val="tx1"/>
                  </w14:solidFill>
                </w14:textFill>
              </w:rPr>
              <w:t>表4.</w:t>
            </w: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3-3</w:t>
            </w:r>
            <w:r>
              <w:rPr>
                <w:rFonts w:hint="default" w:ascii="Times New Roman" w:hAnsi="Times New Roman" w:eastAsia="宋体" w:cs="Times New Roman"/>
                <w:b/>
                <w:bCs/>
                <w:color w:val="000000" w:themeColor="text1"/>
                <w:sz w:val="24"/>
                <w:szCs w:val="24"/>
                <w:u w:val="none"/>
                <w14:textFill>
                  <w14:solidFill>
                    <w14:schemeClr w14:val="tx1"/>
                  </w14:solidFill>
                </w14:textFill>
              </w:rPr>
              <w:t xml:space="preserve">  项目监测计划一览表</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800"/>
              <w:gridCol w:w="1193"/>
              <w:gridCol w:w="1531"/>
              <w:gridCol w:w="1073"/>
              <w:gridCol w:w="3867"/>
            </w:tblGrid>
            <w:tr w14:paraId="7D78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tcBorders>
                    <w:top w:val="single" w:color="auto" w:sz="4" w:space="0"/>
                    <w:left w:val="single" w:color="auto" w:sz="4" w:space="0"/>
                    <w:bottom w:val="single" w:color="auto" w:sz="4" w:space="0"/>
                    <w:right w:val="single" w:color="auto" w:sz="4" w:space="0"/>
                  </w:tcBorders>
                  <w:vAlign w:val="center"/>
                </w:tcPr>
                <w:p w14:paraId="6321DEE2">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序号</w:t>
                  </w:r>
                </w:p>
              </w:tc>
              <w:tc>
                <w:tcPr>
                  <w:tcW w:w="438" w:type="pct"/>
                  <w:tcBorders>
                    <w:top w:val="single" w:color="auto" w:sz="4" w:space="0"/>
                    <w:left w:val="single" w:color="auto" w:sz="4" w:space="0"/>
                    <w:bottom w:val="single" w:color="auto" w:sz="4" w:space="0"/>
                    <w:right w:val="single" w:color="auto" w:sz="4" w:space="0"/>
                  </w:tcBorders>
                  <w:vAlign w:val="center"/>
                </w:tcPr>
                <w:p w14:paraId="6B9A2F6C">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类别</w:t>
                  </w:r>
                </w:p>
              </w:tc>
              <w:tc>
                <w:tcPr>
                  <w:tcW w:w="653" w:type="pct"/>
                  <w:tcBorders>
                    <w:top w:val="single" w:color="auto" w:sz="4" w:space="0"/>
                    <w:left w:val="single" w:color="auto" w:sz="4" w:space="0"/>
                    <w:bottom w:val="single" w:color="auto" w:sz="4" w:space="0"/>
                    <w:right w:val="single" w:color="auto" w:sz="4" w:space="0"/>
                  </w:tcBorders>
                  <w:vAlign w:val="center"/>
                </w:tcPr>
                <w:p w14:paraId="4798457F">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监控指标</w:t>
                  </w:r>
                </w:p>
              </w:tc>
              <w:tc>
                <w:tcPr>
                  <w:tcW w:w="838" w:type="pct"/>
                  <w:tcBorders>
                    <w:top w:val="single" w:color="auto" w:sz="4" w:space="0"/>
                    <w:left w:val="single" w:color="auto" w:sz="4" w:space="0"/>
                    <w:bottom w:val="single" w:color="auto" w:sz="4" w:space="0"/>
                    <w:right w:val="single" w:color="auto" w:sz="4" w:space="0"/>
                  </w:tcBorders>
                  <w:vAlign w:val="center"/>
                </w:tcPr>
                <w:p w14:paraId="22AC0F42">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采样点</w:t>
                  </w:r>
                </w:p>
              </w:tc>
              <w:tc>
                <w:tcPr>
                  <w:tcW w:w="587" w:type="pct"/>
                  <w:tcBorders>
                    <w:top w:val="single" w:color="auto" w:sz="4" w:space="0"/>
                    <w:left w:val="single" w:color="auto" w:sz="4" w:space="0"/>
                    <w:bottom w:val="single" w:color="auto" w:sz="4" w:space="0"/>
                    <w:right w:val="single" w:color="auto" w:sz="4" w:space="0"/>
                  </w:tcBorders>
                  <w:vAlign w:val="center"/>
                </w:tcPr>
                <w:p w14:paraId="198A5BB8">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监测频次</w:t>
                  </w:r>
                </w:p>
              </w:tc>
              <w:tc>
                <w:tcPr>
                  <w:tcW w:w="2116" w:type="pct"/>
                  <w:tcBorders>
                    <w:top w:val="single" w:color="auto" w:sz="4" w:space="0"/>
                    <w:left w:val="single" w:color="auto" w:sz="4" w:space="0"/>
                    <w:bottom w:val="single" w:color="auto" w:sz="4" w:space="0"/>
                    <w:right w:val="single" w:color="auto" w:sz="4" w:space="0"/>
                  </w:tcBorders>
                  <w:vAlign w:val="center"/>
                </w:tcPr>
                <w:p w14:paraId="73EF96C8">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执行标准</w:t>
                  </w:r>
                </w:p>
              </w:tc>
            </w:tr>
            <w:tr w14:paraId="60FE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5" w:type="pct"/>
                  <w:tcBorders>
                    <w:top w:val="single" w:color="auto" w:sz="4" w:space="0"/>
                    <w:left w:val="single" w:color="auto" w:sz="4" w:space="0"/>
                    <w:bottom w:val="single" w:color="auto" w:sz="4" w:space="0"/>
                    <w:right w:val="single" w:color="auto" w:sz="4" w:space="0"/>
                  </w:tcBorders>
                  <w:vAlign w:val="center"/>
                </w:tcPr>
                <w:p w14:paraId="0CD44D1F">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p>
              </w:tc>
              <w:tc>
                <w:tcPr>
                  <w:tcW w:w="438" w:type="pct"/>
                  <w:tcBorders>
                    <w:top w:val="single" w:color="auto" w:sz="4" w:space="0"/>
                    <w:left w:val="single" w:color="auto" w:sz="4" w:space="0"/>
                    <w:bottom w:val="single" w:color="auto" w:sz="4" w:space="0"/>
                    <w:right w:val="single" w:color="auto" w:sz="4" w:space="0"/>
                  </w:tcBorders>
                  <w:vAlign w:val="center"/>
                </w:tcPr>
                <w:p w14:paraId="332642C2">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噪声</w:t>
                  </w:r>
                </w:p>
              </w:tc>
              <w:tc>
                <w:tcPr>
                  <w:tcW w:w="653" w:type="pct"/>
                  <w:tcBorders>
                    <w:top w:val="single" w:color="auto" w:sz="4" w:space="0"/>
                    <w:left w:val="single" w:color="auto" w:sz="4" w:space="0"/>
                    <w:bottom w:val="single" w:color="auto" w:sz="4" w:space="0"/>
                    <w:right w:val="single" w:color="auto" w:sz="4" w:space="0"/>
                  </w:tcBorders>
                  <w:vAlign w:val="center"/>
                </w:tcPr>
                <w:p w14:paraId="123D3133">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LAeq</w:t>
                  </w:r>
                </w:p>
              </w:tc>
              <w:tc>
                <w:tcPr>
                  <w:tcW w:w="838" w:type="pct"/>
                  <w:tcBorders>
                    <w:top w:val="single" w:color="auto" w:sz="4" w:space="0"/>
                    <w:left w:val="single" w:color="auto" w:sz="4" w:space="0"/>
                    <w:bottom w:val="single" w:color="auto" w:sz="4" w:space="0"/>
                    <w:right w:val="single" w:color="auto" w:sz="4" w:space="0"/>
                  </w:tcBorders>
                  <w:vAlign w:val="center"/>
                </w:tcPr>
                <w:p w14:paraId="110FDFA9">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厂界</w:t>
                  </w:r>
                </w:p>
              </w:tc>
              <w:tc>
                <w:tcPr>
                  <w:tcW w:w="587" w:type="pct"/>
                  <w:tcBorders>
                    <w:top w:val="single" w:color="auto" w:sz="4" w:space="0"/>
                    <w:left w:val="single" w:color="auto" w:sz="4" w:space="0"/>
                    <w:bottom w:val="single" w:color="auto" w:sz="4" w:space="0"/>
                    <w:right w:val="single" w:color="auto" w:sz="4" w:space="0"/>
                  </w:tcBorders>
                  <w:vAlign w:val="center"/>
                </w:tcPr>
                <w:p w14:paraId="6FE58798">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eastAsia="zh-CN"/>
                      <w14:textFill>
                        <w14:solidFill>
                          <w14:schemeClr w14:val="tx1"/>
                        </w14:solidFill>
                      </w14:textFill>
                    </w:rPr>
                    <w:t>每年</w:t>
                  </w:r>
                  <w:r>
                    <w:rPr>
                      <w:rFonts w:hint="default" w:ascii="Times New Roman" w:hAnsi="Times New Roman" w:cs="Times New Roman"/>
                      <w:color w:val="000000" w:themeColor="text1"/>
                      <w:sz w:val="21"/>
                      <w:szCs w:val="21"/>
                      <w:u w:val="none"/>
                      <w14:textFill>
                        <w14:solidFill>
                          <w14:schemeClr w14:val="tx1"/>
                        </w14:solidFill>
                      </w14:textFill>
                    </w:rPr>
                    <w:t>一次</w:t>
                  </w:r>
                </w:p>
              </w:tc>
              <w:tc>
                <w:tcPr>
                  <w:tcW w:w="2116" w:type="pct"/>
                  <w:tcBorders>
                    <w:top w:val="single" w:color="auto" w:sz="4" w:space="0"/>
                    <w:left w:val="single" w:color="auto" w:sz="4" w:space="0"/>
                    <w:bottom w:val="single" w:color="auto" w:sz="4" w:space="0"/>
                    <w:right w:val="single" w:color="auto" w:sz="4" w:space="0"/>
                  </w:tcBorders>
                  <w:vAlign w:val="center"/>
                </w:tcPr>
                <w:p w14:paraId="570DF2C3">
                  <w:pPr>
                    <w:pStyle w:val="10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《工业企业厂界环境噪声排放标准》（GB12348-2008）中2类</w:t>
                  </w:r>
                  <w:r>
                    <w:rPr>
                      <w:rFonts w:hint="default" w:ascii="Times New Roman" w:hAnsi="Times New Roman" w:cs="Times New Roman"/>
                      <w:color w:val="000000" w:themeColor="text1"/>
                      <w:sz w:val="21"/>
                      <w:szCs w:val="21"/>
                      <w:u w:val="none"/>
                      <w:lang w:eastAsia="zh-CN"/>
                      <w14:textFill>
                        <w14:solidFill>
                          <w14:schemeClr w14:val="tx1"/>
                        </w14:solidFill>
                      </w14:textFill>
                    </w:rPr>
                    <w:t>、</w:t>
                  </w:r>
                  <w:r>
                    <w:rPr>
                      <w:rFonts w:hint="default" w:ascii="Times New Roman" w:hAnsi="Times New Roman" w:cs="Times New Roman"/>
                      <w:color w:val="000000" w:themeColor="text1"/>
                      <w:sz w:val="21"/>
                      <w:szCs w:val="21"/>
                      <w:u w:val="none"/>
                      <w:lang w:val="en-US" w:eastAsia="zh-CN"/>
                      <w14:textFill>
                        <w14:solidFill>
                          <w14:schemeClr w14:val="tx1"/>
                        </w14:solidFill>
                      </w14:textFill>
                    </w:rPr>
                    <w:t>4类</w:t>
                  </w:r>
                  <w:r>
                    <w:rPr>
                      <w:rFonts w:hint="default" w:ascii="Times New Roman" w:hAnsi="Times New Roman" w:cs="Times New Roman"/>
                      <w:color w:val="000000" w:themeColor="text1"/>
                      <w:sz w:val="21"/>
                      <w:szCs w:val="21"/>
                      <w:u w:val="none"/>
                      <w14:textFill>
                        <w14:solidFill>
                          <w14:schemeClr w14:val="tx1"/>
                        </w14:solidFill>
                      </w14:textFill>
                    </w:rPr>
                    <w:t>功能区排放限值要求</w:t>
                  </w:r>
                </w:p>
              </w:tc>
            </w:tr>
          </w:tbl>
          <w:p w14:paraId="56690C24">
            <w:pPr>
              <w:pStyle w:val="105"/>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u w:val="none"/>
                <w14:textFill>
                  <w14:solidFill>
                    <w14:schemeClr w14:val="tx1"/>
                  </w14:solidFill>
                </w14:textFill>
              </w:rPr>
              <w:t>固体废物</w:t>
            </w:r>
          </w:p>
          <w:p w14:paraId="5EA68A22">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本项目运营期固废可分为生活垃圾、一般工业固废和危险废物等。</w:t>
            </w:r>
          </w:p>
          <w:p w14:paraId="67EB2FF9">
            <w:pPr>
              <w:pStyle w:val="105"/>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（1）生活垃圾</w:t>
            </w:r>
          </w:p>
          <w:p w14:paraId="296DBA34">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本项目营运期劳动定员11人，均不在厂内食宿。员工生活垃圾约0.5kg/人·天，则本项目营运期生活垃圾产生量为1.65t/a。厂内生活垃圾经收集后定期由环卫部门清运。</w:t>
            </w:r>
          </w:p>
          <w:p w14:paraId="6E126554">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（2）一般工业固废</w:t>
            </w:r>
          </w:p>
          <w:p w14:paraId="5A7EC0B3">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项目一般工业固体废物有边角料、水泥浆、废焊渣等。</w:t>
            </w:r>
          </w:p>
          <w:p w14:paraId="1E5FFAC8">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1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①</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边角料：项目在制作电线杆骨架过程中将产生的边角料，年产量为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2.28</w:t>
            </w:r>
            <w:r>
              <w:rPr>
                <w:rFonts w:hint="default" w:ascii="Times New Roman" w:hAnsi="Times New Roman" w:cs="Times New Roman"/>
                <w:color w:val="000000" w:themeColor="text1"/>
                <w:sz w:val="24"/>
                <w:szCs w:val="24"/>
                <w:u w:val="single"/>
                <w14:textFill>
                  <w14:solidFill>
                    <w14:schemeClr w14:val="tx1"/>
                  </w14:solidFill>
                </w14:textFill>
              </w:rPr>
              <w:t>t，暂存于一般固体废物暂存区，收集后外售。</w:t>
            </w:r>
          </w:p>
          <w:p w14:paraId="691D5FFE">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2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②</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水泥浆：项目成型车间在离心过程中会会产生水泥浆，年产生量为1.8t，暂存于一般固体废物暂存区，收集后外售。</w:t>
            </w:r>
          </w:p>
          <w:p w14:paraId="63596AEB">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fldChar w:fldCharType="begin"/>
            </w:r>
            <w:r>
              <w:rPr>
                <w:rFonts w:hint="default" w:ascii="Times New Roman" w:hAnsi="Times New Roman" w:cs="Times New Roman"/>
                <w:color w:val="000000" w:themeColor="text1"/>
                <w:sz w:val="24"/>
                <w:szCs w:val="24"/>
                <w:u w:val="single"/>
                <w14:textFill>
                  <w14:solidFill>
                    <w14:schemeClr w14:val="tx1"/>
                  </w14:solidFill>
                </w14:textFill>
              </w:rPr>
              <w:instrText xml:space="preserve"> = 3 \* GB3 \* MERGEFORMAT </w:instrText>
            </w:r>
            <w:r>
              <w:rPr>
                <w:rFonts w:hint="default" w:ascii="Times New Roman" w:hAnsi="Times New Roman" w:cs="Times New Roman"/>
                <w:color w:val="000000" w:themeColor="text1"/>
                <w:sz w:val="24"/>
                <w:szCs w:val="24"/>
                <w:u w:val="single"/>
                <w14:textFill>
                  <w14:solidFill>
                    <w14:schemeClr w14:val="tx1"/>
                  </w14:solidFill>
                </w14:textFill>
              </w:rPr>
              <w:fldChar w:fldCharType="separate"/>
            </w:r>
            <w:r>
              <w:rPr>
                <w:rFonts w:hint="default" w:ascii="Times New Roman" w:hAnsi="Times New Roman" w:cs="Times New Roman"/>
                <w:color w:val="000000" w:themeColor="text1"/>
                <w:sz w:val="24"/>
                <w:szCs w:val="24"/>
                <w:u w:val="single"/>
                <w14:textFill>
                  <w14:solidFill>
                    <w14:schemeClr w14:val="tx1"/>
                  </w14:solidFill>
                </w14:textFill>
              </w:rPr>
              <w:t>③</w:t>
            </w:r>
            <w:r>
              <w:rPr>
                <w:rFonts w:hint="default" w:ascii="Times New Roman" w:hAnsi="Times New Roman" w:cs="Times New Roman"/>
                <w:color w:val="000000" w:themeColor="text1"/>
                <w:sz w:val="24"/>
                <w:szCs w:val="24"/>
                <w:u w:val="single"/>
                <w14:textFill>
                  <w14:solidFill>
                    <w14:schemeClr w14:val="tx1"/>
                  </w14:solidFill>
                </w14:textFill>
              </w:rPr>
              <w:fldChar w:fldCharType="end"/>
            </w:r>
            <w:r>
              <w:rPr>
                <w:rFonts w:hint="default" w:ascii="Times New Roman" w:hAnsi="Times New Roman" w:cs="Times New Roman"/>
                <w:color w:val="000000" w:themeColor="text1"/>
                <w:sz w:val="24"/>
                <w:szCs w:val="24"/>
                <w:u w:val="single"/>
                <w14:textFill>
                  <w14:solidFill>
                    <w14:schemeClr w14:val="tx1"/>
                  </w14:solidFill>
                </w14:textFill>
              </w:rPr>
              <w:t>废焊渣：项目焊接工序会产生废焊渣，年产生量为0.04t，暂存于一般固体废物暂存区，收集后外售。</w:t>
            </w:r>
          </w:p>
          <w:p w14:paraId="1C5B7419">
            <w:pPr>
              <w:pStyle w:val="129"/>
              <w:ind w:firstLine="420"/>
              <w:rPr>
                <w:rFonts w:hint="default" w:ascii="Times New Roman" w:hAnsi="Times New Roman" w:eastAsia="宋体" w:cs="Times New Roman"/>
                <w:color w:val="000000" w:themeColor="text1"/>
                <w:sz w:val="24"/>
                <w:szCs w:val="24"/>
                <w:u w:val="single"/>
                <w:lang w:eastAsia="zh-CN"/>
                <w14:textFill>
                  <w14:solidFill>
                    <w14:schemeClr w14:val="tx1"/>
                  </w14:solidFill>
                </w14:textFill>
              </w:rPr>
            </w:pPr>
            <w:r>
              <w:rPr>
                <w:rFonts w:hint="default" w:ascii="Times New Roman" w:hAnsi="Times New Roman" w:cs="Times New Roman"/>
                <w:color w:val="000000" w:themeColor="text1"/>
                <w:sz w:val="24"/>
                <w:szCs w:val="24"/>
                <w:u w:val="single"/>
                <w:lang w:eastAsia="zh-CN"/>
                <w14:textFill>
                  <w14:solidFill>
                    <w14:schemeClr w14:val="tx1"/>
                  </w14:solidFill>
                </w14:textFill>
              </w:rPr>
              <w:t>④</w:t>
            </w:r>
            <w:r>
              <w:rPr>
                <w:rFonts w:hint="default" w:ascii="Times New Roman" w:hAnsi="Times New Roman" w:cs="Times New Roman"/>
                <w:color w:val="000000" w:themeColor="text1"/>
                <w:sz w:val="24"/>
                <w:szCs w:val="24"/>
                <w:u w:val="single"/>
                <w14:textFill>
                  <w14:solidFill>
                    <w14:schemeClr w14:val="tx1"/>
                  </w14:solidFill>
                </w14:textFill>
              </w:rPr>
              <w:t>生物质燃料灰渣</w:t>
            </w:r>
            <w:r>
              <w:rPr>
                <w:rFonts w:hint="default"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生物质成型燃料灰分约为8%，年产生量为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7.56</w:t>
            </w:r>
            <w:r>
              <w:rPr>
                <w:rFonts w:hint="default" w:ascii="Times New Roman" w:hAnsi="Times New Roman" w:cs="Times New Roman"/>
                <w:color w:val="000000" w:themeColor="text1"/>
                <w:sz w:val="24"/>
                <w:szCs w:val="24"/>
                <w:u w:val="single"/>
                <w14:textFill>
                  <w14:solidFill>
                    <w14:schemeClr w14:val="tx1"/>
                  </w14:solidFill>
                </w14:textFill>
              </w:rPr>
              <w:t>t，</w:t>
            </w:r>
            <w:r>
              <w:rPr>
                <w:rFonts w:hint="default" w:ascii="Times New Roman" w:hAnsi="Times New Roman" w:cs="Times New Roman"/>
                <w:color w:val="000000" w:themeColor="text1"/>
                <w:sz w:val="24"/>
                <w:szCs w:val="24"/>
                <w:u w:val="single"/>
                <w:lang w:eastAsia="zh-CN"/>
                <w14:textFill>
                  <w14:solidFill>
                    <w14:schemeClr w14:val="tx1"/>
                  </w14:solidFill>
                </w14:textFill>
              </w:rPr>
              <w:t>则年产生量为</w:t>
            </w:r>
            <w:r>
              <w:rPr>
                <w:rFonts w:hint="default" w:ascii="Times New Roman" w:hAnsi="Times New Roman" w:cs="Times New Roman"/>
                <w:color w:val="000000" w:themeColor="text1"/>
                <w:sz w:val="24"/>
                <w:szCs w:val="24"/>
                <w:u w:val="single"/>
                <w14:textFill>
                  <w14:solidFill>
                    <w14:schemeClr w14:val="tx1"/>
                  </w14:solidFill>
                </w14:textFill>
              </w:rPr>
              <w:t>由周边农户收集用于农田施肥</w:t>
            </w:r>
            <w:r>
              <w:rPr>
                <w:rFonts w:hint="default" w:ascii="Times New Roman" w:hAnsi="Times New Roman" w:cs="Times New Roman"/>
                <w:color w:val="000000" w:themeColor="text1"/>
                <w:sz w:val="24"/>
                <w:szCs w:val="24"/>
                <w:u w:val="single"/>
                <w:lang w:eastAsia="zh-CN"/>
                <w14:textFill>
                  <w14:solidFill>
                    <w14:schemeClr w14:val="tx1"/>
                  </w14:solidFill>
                </w14:textFill>
              </w:rPr>
              <w:t>。</w:t>
            </w:r>
          </w:p>
          <w:p w14:paraId="5EFBCD92">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（3）危险废物</w:t>
            </w:r>
          </w:p>
          <w:p w14:paraId="03544B6E">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项目危险废物有废润滑油桶和含油抹布。</w:t>
            </w:r>
          </w:p>
          <w:p w14:paraId="7D87E9F6">
            <w:pPr>
              <w:pStyle w:val="129"/>
              <w:ind w:firstLine="420"/>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①废润滑油桶：项目机械设备维修养护过程中使用的废润滑油将产生废润滑油桶，年产生量约为0.02t/a，按《国家危险废物名录》（2021版），属于HW08废矿物油与含矿物油废物，废物代码为900-249-08（危险特性T，I）。经收集后暂存于危险废物暂存间，定期交由有资质单位处置。</w:t>
            </w:r>
          </w:p>
          <w:p w14:paraId="4E00A8A5">
            <w:pPr>
              <w:pStyle w:val="129"/>
              <w:ind w:firstLine="420"/>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①废含油抹布：项目机械设备维修养护过程中使用的废润滑油将产生废含油抹布，年产生量约为0.05t/a，按《国家危险废物名录》（202</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5</w:t>
            </w:r>
            <w:r>
              <w:rPr>
                <w:rFonts w:hint="default" w:ascii="Times New Roman" w:hAnsi="Times New Roman" w:cs="Times New Roman"/>
                <w:color w:val="000000" w:themeColor="text1"/>
                <w:sz w:val="24"/>
                <w:szCs w:val="24"/>
                <w:u w:val="single"/>
                <w14:textFill>
                  <w14:solidFill>
                    <w14:schemeClr w14:val="tx1"/>
                  </w14:solidFill>
                </w14:textFill>
              </w:rPr>
              <w:t>版），属于HW49 其他废物，废物代码为900-041-49（危险特性T/In）。经收集后暂存于危险废物暂存间，定期交由有资质单位处置。</w:t>
            </w:r>
          </w:p>
          <w:p w14:paraId="115EAB8A">
            <w:pPr>
              <w:pStyle w:val="129"/>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综上所述，本项目危险废物的最大储存量为</w:t>
            </w:r>
            <w:r>
              <w:rPr>
                <w:rFonts w:hint="default" w:ascii="Times New Roman" w:hAnsi="Times New Roman" w:cs="Times New Roman"/>
                <w:color w:val="000000" w:themeColor="text1"/>
                <w:sz w:val="24"/>
                <w:szCs w:val="24"/>
                <w:u w:val="single"/>
                <w:lang w:val="en-US" w:eastAsia="zh-CN"/>
                <w14:textFill>
                  <w14:solidFill>
                    <w14:schemeClr w14:val="tx1"/>
                  </w14:solidFill>
                </w14:textFill>
              </w:rPr>
              <w:t>0.07</w:t>
            </w:r>
            <w:r>
              <w:rPr>
                <w:rFonts w:hint="default" w:ascii="Times New Roman" w:hAnsi="Times New Roman" w:cs="Times New Roman"/>
                <w:color w:val="000000" w:themeColor="text1"/>
                <w:sz w:val="24"/>
                <w:szCs w:val="24"/>
                <w:u w:val="single"/>
                <w14:textFill>
                  <w14:solidFill>
                    <w14:schemeClr w14:val="tx1"/>
                  </w14:solidFill>
                </w14:textFill>
              </w:rPr>
              <w:t>t/a。</w:t>
            </w:r>
          </w:p>
          <w:p w14:paraId="04EAFA89">
            <w:pPr>
              <w:pStyle w:val="20"/>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hint="default" w:ascii="Times New Roman" w:hAnsi="Times New Roman" w:eastAsia="宋体" w:cs="Times New Roman"/>
                <w:b/>
                <w:bCs/>
                <w:color w:val="000000" w:themeColor="text1"/>
                <w:sz w:val="24"/>
                <w:szCs w:val="24"/>
                <w:u w:val="single"/>
                <w14:textFill>
                  <w14:solidFill>
                    <w14:schemeClr w14:val="tx1"/>
                  </w14:solidFill>
                </w14:textFill>
              </w:rPr>
            </w:pPr>
            <w:r>
              <w:rPr>
                <w:rFonts w:hint="default" w:ascii="Times New Roman" w:hAnsi="Times New Roman" w:eastAsia="宋体" w:cs="Times New Roman"/>
                <w:b/>
                <w:bCs/>
                <w:color w:val="000000" w:themeColor="text1"/>
                <w:sz w:val="24"/>
                <w:szCs w:val="24"/>
                <w:u w:val="single"/>
                <w14:textFill>
                  <w14:solidFill>
                    <w14:schemeClr w14:val="tx1"/>
                  </w14:solidFill>
                </w14:textFill>
              </w:rPr>
              <w:t>表4.</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u w:val="single"/>
                <w14:textFill>
                  <w14:solidFill>
                    <w14:schemeClr w14:val="tx1"/>
                  </w14:solidFill>
                </w14:textFill>
              </w:rPr>
              <w:t>-1  项目运营期固废产生及处置情况一览表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421"/>
              <w:gridCol w:w="1100"/>
              <w:gridCol w:w="1882"/>
              <w:gridCol w:w="1481"/>
              <w:gridCol w:w="1021"/>
              <w:gridCol w:w="3231"/>
            </w:tblGrid>
            <w:tr w14:paraId="35C0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0FA79955">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序号</w:t>
                  </w:r>
                </w:p>
              </w:tc>
              <w:tc>
                <w:tcPr>
                  <w:tcW w:w="1101" w:type="dxa"/>
                  <w:vAlign w:val="center"/>
                </w:tcPr>
                <w:p w14:paraId="54338A56">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固废性质</w:t>
                  </w:r>
                </w:p>
              </w:tc>
              <w:tc>
                <w:tcPr>
                  <w:tcW w:w="1883" w:type="dxa"/>
                  <w:vAlign w:val="center"/>
                </w:tcPr>
                <w:p w14:paraId="69D47917">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固废名称</w:t>
                  </w:r>
                </w:p>
              </w:tc>
              <w:tc>
                <w:tcPr>
                  <w:tcW w:w="1482" w:type="dxa"/>
                  <w:vAlign w:val="center"/>
                </w:tcPr>
                <w:p w14:paraId="16BEC88B">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代码</w:t>
                  </w:r>
                </w:p>
              </w:tc>
              <w:tc>
                <w:tcPr>
                  <w:tcW w:w="1022" w:type="dxa"/>
                  <w:vAlign w:val="center"/>
                </w:tcPr>
                <w:p w14:paraId="33EC4F62">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产生量 t/a</w:t>
                  </w:r>
                </w:p>
              </w:tc>
              <w:tc>
                <w:tcPr>
                  <w:tcW w:w="3233" w:type="dxa"/>
                  <w:vAlign w:val="center"/>
                </w:tcPr>
                <w:p w14:paraId="594A094D">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处置方式</w:t>
                  </w:r>
                </w:p>
              </w:tc>
            </w:tr>
            <w:tr w14:paraId="29DE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4EF5A5B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w:t>
                  </w:r>
                </w:p>
              </w:tc>
              <w:tc>
                <w:tcPr>
                  <w:tcW w:w="1101" w:type="dxa"/>
                  <w:vAlign w:val="center"/>
                </w:tcPr>
                <w:p w14:paraId="0EAB9333">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p>
              </w:tc>
              <w:tc>
                <w:tcPr>
                  <w:tcW w:w="1883" w:type="dxa"/>
                  <w:vAlign w:val="center"/>
                </w:tcPr>
                <w:p w14:paraId="527DEE95">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p>
              </w:tc>
              <w:tc>
                <w:tcPr>
                  <w:tcW w:w="1482" w:type="dxa"/>
                  <w:vAlign w:val="center"/>
                </w:tcPr>
                <w:p w14:paraId="1EEAEDDD">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w:t>
                  </w:r>
                </w:p>
              </w:tc>
              <w:tc>
                <w:tcPr>
                  <w:tcW w:w="1022" w:type="dxa"/>
                  <w:vAlign w:val="center"/>
                </w:tcPr>
                <w:p w14:paraId="554B70CC">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1.65</w:t>
                  </w:r>
                </w:p>
              </w:tc>
              <w:tc>
                <w:tcPr>
                  <w:tcW w:w="3233" w:type="dxa"/>
                  <w:vAlign w:val="center"/>
                </w:tcPr>
                <w:p w14:paraId="4C910308">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交由环卫部门定期清运</w:t>
                  </w:r>
                </w:p>
              </w:tc>
            </w:tr>
            <w:tr w14:paraId="6629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146029F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w:t>
                  </w:r>
                </w:p>
              </w:tc>
              <w:tc>
                <w:tcPr>
                  <w:tcW w:w="1101" w:type="dxa"/>
                  <w:vMerge w:val="restart"/>
                  <w:vAlign w:val="center"/>
                </w:tcPr>
                <w:p w14:paraId="59A6BF6A">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一般工业固废</w:t>
                  </w:r>
                </w:p>
              </w:tc>
              <w:tc>
                <w:tcPr>
                  <w:tcW w:w="1883" w:type="dxa"/>
                  <w:vAlign w:val="center"/>
                </w:tcPr>
                <w:p w14:paraId="5A32FFC6">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边角料</w:t>
                  </w:r>
                </w:p>
              </w:tc>
              <w:tc>
                <w:tcPr>
                  <w:tcW w:w="1482" w:type="dxa"/>
                  <w:vMerge w:val="restart"/>
                  <w:vAlign w:val="center"/>
                </w:tcPr>
                <w:p w14:paraId="0D2A4A4D">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SW59</w:t>
                  </w:r>
                </w:p>
                <w:p w14:paraId="48247BCB">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900-099-S59</w:t>
                  </w:r>
                </w:p>
              </w:tc>
              <w:tc>
                <w:tcPr>
                  <w:tcW w:w="1022" w:type="dxa"/>
                  <w:vAlign w:val="center"/>
                </w:tcPr>
                <w:p w14:paraId="2CD8DCDA">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2.28</w:t>
                  </w:r>
                </w:p>
              </w:tc>
              <w:tc>
                <w:tcPr>
                  <w:tcW w:w="3233" w:type="dxa"/>
                  <w:vMerge w:val="restart"/>
                  <w:vAlign w:val="center"/>
                </w:tcPr>
                <w:p w14:paraId="6AFDFE3A">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收集后外售</w:t>
                  </w:r>
                </w:p>
              </w:tc>
            </w:tr>
            <w:tr w14:paraId="37BB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01C8279D">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3</w:t>
                  </w:r>
                </w:p>
              </w:tc>
              <w:tc>
                <w:tcPr>
                  <w:tcW w:w="1101" w:type="dxa"/>
                  <w:vMerge w:val="continue"/>
                  <w:vAlign w:val="center"/>
                </w:tcPr>
                <w:p w14:paraId="064992E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883" w:type="dxa"/>
                  <w:vAlign w:val="center"/>
                </w:tcPr>
                <w:p w14:paraId="6550EFA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水泥浆</w:t>
                  </w:r>
                </w:p>
              </w:tc>
              <w:tc>
                <w:tcPr>
                  <w:tcW w:w="1482" w:type="dxa"/>
                  <w:vMerge w:val="continue"/>
                  <w:vAlign w:val="center"/>
                </w:tcPr>
                <w:p w14:paraId="48C4E7D5">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p>
              </w:tc>
              <w:tc>
                <w:tcPr>
                  <w:tcW w:w="1022" w:type="dxa"/>
                  <w:vAlign w:val="center"/>
                </w:tcPr>
                <w:p w14:paraId="1709748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1.8</w:t>
                  </w:r>
                </w:p>
              </w:tc>
              <w:tc>
                <w:tcPr>
                  <w:tcW w:w="3233" w:type="dxa"/>
                  <w:vMerge w:val="continue"/>
                  <w:vAlign w:val="center"/>
                </w:tcPr>
                <w:p w14:paraId="5A8E3E5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3BBF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5CF21E7E">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w:t>
                  </w:r>
                </w:p>
              </w:tc>
              <w:tc>
                <w:tcPr>
                  <w:tcW w:w="1101" w:type="dxa"/>
                  <w:vMerge w:val="continue"/>
                  <w:vAlign w:val="center"/>
                </w:tcPr>
                <w:p w14:paraId="303F07C9">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883" w:type="dxa"/>
                  <w:vAlign w:val="center"/>
                </w:tcPr>
                <w:p w14:paraId="377B535C">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废焊渣</w:t>
                  </w:r>
                </w:p>
              </w:tc>
              <w:tc>
                <w:tcPr>
                  <w:tcW w:w="1482" w:type="dxa"/>
                  <w:vMerge w:val="continue"/>
                  <w:vAlign w:val="center"/>
                </w:tcPr>
                <w:p w14:paraId="6FE184D3">
                  <w:pPr>
                    <w:jc w:val="center"/>
                    <w:rPr>
                      <w:rFonts w:hint="default" w:ascii="Times New Roman" w:hAnsi="Times New Roman" w:cs="Times New Roman"/>
                      <w:color w:val="000000" w:themeColor="text1"/>
                      <w:lang w:val="en-US" w:eastAsia="zh-CN"/>
                      <w14:textFill>
                        <w14:solidFill>
                          <w14:schemeClr w14:val="tx1"/>
                        </w14:solidFill>
                      </w14:textFill>
                    </w:rPr>
                  </w:pPr>
                </w:p>
              </w:tc>
              <w:tc>
                <w:tcPr>
                  <w:tcW w:w="1022" w:type="dxa"/>
                  <w:vAlign w:val="center"/>
                </w:tcPr>
                <w:p w14:paraId="47D8A4BB">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0.04</w:t>
                  </w:r>
                </w:p>
              </w:tc>
              <w:tc>
                <w:tcPr>
                  <w:tcW w:w="3233" w:type="dxa"/>
                  <w:vMerge w:val="continue"/>
                  <w:vAlign w:val="center"/>
                </w:tcPr>
                <w:p w14:paraId="2EED9A57">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r w14:paraId="149A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4CC9EF33">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5</w:t>
                  </w:r>
                </w:p>
              </w:tc>
              <w:tc>
                <w:tcPr>
                  <w:tcW w:w="1101" w:type="dxa"/>
                  <w:vMerge w:val="continue"/>
                  <w:vAlign w:val="center"/>
                </w:tcPr>
                <w:p w14:paraId="6FD39D04">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883" w:type="dxa"/>
                  <w:vAlign w:val="center"/>
                </w:tcPr>
                <w:p w14:paraId="194BFE4F">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生物质灰渣</w:t>
                  </w:r>
                </w:p>
              </w:tc>
              <w:tc>
                <w:tcPr>
                  <w:tcW w:w="1482" w:type="dxa"/>
                  <w:vAlign w:val="center"/>
                </w:tcPr>
                <w:p w14:paraId="5F13DA83">
                  <w:pPr>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SW03</w:t>
                  </w:r>
                </w:p>
                <w:p w14:paraId="402E97DB">
                  <w:pPr>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900-099-S03</w:t>
                  </w:r>
                </w:p>
              </w:tc>
              <w:tc>
                <w:tcPr>
                  <w:tcW w:w="1022" w:type="dxa"/>
                  <w:vAlign w:val="center"/>
                </w:tcPr>
                <w:p w14:paraId="76EAAC54">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7.56</w:t>
                  </w:r>
                </w:p>
              </w:tc>
              <w:tc>
                <w:tcPr>
                  <w:tcW w:w="3233" w:type="dxa"/>
                  <w:vAlign w:val="center"/>
                </w:tcPr>
                <w:p w14:paraId="1FADC7CA">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由周边农户收集用于农田施肥</w:t>
                  </w:r>
                </w:p>
              </w:tc>
            </w:tr>
            <w:tr w14:paraId="21086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142AA5C0">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6</w:t>
                  </w:r>
                </w:p>
              </w:tc>
              <w:tc>
                <w:tcPr>
                  <w:tcW w:w="1101" w:type="dxa"/>
                  <w:vMerge w:val="restart"/>
                  <w:vAlign w:val="center"/>
                </w:tcPr>
                <w:p w14:paraId="2F1F7062">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w:t>
                  </w:r>
                </w:p>
              </w:tc>
              <w:tc>
                <w:tcPr>
                  <w:tcW w:w="1883" w:type="dxa"/>
                  <w:vAlign w:val="center"/>
                </w:tcPr>
                <w:p w14:paraId="6A66420C">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废润滑油桶</w:t>
                  </w:r>
                </w:p>
              </w:tc>
              <w:tc>
                <w:tcPr>
                  <w:tcW w:w="1482" w:type="dxa"/>
                  <w:vAlign w:val="center"/>
                </w:tcPr>
                <w:p w14:paraId="74F5C71B">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HW08</w:t>
                  </w:r>
                </w:p>
                <w:p w14:paraId="789A07AD">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900-249-08</w:t>
                  </w:r>
                </w:p>
              </w:tc>
              <w:tc>
                <w:tcPr>
                  <w:tcW w:w="1022" w:type="dxa"/>
                  <w:vAlign w:val="center"/>
                </w:tcPr>
                <w:p w14:paraId="684854CC">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0.02</w:t>
                  </w:r>
                </w:p>
              </w:tc>
              <w:tc>
                <w:tcPr>
                  <w:tcW w:w="3233" w:type="dxa"/>
                  <w:vMerge w:val="restart"/>
                  <w:vAlign w:val="center"/>
                </w:tcPr>
                <w:p w14:paraId="760988B2">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暂存于危废暂存间，定期交由有资质单位处置</w:t>
                  </w:r>
                </w:p>
              </w:tc>
            </w:tr>
            <w:tr w14:paraId="610E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397" w:hRule="atLeast"/>
                <w:jc w:val="center"/>
              </w:trPr>
              <w:tc>
                <w:tcPr>
                  <w:tcW w:w="421" w:type="dxa"/>
                  <w:vAlign w:val="center"/>
                </w:tcPr>
                <w:p w14:paraId="0E3C816C">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7</w:t>
                  </w:r>
                </w:p>
              </w:tc>
              <w:tc>
                <w:tcPr>
                  <w:tcW w:w="1101" w:type="dxa"/>
                  <w:vMerge w:val="continue"/>
                  <w:vAlign w:val="center"/>
                </w:tcPr>
                <w:p w14:paraId="177F7113">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883" w:type="dxa"/>
                  <w:vAlign w:val="center"/>
                </w:tcPr>
                <w:p w14:paraId="300BD8A1">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废含油抹布</w:t>
                  </w:r>
                </w:p>
              </w:tc>
              <w:tc>
                <w:tcPr>
                  <w:tcW w:w="1482" w:type="dxa"/>
                  <w:vAlign w:val="center"/>
                </w:tcPr>
                <w:p w14:paraId="06899C5F">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HW49</w:t>
                  </w:r>
                </w:p>
                <w:p w14:paraId="1E5B5E8E">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900-041-49</w:t>
                  </w:r>
                </w:p>
              </w:tc>
              <w:tc>
                <w:tcPr>
                  <w:tcW w:w="1022" w:type="dxa"/>
                  <w:vAlign w:val="center"/>
                </w:tcPr>
                <w:p w14:paraId="31F59D66">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0.05</w:t>
                  </w:r>
                </w:p>
              </w:tc>
              <w:tc>
                <w:tcPr>
                  <w:tcW w:w="3233" w:type="dxa"/>
                  <w:vMerge w:val="continue"/>
                  <w:vAlign w:val="center"/>
                </w:tcPr>
                <w:p w14:paraId="4C212400">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bl>
          <w:p w14:paraId="4F269B64">
            <w:pPr>
              <w:pStyle w:val="20"/>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hint="default" w:ascii="Times New Roman" w:hAnsi="Times New Roman" w:eastAsia="宋体" w:cs="Times New Roman"/>
                <w:b/>
                <w:bCs/>
                <w:color w:val="000000" w:themeColor="text1"/>
                <w:sz w:val="24"/>
                <w:szCs w:val="24"/>
                <w:u w:val="none"/>
                <w14:textFill>
                  <w14:solidFill>
                    <w14:schemeClr w14:val="tx1"/>
                  </w14:solidFill>
                </w14:textFill>
              </w:rPr>
            </w:pPr>
            <w:r>
              <w:rPr>
                <w:rFonts w:hint="default" w:ascii="Times New Roman" w:hAnsi="Times New Roman" w:eastAsia="宋体" w:cs="Times New Roman"/>
                <w:b/>
                <w:bCs/>
                <w:color w:val="000000" w:themeColor="text1"/>
                <w:sz w:val="24"/>
                <w:szCs w:val="24"/>
                <w:u w:val="none"/>
                <w14:textFill>
                  <w14:solidFill>
                    <w14:schemeClr w14:val="tx1"/>
                  </w14:solidFill>
                </w14:textFill>
              </w:rPr>
              <w:t>表4.5-2   危险废物汇总样表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956"/>
              <w:gridCol w:w="1403"/>
              <w:gridCol w:w="908"/>
              <w:gridCol w:w="883"/>
              <w:gridCol w:w="1180"/>
              <w:gridCol w:w="667"/>
              <w:gridCol w:w="689"/>
              <w:gridCol w:w="848"/>
              <w:gridCol w:w="1129"/>
            </w:tblGrid>
            <w:tr w14:paraId="0238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Align w:val="center"/>
                </w:tcPr>
                <w:p w14:paraId="4B687BDD">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序号</w:t>
                  </w:r>
                </w:p>
              </w:tc>
              <w:tc>
                <w:tcPr>
                  <w:tcW w:w="956" w:type="dxa"/>
                  <w:vAlign w:val="center"/>
                </w:tcPr>
                <w:p w14:paraId="7509A05D">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危险废物名称</w:t>
                  </w:r>
                </w:p>
              </w:tc>
              <w:tc>
                <w:tcPr>
                  <w:tcW w:w="1403" w:type="dxa"/>
                  <w:vAlign w:val="center"/>
                </w:tcPr>
                <w:p w14:paraId="5B0BA114">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危险废物类别</w:t>
                  </w:r>
                </w:p>
              </w:tc>
              <w:tc>
                <w:tcPr>
                  <w:tcW w:w="908" w:type="dxa"/>
                  <w:vAlign w:val="center"/>
                </w:tcPr>
                <w:p w14:paraId="08B47132">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危险废物代码</w:t>
                  </w:r>
                </w:p>
              </w:tc>
              <w:tc>
                <w:tcPr>
                  <w:tcW w:w="883" w:type="dxa"/>
                  <w:vAlign w:val="center"/>
                </w:tcPr>
                <w:p w14:paraId="02BD681D">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产生量（t/a）</w:t>
                  </w:r>
                </w:p>
              </w:tc>
              <w:tc>
                <w:tcPr>
                  <w:tcW w:w="1180" w:type="dxa"/>
                  <w:vAlign w:val="center"/>
                </w:tcPr>
                <w:p w14:paraId="00E69C2B">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产生工序及装置</w:t>
                  </w:r>
                </w:p>
              </w:tc>
              <w:tc>
                <w:tcPr>
                  <w:tcW w:w="667" w:type="dxa"/>
                  <w:vAlign w:val="center"/>
                </w:tcPr>
                <w:p w14:paraId="20D2EBEE">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形态</w:t>
                  </w:r>
                </w:p>
              </w:tc>
              <w:tc>
                <w:tcPr>
                  <w:tcW w:w="689" w:type="dxa"/>
                  <w:vAlign w:val="center"/>
                </w:tcPr>
                <w:p w14:paraId="29B54457">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产废周期</w:t>
                  </w:r>
                </w:p>
              </w:tc>
              <w:tc>
                <w:tcPr>
                  <w:tcW w:w="848" w:type="dxa"/>
                  <w:vAlign w:val="center"/>
                </w:tcPr>
                <w:p w14:paraId="4A025E53">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w:t>
                  </w:r>
                </w:p>
                <w:p w14:paraId="0212C550">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特性</w:t>
                  </w:r>
                </w:p>
              </w:tc>
              <w:tc>
                <w:tcPr>
                  <w:tcW w:w="1129" w:type="dxa"/>
                  <w:vAlign w:val="center"/>
                </w:tcPr>
                <w:p w14:paraId="55630388">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污染防治措施</w:t>
                  </w:r>
                </w:p>
              </w:tc>
            </w:tr>
            <w:tr w14:paraId="028B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Align w:val="center"/>
                </w:tcPr>
                <w:p w14:paraId="408B130B">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1</w:t>
                  </w:r>
                </w:p>
              </w:tc>
              <w:tc>
                <w:tcPr>
                  <w:tcW w:w="956" w:type="dxa"/>
                  <w:vAlign w:val="center"/>
                </w:tcPr>
                <w:p w14:paraId="6941E8DE">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废润滑油桶</w:t>
                  </w:r>
                </w:p>
              </w:tc>
              <w:tc>
                <w:tcPr>
                  <w:tcW w:w="1403" w:type="dxa"/>
                  <w:vAlign w:val="center"/>
                </w:tcPr>
                <w:p w14:paraId="6034ABEE">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HW08废矿物油与含矿物油废物</w:t>
                  </w:r>
                </w:p>
              </w:tc>
              <w:tc>
                <w:tcPr>
                  <w:tcW w:w="908" w:type="dxa"/>
                  <w:vAlign w:val="center"/>
                </w:tcPr>
                <w:p w14:paraId="21EFDD97">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900-249-08</w:t>
                  </w:r>
                </w:p>
              </w:tc>
              <w:tc>
                <w:tcPr>
                  <w:tcW w:w="883" w:type="dxa"/>
                  <w:vAlign w:val="center"/>
                </w:tcPr>
                <w:p w14:paraId="04E36151">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0.02</w:t>
                  </w:r>
                </w:p>
              </w:tc>
              <w:tc>
                <w:tcPr>
                  <w:tcW w:w="1180" w:type="dxa"/>
                  <w:vAlign w:val="center"/>
                </w:tcPr>
                <w:p w14:paraId="5590FDB0">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维修、维护设备</w:t>
                  </w:r>
                </w:p>
              </w:tc>
              <w:tc>
                <w:tcPr>
                  <w:tcW w:w="667" w:type="dxa"/>
                  <w:vAlign w:val="center"/>
                </w:tcPr>
                <w:p w14:paraId="5F2AD15E">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液态</w:t>
                  </w:r>
                </w:p>
              </w:tc>
              <w:tc>
                <w:tcPr>
                  <w:tcW w:w="689" w:type="dxa"/>
                  <w:vAlign w:val="center"/>
                </w:tcPr>
                <w:p w14:paraId="267C14F7">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年</w:t>
                  </w:r>
                </w:p>
              </w:tc>
              <w:tc>
                <w:tcPr>
                  <w:tcW w:w="848" w:type="dxa"/>
                  <w:vAlign w:val="center"/>
                </w:tcPr>
                <w:p w14:paraId="364B2A75">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T，I</w:t>
                  </w:r>
                </w:p>
              </w:tc>
              <w:tc>
                <w:tcPr>
                  <w:tcW w:w="1129" w:type="dxa"/>
                  <w:vMerge w:val="restart"/>
                  <w:vAlign w:val="center"/>
                </w:tcPr>
                <w:p w14:paraId="7FB06EBC">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分区暂存于危废暂存间，定期交由有资质单位处置</w:t>
                  </w:r>
                </w:p>
              </w:tc>
            </w:tr>
            <w:tr w14:paraId="74A4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Align w:val="center"/>
                </w:tcPr>
                <w:p w14:paraId="51023EF2">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2</w:t>
                  </w:r>
                </w:p>
              </w:tc>
              <w:tc>
                <w:tcPr>
                  <w:tcW w:w="956" w:type="dxa"/>
                  <w:vAlign w:val="center"/>
                </w:tcPr>
                <w:p w14:paraId="2D1B01CC">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废含油抹布</w:t>
                  </w:r>
                </w:p>
              </w:tc>
              <w:tc>
                <w:tcPr>
                  <w:tcW w:w="1403" w:type="dxa"/>
                  <w:vAlign w:val="center"/>
                </w:tcPr>
                <w:p w14:paraId="6F2E6445">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HW49 其他废物</w:t>
                  </w:r>
                </w:p>
              </w:tc>
              <w:tc>
                <w:tcPr>
                  <w:tcW w:w="908" w:type="dxa"/>
                  <w:vAlign w:val="center"/>
                </w:tcPr>
                <w:p w14:paraId="24FB35EB">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900-041-49</w:t>
                  </w:r>
                </w:p>
              </w:tc>
              <w:tc>
                <w:tcPr>
                  <w:tcW w:w="883" w:type="dxa"/>
                  <w:vAlign w:val="center"/>
                </w:tcPr>
                <w:p w14:paraId="14D51630">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0.05</w:t>
                  </w:r>
                </w:p>
              </w:tc>
              <w:tc>
                <w:tcPr>
                  <w:tcW w:w="1180" w:type="dxa"/>
                  <w:vAlign w:val="center"/>
                </w:tcPr>
                <w:p w14:paraId="4B4C9B4E">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维修、维护设备</w:t>
                  </w:r>
                </w:p>
              </w:tc>
              <w:tc>
                <w:tcPr>
                  <w:tcW w:w="667" w:type="dxa"/>
                  <w:vAlign w:val="center"/>
                </w:tcPr>
                <w:p w14:paraId="3155BC54">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固态</w:t>
                  </w:r>
                </w:p>
              </w:tc>
              <w:tc>
                <w:tcPr>
                  <w:tcW w:w="689" w:type="dxa"/>
                  <w:vAlign w:val="center"/>
                </w:tcPr>
                <w:p w14:paraId="373AE671">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年</w:t>
                  </w:r>
                </w:p>
              </w:tc>
              <w:tc>
                <w:tcPr>
                  <w:tcW w:w="848" w:type="dxa"/>
                  <w:vAlign w:val="center"/>
                </w:tcPr>
                <w:p w14:paraId="713B3C9D">
                  <w:pPr>
                    <w:pStyle w:val="102"/>
                    <w:keepNext w:val="0"/>
                    <w:keepLines w:val="0"/>
                    <w:pageBreakBefore w:val="0"/>
                    <w:widowControl/>
                    <w:kinsoku/>
                    <w:wordWrap/>
                    <w:overflowPunct/>
                    <w:topLinePunct w:val="0"/>
                    <w:autoSpaceDN/>
                    <w:bidi w:val="0"/>
                    <w:adjustRightInd w:val="0"/>
                    <w:snapToGrid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T/In</w:t>
                  </w:r>
                </w:p>
              </w:tc>
              <w:tc>
                <w:tcPr>
                  <w:tcW w:w="1129" w:type="dxa"/>
                  <w:vMerge w:val="continue"/>
                  <w:vAlign w:val="center"/>
                </w:tcPr>
                <w:p w14:paraId="56AE8ED5">
                  <w:pPr>
                    <w:keepNext w:val="0"/>
                    <w:keepLines w:val="0"/>
                    <w:pageBreakBefore w:val="0"/>
                    <w:widowControl/>
                    <w:kinsoku/>
                    <w:wordWrap/>
                    <w:overflowPunct/>
                    <w:topLinePunct w:val="0"/>
                    <w:autoSpaceDE w:val="0"/>
                    <w:autoSpaceDN/>
                    <w:bidi w:val="0"/>
                    <w:adjustRightInd w:val="0"/>
                    <w:snapToGrid w:val="0"/>
                    <w:ind w:firstLine="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bl>
          <w:p w14:paraId="58A3E65C">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本环评建议项目一般固体废物与危险废物分别存放在独立的一般固废暂存间和危险废物暂存间。其中危险废物堆放区域必须做到防风、防雨、防晒，分类堆放，设标识牌，并应按相关规定做好危险废物堆放区地面硬化、铺设防渗层，加强堆放区的防雨和防渗漏措施，以免其随雨水渗漏而造成地下水体的污染。同时企业应按要求建立转运、处理台账制度。厂内严禁自行焚烧各类固废。</w:t>
            </w:r>
          </w:p>
          <w:p w14:paraId="175BEED5">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厂区设置</w:t>
            </w:r>
            <w:r>
              <w:rPr>
                <w:rFonts w:hint="default" w:ascii="Times New Roman" w:hAnsi="Times New Roman" w:cs="Times New Roman"/>
                <w:color w:val="000000" w:themeColor="text1"/>
                <w:sz w:val="24"/>
                <w:szCs w:val="24"/>
                <w:u w:val="none"/>
                <w:lang w:val="en-US" w:eastAsia="zh-CN"/>
                <w14:textFill>
                  <w14:solidFill>
                    <w14:schemeClr w14:val="tx1"/>
                  </w14:solidFill>
                </w14:textFill>
              </w:rPr>
              <w:t>50</w:t>
            </w:r>
            <w:r>
              <w:rPr>
                <w:rFonts w:hint="default" w:ascii="Times New Roman" w:hAnsi="Times New Roman" w:cs="Times New Roman"/>
                <w:color w:val="000000" w:themeColor="text1"/>
                <w:sz w:val="24"/>
                <w:szCs w:val="24"/>
                <w:u w:val="none"/>
                <w14:textFill>
                  <w14:solidFill>
                    <w14:schemeClr w14:val="tx1"/>
                  </w14:solidFill>
                </w14:textFill>
              </w:rPr>
              <w:t>m</w:t>
            </w:r>
            <w:r>
              <w:rPr>
                <w:rFonts w:hint="default" w:ascii="Times New Roman" w:hAnsi="Times New Roman" w:cs="Times New Roman"/>
                <w:color w:val="000000" w:themeColor="text1"/>
                <w:sz w:val="24"/>
                <w:szCs w:val="24"/>
                <w:u w:val="none"/>
                <w:vertAlign w:val="superscript"/>
                <w14:textFill>
                  <w14:solidFill>
                    <w14:schemeClr w14:val="tx1"/>
                  </w14:solidFill>
                </w14:textFill>
              </w:rPr>
              <w:t>2</w:t>
            </w:r>
            <w:r>
              <w:rPr>
                <w:rFonts w:hint="default" w:ascii="Times New Roman" w:hAnsi="Times New Roman" w:cs="Times New Roman"/>
                <w:color w:val="000000" w:themeColor="text1"/>
                <w:sz w:val="24"/>
                <w:szCs w:val="24"/>
                <w:u w:val="none"/>
                <w14:textFill>
                  <w14:solidFill>
                    <w14:schemeClr w14:val="tx1"/>
                  </w14:solidFill>
                </w14:textFill>
              </w:rPr>
              <w:t>一般工业固体废物暂存区，贮存场所要求如下：</w:t>
            </w:r>
          </w:p>
          <w:p w14:paraId="15BCD7F3">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①固体废物贮存场所要有防火、防扬散、防流失、防渗漏、防雨措施；并加强固体废弃物的分类存放管理，确保各类固废分类存放于固废暂存间内，不散乱堆放。</w:t>
            </w:r>
          </w:p>
          <w:p w14:paraId="48245144">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②固体废物贮存场所在醒目处设置一个标志牌。固废环境保护图形标志牌按照《环境保护图形标志》(GB15562.2-1995)规定制作。</w:t>
            </w:r>
          </w:p>
          <w:p w14:paraId="7D8194DB">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③企业应设置专门人员负责将废弃物运输到暂存间，进行分类堆放，在运输过程中，确保不撒漏、不混放。禁止一般工业固体废物和生活垃圾混入。</w:t>
            </w:r>
          </w:p>
          <w:p w14:paraId="1E6F8FD5">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④建立档案制度：应将入场的一般工业固体废物的种类和数量以及检查维护资料，详细记录在案，长期保存，供随时查阅。固废暂存间的固废应及时处置，不得停留较长时间。禁止在厂区内焚烧各类固废。</w:t>
            </w:r>
          </w:p>
          <w:p w14:paraId="0E4178C2">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⑤车间地面应收拾干净，各工段产生的废弃物应及时分类收集，不得外溢，及时转运。废弃物转运时，运输车辆需密闭，严禁泄漏。</w:t>
            </w:r>
          </w:p>
          <w:p w14:paraId="61F52589">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企业在厂内设置专门的危废暂存间，面积约为</w:t>
            </w:r>
            <w:r>
              <w:rPr>
                <w:rFonts w:hint="default" w:ascii="Times New Roman" w:hAnsi="Times New Roman" w:cs="Times New Roman"/>
                <w:color w:val="000000" w:themeColor="text1"/>
                <w:sz w:val="24"/>
                <w:szCs w:val="24"/>
                <w:u w:val="none"/>
                <w:lang w:val="en-US" w:eastAsia="zh-CN"/>
                <w14:textFill>
                  <w14:solidFill>
                    <w14:schemeClr w14:val="tx1"/>
                  </w14:solidFill>
                </w14:textFill>
              </w:rPr>
              <w:t>10</w:t>
            </w:r>
            <w:r>
              <w:rPr>
                <w:rFonts w:hint="default" w:ascii="Times New Roman" w:hAnsi="Times New Roman" w:cs="Times New Roman"/>
                <w:color w:val="000000" w:themeColor="text1"/>
                <w:sz w:val="24"/>
                <w:szCs w:val="24"/>
                <w:u w:val="none"/>
                <w14:textFill>
                  <w14:solidFill>
                    <w14:schemeClr w14:val="tx1"/>
                  </w14:solidFill>
                </w14:textFill>
              </w:rPr>
              <w:t>m</w:t>
            </w:r>
            <w:r>
              <w:rPr>
                <w:rFonts w:hint="default" w:ascii="Times New Roman" w:hAnsi="Times New Roman" w:cs="Times New Roman"/>
                <w:color w:val="000000" w:themeColor="text1"/>
                <w:sz w:val="24"/>
                <w:szCs w:val="24"/>
                <w:u w:val="none"/>
                <w:vertAlign w:val="superscript"/>
                <w14:textFill>
                  <w14:solidFill>
                    <w14:schemeClr w14:val="tx1"/>
                  </w14:solidFill>
                </w14:textFill>
              </w:rPr>
              <w:t>2</w:t>
            </w:r>
            <w:r>
              <w:rPr>
                <w:rFonts w:hint="default" w:ascii="Times New Roman" w:hAnsi="Times New Roman" w:cs="Times New Roman"/>
                <w:color w:val="000000" w:themeColor="text1"/>
                <w:sz w:val="24"/>
                <w:szCs w:val="24"/>
                <w:u w:val="none"/>
                <w14:textFill>
                  <w14:solidFill>
                    <w14:schemeClr w14:val="tx1"/>
                  </w14:solidFill>
                </w14:textFill>
              </w:rPr>
              <w:t>，并由专人负责危险废物的收集、暂存，避免二次污染。具体要求如下：</w:t>
            </w:r>
          </w:p>
          <w:p w14:paraId="13F57E45">
            <w:pPr>
              <w:pStyle w:val="129"/>
              <w:ind w:firstLine="420"/>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①根据《危险废物鉴别技术规范》（HJ/T 298-2007）和《国家危险废物名录》</w:t>
            </w: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lang w:val="en-US" w:eastAsia="zh-CN"/>
                <w14:textFill>
                  <w14:solidFill>
                    <w14:schemeClr w14:val="tx1"/>
                  </w14:solidFill>
                </w14:textFill>
              </w:rPr>
              <w:t>2025年</w:t>
            </w:r>
            <w:r>
              <w:rPr>
                <w:rFonts w:hint="default"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，危废暂存间采取基础防渗层为0.5m粘土层，上铺2mm厚度高密度聚乙烯膜，再在上层铺10～15cm的水泥进行硬化，并涂防腐防渗涂层，并在周边设置围堰，在围堰内涂环氧树脂防渗，渗透系数≤10</w:t>
            </w:r>
            <w:r>
              <w:rPr>
                <w:rFonts w:hint="default" w:ascii="Times New Roman" w:hAnsi="Times New Roman" w:cs="Times New Roman"/>
                <w:color w:val="000000" w:themeColor="text1"/>
                <w:sz w:val="24"/>
                <w:szCs w:val="24"/>
                <w:u w:val="none"/>
                <w:vertAlign w:val="superscript"/>
                <w14:textFill>
                  <w14:solidFill>
                    <w14:schemeClr w14:val="tx1"/>
                  </w14:solidFill>
                </w14:textFill>
              </w:rPr>
              <w:t>-10</w:t>
            </w:r>
            <w:r>
              <w:rPr>
                <w:rFonts w:hint="default" w:ascii="Times New Roman" w:hAnsi="Times New Roman" w:cs="Times New Roman"/>
                <w:color w:val="000000" w:themeColor="text1"/>
                <w:sz w:val="24"/>
                <w:szCs w:val="24"/>
                <w:u w:val="none"/>
                <w14:textFill>
                  <w14:solidFill>
                    <w14:schemeClr w14:val="tx1"/>
                  </w14:solidFill>
                </w14:textFill>
              </w:rPr>
              <w:t>cm/s。同时贮存装置分类放置，设防雨、防风、防晒设施，避免污染物泄漏，污染环境。在危废间门口设置危废警示标志，由专人管理，设置严格的管理制度，无关人员不得进入危废暂存间。</w:t>
            </w:r>
          </w:p>
          <w:p w14:paraId="28C459CD">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②暂存间地面与裙脚要用坚固、防渗的材料建造。</w:t>
            </w:r>
          </w:p>
          <w:p w14:paraId="04D51972">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③暂存间用以存放装载液体、半固体危险废物容器的地方，必须有耐腐蚀的硬化地面，且表面无缝隙。</w:t>
            </w:r>
          </w:p>
          <w:p w14:paraId="3AF8F50D">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④不相容的危险废物必须分开存放，并设有隔离间隔短。</w:t>
            </w:r>
          </w:p>
          <w:p w14:paraId="38FF18B7">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⑤暂存间必须按《环境保护区图形标志-固体废物贮存（处置）场》（GB15562.2）的规定设置警示标志。</w:t>
            </w:r>
          </w:p>
          <w:p w14:paraId="0C4BD7C5">
            <w:pPr>
              <w:pStyle w:val="129"/>
              <w:ind w:firstLine="420"/>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⑥作好危险废物情况的记录。记录上须注明危险废物的名称、来源、数量、特性和包装容器的类别、入库日期、存放库位、废物出库日期及接收单位名称。危险废物的记录和货单在危险废物回取后应继续保留3年。</w:t>
            </w:r>
          </w:p>
          <w:p w14:paraId="4240BD23">
            <w:pPr>
              <w:pStyle w:val="129"/>
              <w:ind w:firstLine="420"/>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分析可知，本项目固体废物去向明确，均能得到妥善处置，对周边环境影响较小。</w:t>
            </w:r>
          </w:p>
          <w:p w14:paraId="74EB2117">
            <w:pPr>
              <w:pStyle w:val="105"/>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4.</w:t>
            </w: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5</w:t>
            </w:r>
            <w:r>
              <w:rPr>
                <w:rFonts w:hint="default" w:ascii="Times New Roman" w:hAnsi="Times New Roman" w:cs="Times New Roman"/>
                <w:b/>
                <w:bCs/>
                <w:color w:val="000000" w:themeColor="text1"/>
                <w:sz w:val="24"/>
                <w:szCs w:val="24"/>
                <w:u w:val="none"/>
                <w14:textFill>
                  <w14:solidFill>
                    <w14:schemeClr w14:val="tx1"/>
                  </w14:solidFill>
                </w14:textFill>
              </w:rPr>
              <w:t>地下水、土壤环境影响及防护措施</w:t>
            </w:r>
          </w:p>
          <w:p w14:paraId="77708EA3">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（1）污染物及污染途径</w:t>
            </w:r>
          </w:p>
          <w:p w14:paraId="72CA627A">
            <w:pPr>
              <w:pStyle w:val="105"/>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危废暂存间拟采用C30混凝土铺底，再进行防渗漆处理；设备均为地面以上设备，不与天然土壤直接接触，因此厂内地下水污染源主要是危废暂存间发生的渗漏等。污染物污染地下水的途径主要包括：危废暂存间等公辅设施防渗措施不到位。</w:t>
            </w:r>
          </w:p>
          <w:p w14:paraId="1A371263">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（2）污染防控措施</w:t>
            </w:r>
          </w:p>
          <w:p w14:paraId="7B12542A">
            <w:pPr>
              <w:pStyle w:val="105"/>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根据《环境影响评价技术导则—地下水环境》（HJ610-2016）要求，重点防渗区防渗性能应大于等于6.0m厚，渗透系数K≤10</w:t>
            </w:r>
            <w:r>
              <w:rPr>
                <w:rFonts w:hint="default" w:ascii="Times New Roman" w:hAnsi="Times New Roman" w:cs="Times New Roman"/>
                <w:color w:val="000000" w:themeColor="text1"/>
                <w:sz w:val="24"/>
                <w:szCs w:val="24"/>
                <w:u w:val="none"/>
                <w:vertAlign w:val="superscript"/>
                <w14:textFill>
                  <w14:solidFill>
                    <w14:schemeClr w14:val="tx1"/>
                  </w14:solidFill>
                </w14:textFill>
              </w:rPr>
              <w:t>-7</w:t>
            </w:r>
            <w:r>
              <w:rPr>
                <w:rFonts w:hint="default" w:ascii="Times New Roman" w:hAnsi="Times New Roman" w:cs="Times New Roman"/>
                <w:color w:val="000000" w:themeColor="text1"/>
                <w:sz w:val="24"/>
                <w:szCs w:val="24"/>
                <w:u w:val="none"/>
                <w14:textFill>
                  <w14:solidFill>
                    <w14:schemeClr w14:val="tx1"/>
                  </w14:solidFill>
                </w14:textFill>
              </w:rPr>
              <w:t>cm/s的等效黏土层的防渗性能。重点防渗区地面根据</w:t>
            </w:r>
            <w:r>
              <w:rPr>
                <w:rFonts w:hint="default" w:ascii="Times New Roman" w:hAnsi="Times New Roman" w:cs="Times New Roman"/>
                <w:color w:val="000000" w:themeColor="text1"/>
                <w:sz w:val="24"/>
                <w:szCs w:val="24"/>
                <w:u w:val="none"/>
                <w:lang w:val="zh-CN"/>
                <w14:textFill>
                  <w14:solidFill>
                    <w14:schemeClr w14:val="tx1"/>
                  </w14:solidFill>
                </w14:textFill>
              </w:rPr>
              <w:t>《危险废物贮存污染控制标准》（GB 18597—2023）</w:t>
            </w:r>
            <w:r>
              <w:rPr>
                <w:rFonts w:hint="default" w:ascii="Times New Roman" w:hAnsi="Times New Roman" w:cs="Times New Roman"/>
                <w:color w:val="000000" w:themeColor="text1"/>
                <w:sz w:val="24"/>
                <w:szCs w:val="24"/>
                <w:u w:val="none"/>
                <w14:textFill>
                  <w14:solidFill>
                    <w14:schemeClr w14:val="tx1"/>
                  </w14:solidFill>
                </w14:textFill>
              </w:rPr>
              <w:t>要求执行，地面采用防水土工布铺底，上铺混凝土层进行硬化，然后进行防渗漆处理。通过上述措施，可保证危废暂存间所在区域地面防渗层渗透系数≤10</w:t>
            </w:r>
            <w:r>
              <w:rPr>
                <w:rFonts w:hint="default" w:ascii="Times New Roman" w:hAnsi="Times New Roman" w:cs="Times New Roman"/>
                <w:color w:val="000000" w:themeColor="text1"/>
                <w:sz w:val="24"/>
                <w:szCs w:val="24"/>
                <w:u w:val="none"/>
                <w:vertAlign w:val="superscript"/>
                <w14:textFill>
                  <w14:solidFill>
                    <w14:schemeClr w14:val="tx1"/>
                  </w14:solidFill>
                </w14:textFill>
              </w:rPr>
              <w:t>-10</w:t>
            </w:r>
            <w:r>
              <w:rPr>
                <w:rFonts w:hint="default" w:ascii="Times New Roman" w:hAnsi="Times New Roman" w:cs="Times New Roman"/>
                <w:color w:val="000000" w:themeColor="text1"/>
                <w:sz w:val="24"/>
                <w:szCs w:val="24"/>
                <w:u w:val="none"/>
                <w14:textFill>
                  <w14:solidFill>
                    <w14:schemeClr w14:val="tx1"/>
                  </w14:solidFill>
                </w14:textFill>
              </w:rPr>
              <w:t>cm/s。</w:t>
            </w:r>
          </w:p>
          <w:p w14:paraId="78C2C785">
            <w:pPr>
              <w:pStyle w:val="105"/>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在项目投入运营后，建设单位应做危废暂存间、化粪池和污水管道等容易渗漏引起地下水、土壤污染的区域的管理，定期巡查，避免发生跑冒滴漏现象。如发现泄漏，应立即采取应急措施，确保不会对项目所在地及周围土壤造成大的影响。</w:t>
            </w:r>
          </w:p>
          <w:p w14:paraId="7890D2CD">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在采取了相应的地下水、土壤环境污染防控措施后，项目地下水、土壤环境影响是可以接受的。</w:t>
            </w:r>
          </w:p>
          <w:p w14:paraId="369430AF">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（3）跟踪监测</w:t>
            </w:r>
          </w:p>
          <w:p w14:paraId="36A61C24">
            <w:pPr>
              <w:pStyle w:val="105"/>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项目建设单位按照报告提出的要求积极落实处理措施，废气处理设备正常运行，产生的固体废弃物得到妥善处置，对地下水、土壤环境影响是可接受的，因此无需进行跟踪监测。</w:t>
            </w:r>
          </w:p>
          <w:p w14:paraId="5BBE257A">
            <w:pPr>
              <w:pStyle w:val="105"/>
              <w:rPr>
                <w:rFonts w:hint="default" w:ascii="Times New Roman" w:hAnsi="Times New Roman" w:cs="Times New Roman"/>
                <w:b/>
                <w:bCs/>
                <w:color w:val="000000" w:themeColor="text1"/>
                <w:sz w:val="24"/>
                <w:szCs w:val="24"/>
                <w:u w:val="single"/>
                <w14:textFill>
                  <w14:solidFill>
                    <w14:schemeClr w14:val="tx1"/>
                  </w14:solidFill>
                </w14:textFill>
              </w:rPr>
            </w:pPr>
            <w:r>
              <w:rPr>
                <w:rFonts w:hint="default" w:ascii="Times New Roman" w:hAnsi="Times New Roman" w:cs="Times New Roman"/>
                <w:b/>
                <w:bCs/>
                <w:color w:val="000000" w:themeColor="text1"/>
                <w:sz w:val="24"/>
                <w:szCs w:val="24"/>
                <w:u w:val="single"/>
                <w14:textFill>
                  <w14:solidFill>
                    <w14:schemeClr w14:val="tx1"/>
                  </w14:solidFill>
                </w14:textFill>
              </w:rPr>
              <w:t>4.</w:t>
            </w:r>
            <w:r>
              <w:rPr>
                <w:rFonts w:hint="default" w:ascii="Times New Roman" w:hAnsi="Times New Roman" w:cs="Times New Roman"/>
                <w:b/>
                <w:bCs/>
                <w:color w:val="000000" w:themeColor="text1"/>
                <w:sz w:val="24"/>
                <w:szCs w:val="24"/>
                <w:u w:val="single"/>
                <w:lang w:val="en-US" w:eastAsia="zh-CN"/>
                <w14:textFill>
                  <w14:solidFill>
                    <w14:schemeClr w14:val="tx1"/>
                  </w14:solidFill>
                </w14:textFill>
              </w:rPr>
              <w:t>6</w:t>
            </w:r>
            <w:r>
              <w:rPr>
                <w:rFonts w:hint="default" w:ascii="Times New Roman" w:hAnsi="Times New Roman" w:cs="Times New Roman"/>
                <w:b/>
                <w:bCs/>
                <w:color w:val="000000" w:themeColor="text1"/>
                <w:sz w:val="24"/>
                <w:szCs w:val="24"/>
                <w:u w:val="single"/>
                <w14:textFill>
                  <w14:solidFill>
                    <w14:schemeClr w14:val="tx1"/>
                  </w14:solidFill>
                </w14:textFill>
              </w:rPr>
              <w:t>环境风险</w:t>
            </w:r>
          </w:p>
          <w:p w14:paraId="4F221E29">
            <w:pPr>
              <w:pStyle w:val="105"/>
              <w:jc w:val="both"/>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本项目属于水泥制品制造，本项目涉及危险物质主要有危险废物</w:t>
            </w:r>
            <w:r>
              <w:rPr>
                <w:rFonts w:hint="default" w:ascii="Times New Roman" w:hAnsi="Times New Roman" w:cs="Times New Roman"/>
                <w:color w:val="000000" w:themeColor="text1"/>
                <w:sz w:val="24"/>
                <w:szCs w:val="24"/>
                <w:u w:val="single"/>
                <w:lang w:eastAsia="zh-CN"/>
                <w14:textFill>
                  <w14:solidFill>
                    <w14:schemeClr w14:val="tx1"/>
                  </w14:solidFill>
                </w14:textFill>
              </w:rPr>
              <w:t>、机油等</w:t>
            </w:r>
            <w:r>
              <w:rPr>
                <w:rFonts w:hint="default" w:ascii="Times New Roman" w:hAnsi="Times New Roman" w:cs="Times New Roman"/>
                <w:color w:val="000000" w:themeColor="text1"/>
                <w:sz w:val="24"/>
                <w:szCs w:val="24"/>
                <w:u w:val="single"/>
                <w14:textFill>
                  <w14:solidFill>
                    <w14:schemeClr w14:val="tx1"/>
                  </w14:solidFill>
                </w14:textFill>
              </w:rPr>
              <w:t>，参照《建设项目环境风险评价技术导则》（HJ169-2018）附录C中表C.1行业及生产工艺（M），本项目行业及生产工艺不属于其中涉及危险物质使用、贮存的项目，对照《企业突发环境事件风险分级方法》（HJ941-2018）中附录A，其中危险废物属于突发环境风险物质。项目涉及的突发环境风险物质贮存量及其临界量如下表。</w:t>
            </w:r>
          </w:p>
          <w:p w14:paraId="0CC31D1B">
            <w:pPr>
              <w:pStyle w:val="20"/>
              <w:spacing w:line="360" w:lineRule="auto"/>
              <w:rPr>
                <w:rFonts w:hint="default" w:ascii="Times New Roman" w:hAnsi="Times New Roman" w:eastAsia="宋体" w:cs="Times New Roman"/>
                <w:b/>
                <w:bCs/>
                <w:color w:val="000000" w:themeColor="text1"/>
                <w:sz w:val="24"/>
                <w:szCs w:val="24"/>
                <w:u w:val="single"/>
                <w14:textFill>
                  <w14:solidFill>
                    <w14:schemeClr w14:val="tx1"/>
                  </w14:solidFill>
                </w14:textFill>
              </w:rPr>
            </w:pPr>
            <w:r>
              <w:rPr>
                <w:rFonts w:hint="default" w:ascii="Times New Roman" w:hAnsi="Times New Roman" w:eastAsia="宋体" w:cs="Times New Roman"/>
                <w:b/>
                <w:bCs/>
                <w:color w:val="000000" w:themeColor="text1"/>
                <w:sz w:val="24"/>
                <w:szCs w:val="24"/>
                <w:u w:val="single"/>
                <w14:textFill>
                  <w14:solidFill>
                    <w14:schemeClr w14:val="tx1"/>
                  </w14:solidFill>
                </w14:textFill>
              </w:rPr>
              <w:t>表4.</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u w:val="single"/>
                <w14:textFill>
                  <w14:solidFill>
                    <w14:schemeClr w14:val="tx1"/>
                  </w14:solidFill>
                </w14:textFill>
              </w:rPr>
              <w:t>-1   项目涉及的突发环境风险物质贮存量及其临界量一览表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1392"/>
              <w:gridCol w:w="1212"/>
              <w:gridCol w:w="2163"/>
              <w:gridCol w:w="1410"/>
              <w:gridCol w:w="1196"/>
            </w:tblGrid>
            <w:tr w14:paraId="000A7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5" w:type="dxa"/>
                  <w:vAlign w:val="center"/>
                </w:tcPr>
                <w:p w14:paraId="10DEC229">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名称</w:t>
                  </w:r>
                </w:p>
              </w:tc>
              <w:tc>
                <w:tcPr>
                  <w:tcW w:w="1393" w:type="dxa"/>
                  <w:vAlign w:val="center"/>
                </w:tcPr>
                <w:p w14:paraId="1FCDDE84">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类别</w:t>
                  </w:r>
                </w:p>
              </w:tc>
              <w:tc>
                <w:tcPr>
                  <w:tcW w:w="1213" w:type="dxa"/>
                  <w:vAlign w:val="center"/>
                </w:tcPr>
                <w:p w14:paraId="6B28B3C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最大暂存量（t）</w:t>
                  </w:r>
                </w:p>
              </w:tc>
              <w:tc>
                <w:tcPr>
                  <w:tcW w:w="2165" w:type="dxa"/>
                  <w:vAlign w:val="center"/>
                </w:tcPr>
                <w:p w14:paraId="734A31C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存放方式</w:t>
                  </w:r>
                </w:p>
              </w:tc>
              <w:tc>
                <w:tcPr>
                  <w:tcW w:w="1410" w:type="dxa"/>
                  <w:vAlign w:val="center"/>
                </w:tcPr>
                <w:p w14:paraId="51787A89">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附录中临界量（Qn/t）</w:t>
                  </w:r>
                </w:p>
              </w:tc>
              <w:tc>
                <w:tcPr>
                  <w:tcW w:w="1196" w:type="dxa"/>
                  <w:vAlign w:val="center"/>
                </w:tcPr>
                <w:p w14:paraId="4F296BE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Q值</w:t>
                  </w:r>
                </w:p>
              </w:tc>
            </w:tr>
            <w:tr w14:paraId="141C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5" w:type="dxa"/>
                  <w:vAlign w:val="center"/>
                </w:tcPr>
                <w:p w14:paraId="5C0733E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w:t>
                  </w:r>
                </w:p>
              </w:tc>
              <w:tc>
                <w:tcPr>
                  <w:tcW w:w="1393" w:type="dxa"/>
                  <w:vAlign w:val="center"/>
                </w:tcPr>
                <w:p w14:paraId="6711077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有毒有害</w:t>
                  </w:r>
                </w:p>
              </w:tc>
              <w:tc>
                <w:tcPr>
                  <w:tcW w:w="1213" w:type="dxa"/>
                  <w:vAlign w:val="center"/>
                </w:tcPr>
                <w:p w14:paraId="051F837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0.07</w:t>
                  </w:r>
                </w:p>
              </w:tc>
              <w:tc>
                <w:tcPr>
                  <w:tcW w:w="2165" w:type="dxa"/>
                  <w:vAlign w:val="center"/>
                </w:tcPr>
                <w:p w14:paraId="1A86C97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收集后暂存在危废间</w:t>
                  </w:r>
                </w:p>
              </w:tc>
              <w:tc>
                <w:tcPr>
                  <w:tcW w:w="1410" w:type="dxa"/>
                  <w:vAlign w:val="center"/>
                </w:tcPr>
                <w:p w14:paraId="3A9FD758">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50</w:t>
                  </w:r>
                </w:p>
              </w:tc>
              <w:tc>
                <w:tcPr>
                  <w:tcW w:w="1196" w:type="dxa"/>
                  <w:vAlign w:val="center"/>
                </w:tcPr>
                <w:p w14:paraId="2FA7EDD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0.00014</w:t>
                  </w:r>
                </w:p>
              </w:tc>
            </w:tr>
            <w:tr w14:paraId="291D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65" w:type="dxa"/>
                  <w:vAlign w:val="center"/>
                </w:tcPr>
                <w:p w14:paraId="6C1489D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机油</w:t>
                  </w:r>
                </w:p>
              </w:tc>
              <w:tc>
                <w:tcPr>
                  <w:tcW w:w="1393" w:type="dxa"/>
                  <w:vAlign w:val="center"/>
                </w:tcPr>
                <w:p w14:paraId="0A1219FA">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w:t>
                  </w:r>
                </w:p>
              </w:tc>
              <w:tc>
                <w:tcPr>
                  <w:tcW w:w="1213" w:type="dxa"/>
                  <w:vAlign w:val="center"/>
                </w:tcPr>
                <w:p w14:paraId="2C4E114A">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0.5</w:t>
                  </w:r>
                </w:p>
              </w:tc>
              <w:tc>
                <w:tcPr>
                  <w:tcW w:w="2165" w:type="dxa"/>
                  <w:vAlign w:val="center"/>
                </w:tcPr>
                <w:p w14:paraId="281625EB">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原料库</w:t>
                  </w:r>
                </w:p>
              </w:tc>
              <w:tc>
                <w:tcPr>
                  <w:tcW w:w="1410" w:type="dxa"/>
                  <w:vAlign w:val="center"/>
                </w:tcPr>
                <w:p w14:paraId="0A6C9C2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2500</w:t>
                  </w:r>
                </w:p>
              </w:tc>
              <w:tc>
                <w:tcPr>
                  <w:tcW w:w="1196" w:type="dxa"/>
                  <w:vAlign w:val="center"/>
                </w:tcPr>
                <w:p w14:paraId="69CD661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p>
              </w:tc>
            </w:tr>
          </w:tbl>
          <w:p w14:paraId="0DEE155F">
            <w:pPr>
              <w:pStyle w:val="6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对项目风险进行分析，项目环境分析识别情况见下表。</w:t>
            </w:r>
          </w:p>
          <w:p w14:paraId="124CF603">
            <w:pPr>
              <w:pStyle w:val="20"/>
              <w:spacing w:line="360" w:lineRule="auto"/>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表4.6-2   项目环境风险识别情况表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69"/>
              <w:gridCol w:w="2119"/>
              <w:gridCol w:w="2034"/>
              <w:gridCol w:w="1524"/>
              <w:gridCol w:w="1519"/>
            </w:tblGrid>
            <w:tr w14:paraId="5337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5" w:type="dxa"/>
                  <w:vAlign w:val="center"/>
                </w:tcPr>
                <w:p w14:paraId="5E57EEE5">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序号</w:t>
                  </w:r>
                </w:p>
              </w:tc>
              <w:tc>
                <w:tcPr>
                  <w:tcW w:w="1162" w:type="dxa"/>
                  <w:vAlign w:val="center"/>
                </w:tcPr>
                <w:p w14:paraId="5B87C889">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危险单元</w:t>
                  </w:r>
                </w:p>
              </w:tc>
              <w:tc>
                <w:tcPr>
                  <w:tcW w:w="1941" w:type="dxa"/>
                  <w:vAlign w:val="center"/>
                </w:tcPr>
                <w:p w14:paraId="1D95E773">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风险源</w:t>
                  </w:r>
                </w:p>
              </w:tc>
              <w:tc>
                <w:tcPr>
                  <w:tcW w:w="1863" w:type="dxa"/>
                  <w:vAlign w:val="center"/>
                </w:tcPr>
                <w:p w14:paraId="0D7E08E9">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主要危险物质</w:t>
                  </w:r>
                </w:p>
              </w:tc>
              <w:tc>
                <w:tcPr>
                  <w:tcW w:w="1396" w:type="dxa"/>
                  <w:vAlign w:val="center"/>
                </w:tcPr>
                <w:p w14:paraId="2C46DA4C">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环境风险类型</w:t>
                  </w:r>
                </w:p>
              </w:tc>
              <w:tc>
                <w:tcPr>
                  <w:tcW w:w="1391" w:type="dxa"/>
                  <w:vAlign w:val="center"/>
                </w:tcPr>
                <w:p w14:paraId="33123FD0">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环境影响途径</w:t>
                  </w:r>
                </w:p>
              </w:tc>
            </w:tr>
            <w:tr w14:paraId="2880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5" w:type="dxa"/>
                  <w:vAlign w:val="center"/>
                </w:tcPr>
                <w:p w14:paraId="13BB9FFA">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1</w:t>
                  </w:r>
                </w:p>
              </w:tc>
              <w:tc>
                <w:tcPr>
                  <w:tcW w:w="1162" w:type="dxa"/>
                  <w:vAlign w:val="center"/>
                </w:tcPr>
                <w:p w14:paraId="0D5BFEC0">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危废暂存间</w:t>
                  </w:r>
                </w:p>
              </w:tc>
              <w:tc>
                <w:tcPr>
                  <w:tcW w:w="1941" w:type="dxa"/>
                  <w:vAlign w:val="center"/>
                </w:tcPr>
                <w:p w14:paraId="216F87DD">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w:t>
                  </w:r>
                </w:p>
              </w:tc>
              <w:tc>
                <w:tcPr>
                  <w:tcW w:w="1863" w:type="dxa"/>
                  <w:vAlign w:val="center"/>
                </w:tcPr>
                <w:p w14:paraId="144FD801">
                  <w:pPr>
                    <w:keepNext w:val="0"/>
                    <w:keepLines w:val="0"/>
                    <w:pageBreakBefore w:val="0"/>
                    <w:widowControl w:val="0"/>
                    <w:kinsoku/>
                    <w:wordWrap/>
                    <w:overflowPunct/>
                    <w:topLinePunct w:val="0"/>
                    <w:autoSpaceDE w:val="0"/>
                    <w:autoSpaceDN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废润滑油桶、废含油抹布</w:t>
                  </w:r>
                </w:p>
              </w:tc>
              <w:tc>
                <w:tcPr>
                  <w:tcW w:w="1396" w:type="dxa"/>
                  <w:vAlign w:val="center"/>
                </w:tcPr>
                <w:p w14:paraId="2C93DD8A">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泄漏、火灾</w:t>
                  </w:r>
                </w:p>
              </w:tc>
              <w:tc>
                <w:tcPr>
                  <w:tcW w:w="1391" w:type="dxa"/>
                  <w:vAlign w:val="center"/>
                </w:tcPr>
                <w:p w14:paraId="55FD66F2">
                  <w:pPr>
                    <w:keepNext w:val="0"/>
                    <w:keepLines w:val="0"/>
                    <w:pageBreakBefore w:val="0"/>
                    <w:kinsoku/>
                    <w:wordWrap/>
                    <w:overflowPunct/>
                    <w:topLinePunct w:val="0"/>
                    <w:bidi w:val="0"/>
                    <w:adjustRightInd/>
                    <w:snapToGrid/>
                    <w:ind w:firstLine="0"/>
                    <w:jc w:val="center"/>
                    <w:textAlignment w:val="auto"/>
                    <w:rPr>
                      <w:rFonts w:hint="default" w:ascii="Times New Roman" w:hAnsi="Times New Roman" w:cs="Times New Roman"/>
                      <w:color w:val="000000" w:themeColor="text1"/>
                      <w:kern w:val="0"/>
                      <w:sz w:val="21"/>
                      <w:szCs w:val="21"/>
                      <w:u w:val="single"/>
                      <w14:textFill>
                        <w14:solidFill>
                          <w14:schemeClr w14:val="tx1"/>
                        </w14:solidFill>
                      </w14:textFill>
                    </w:rPr>
                  </w:pPr>
                  <w:r>
                    <w:rPr>
                      <w:rFonts w:hint="default" w:ascii="Times New Roman" w:hAnsi="Times New Roman" w:cs="Times New Roman"/>
                      <w:color w:val="000000" w:themeColor="text1"/>
                      <w:kern w:val="0"/>
                      <w:sz w:val="21"/>
                      <w:szCs w:val="21"/>
                      <w:u w:val="single"/>
                      <w14:textFill>
                        <w14:solidFill>
                          <w14:schemeClr w14:val="tx1"/>
                        </w14:solidFill>
                      </w14:textFill>
                    </w:rPr>
                    <w:t>大气、地表水</w:t>
                  </w:r>
                </w:p>
              </w:tc>
            </w:tr>
          </w:tbl>
          <w:p w14:paraId="200C967A">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项目营运过程中涉及的危险化学品主要包括</w:t>
            </w:r>
            <w:r>
              <w:rPr>
                <w:rFonts w:hint="default" w:ascii="Times New Roman" w:hAnsi="Times New Roman" w:cs="Times New Roman"/>
                <w:color w:val="000000" w:themeColor="text1"/>
                <w:sz w:val="24"/>
                <w:szCs w:val="24"/>
                <w:u w:val="single"/>
                <w:lang w:eastAsia="zh-CN"/>
                <w14:textFill>
                  <w14:solidFill>
                    <w14:schemeClr w14:val="tx1"/>
                  </w14:solidFill>
                </w14:textFill>
              </w:rPr>
              <w:t>机油</w:t>
            </w:r>
            <w:r>
              <w:rPr>
                <w:rFonts w:hint="default" w:ascii="Times New Roman" w:hAnsi="Times New Roman" w:cs="Times New Roman"/>
                <w:color w:val="000000" w:themeColor="text1"/>
                <w:sz w:val="24"/>
                <w:szCs w:val="24"/>
                <w:u w:val="single"/>
                <w14:textFill>
                  <w14:solidFill>
                    <w14:schemeClr w14:val="tx1"/>
                  </w14:solidFill>
                </w14:textFill>
              </w:rPr>
              <w:t>及危险废物。通过风险源辨识分析可知，本项目生产贮存单元不构成重大危险源。本项目对人员伤害影响最大、潜在风险最高的风险主要是</w:t>
            </w:r>
            <w:r>
              <w:rPr>
                <w:rFonts w:hint="default" w:ascii="Times New Roman" w:hAnsi="Times New Roman" w:cs="Times New Roman"/>
                <w:color w:val="000000" w:themeColor="text1"/>
                <w:sz w:val="24"/>
                <w:szCs w:val="24"/>
                <w:u w:val="single"/>
                <w:lang w:eastAsia="zh-CN"/>
                <w14:textFill>
                  <w14:solidFill>
                    <w14:schemeClr w14:val="tx1"/>
                  </w14:solidFill>
                </w14:textFill>
              </w:rPr>
              <w:t>机油</w:t>
            </w:r>
            <w:r>
              <w:rPr>
                <w:rFonts w:hint="default" w:ascii="Times New Roman" w:hAnsi="Times New Roman" w:cs="Times New Roman"/>
                <w:color w:val="000000" w:themeColor="text1"/>
                <w:sz w:val="24"/>
                <w:szCs w:val="24"/>
                <w:u w:val="single"/>
                <w14:textFill>
                  <w14:solidFill>
                    <w14:schemeClr w14:val="tx1"/>
                  </w14:solidFill>
                </w14:textFill>
              </w:rPr>
              <w:t>、危险废物的泄漏以及泄漏引起的火灾造成的次生环境污染（大气污染和消防废水）。具体防范措施如下：</w:t>
            </w:r>
          </w:p>
          <w:p w14:paraId="1114E03C">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1、按规范要求进行原料、产品的储存。设产品的专用库房，库房保持通风干燥，远离火种、热源，并注意防潮。</w:t>
            </w:r>
          </w:p>
          <w:p w14:paraId="4E7C4903">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2、对原料的使用和储存提出相应的管理及使用要求，并严格按照该管理要求进行日常监督、管理。原料仓库保持干燥通风，生产存储过程中原料及物料做到密闭，不长时间暴露在空气中。原料转移和上料过程严格按照操作规程进行操作，按照安全生产要求设立仓库和生产区的防火防爆防潮设施及器具，做到生产区清净整洁，防止物料的撒漏。</w:t>
            </w:r>
          </w:p>
          <w:p w14:paraId="26A1F3FE">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3、加强企业实际生产过程中各工艺环节的管理，定期进行设备及相应环保设施的维护。</w:t>
            </w:r>
          </w:p>
          <w:p w14:paraId="3AAB1B42">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4、强化风险意识、加强安全管理，严格按操作规程操作。远离火种、热源，配备相应品种和数量的消防器材及泄漏应急处理设备。</w:t>
            </w:r>
          </w:p>
          <w:p w14:paraId="6DFD94E1">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5、严格控制点火源，员工在仓库作业时严禁动用明火，同时按消防要求配置灭火器材。车间内应按消防要求配备足够型号相符的灭火器，车间工作人员及相关责任人均应熟悉其放置地点，用法，而且要经常检查。</w:t>
            </w:r>
          </w:p>
          <w:p w14:paraId="0B8FD478">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6、建立健全安全检查制度，定期进行安全检查，及时整改安全隐患，防止事故发生。加强工作人员的安全教育，由厂区安全及环保管理人员对厂区员工进行安全与环保知识培训，熟悉国家安全生产方针、政策、法规、标准，增强安全意识和法制观念，掌握安全卫生基本知识，具有一定的安全管理和决策能力；加大管理力度，及时清扫、检修设备也是必不可少的防护措施。</w:t>
            </w:r>
          </w:p>
          <w:p w14:paraId="4B14C32A">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7、一旦发生火灾，消防废水随意排放将会对周边地表水体造成污染，因此环评要求，严禁将消防废水外排，用水泵将消防废水导流至沉淀池或空桶内进行暂存；若池内水将无法全部收容，则应立即联系罐车将池内废水进行转移至</w:t>
            </w:r>
            <w:r>
              <w:rPr>
                <w:rFonts w:hint="default" w:ascii="Times New Roman" w:hAnsi="Times New Roman" w:cs="Times New Roman"/>
                <w:color w:val="000000" w:themeColor="text1"/>
                <w:sz w:val="24"/>
                <w:szCs w:val="24"/>
                <w:u w:val="single"/>
                <w:lang w:eastAsia="zh-CN"/>
                <w14:textFill>
                  <w14:solidFill>
                    <w14:schemeClr w14:val="tx1"/>
                  </w14:solidFill>
                </w14:textFill>
              </w:rPr>
              <w:t>新田县污水处理厂</w:t>
            </w:r>
            <w:r>
              <w:rPr>
                <w:rFonts w:hint="default" w:ascii="Times New Roman" w:hAnsi="Times New Roman" w:cs="Times New Roman"/>
                <w:color w:val="000000" w:themeColor="text1"/>
                <w:sz w:val="24"/>
                <w:szCs w:val="24"/>
                <w:u w:val="single"/>
                <w14:textFill>
                  <w14:solidFill>
                    <w14:schemeClr w14:val="tx1"/>
                  </w14:solidFill>
                </w14:textFill>
              </w:rPr>
              <w:t>进行分批次处理。</w:t>
            </w:r>
          </w:p>
          <w:p w14:paraId="6571B270">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8、危险废物的存放区贴上醒目的专用标签；储区应备有泄漏应急处理设备。</w:t>
            </w:r>
          </w:p>
          <w:p w14:paraId="1C21A618">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9、制定风险防范措施和制度以及书面的应急程序，以便在发生意外时，行动有所依据。对员工进行指导和培训，确保在紧急情况下能实施应急程序。配备应急医疗药品，厂房周围设消防通道，保证消防车辆畅通。建、构筑物周围设消防给水管，并配备灭火器材装置。</w:t>
            </w:r>
          </w:p>
          <w:p w14:paraId="1123D187">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10、企业应制定事故应急预案，定期演练。</w:t>
            </w:r>
          </w:p>
          <w:p w14:paraId="208DBF79">
            <w:pPr>
              <w:pStyle w:val="130"/>
              <w:ind w:firstLine="420"/>
              <w:rPr>
                <w:rFonts w:hint="default" w:ascii="Times New Roman" w:hAnsi="Times New Roman" w:cs="Times New Roman"/>
                <w:color w:val="000000" w:themeColor="text1"/>
                <w:sz w:val="24"/>
                <w:szCs w:val="24"/>
                <w:u w:val="single"/>
                <w14:textFill>
                  <w14:solidFill>
                    <w14:schemeClr w14:val="tx1"/>
                  </w14:solidFill>
                </w14:textFill>
              </w:rPr>
            </w:pPr>
            <w:r>
              <w:rPr>
                <w:rFonts w:hint="default" w:ascii="Times New Roman" w:hAnsi="Times New Roman" w:cs="Times New Roman"/>
                <w:color w:val="000000" w:themeColor="text1"/>
                <w:sz w:val="24"/>
                <w:szCs w:val="24"/>
                <w:u w:val="single"/>
                <w14:textFill>
                  <w14:solidFill>
                    <w14:schemeClr w14:val="tx1"/>
                  </w14:solidFill>
                </w14:textFill>
              </w:rPr>
              <w:t>由于本项目润滑油最大存储量较小，相应的风险物质更少，在建设单位严格落实各项风险防范措施和应急预案的前提下，工程环境风险可防可控，项目建设是可行的。</w:t>
            </w:r>
          </w:p>
          <w:p w14:paraId="2DF3B49A">
            <w:pPr>
              <w:rPr>
                <w:rFonts w:hint="default" w:ascii="Times New Roman" w:hAnsi="Times New Roman" w:cs="Times New Roman"/>
                <w:color w:val="000000" w:themeColor="text1"/>
                <w:sz w:val="24"/>
                <w:szCs w:val="24"/>
                <w:u w:val="single"/>
                <w14:textFill>
                  <w14:solidFill>
                    <w14:schemeClr w14:val="tx1"/>
                  </w14:solidFill>
                </w14:textFill>
              </w:rPr>
            </w:pPr>
          </w:p>
          <w:p w14:paraId="55B8FAF5">
            <w:pPr>
              <w:rPr>
                <w:rFonts w:hint="default" w:ascii="Times New Roman" w:hAnsi="Times New Roman" w:cs="Times New Roman"/>
                <w:color w:val="000000" w:themeColor="text1"/>
                <w:sz w:val="24"/>
                <w:szCs w:val="24"/>
                <w:u w:val="single"/>
                <w14:textFill>
                  <w14:solidFill>
                    <w14:schemeClr w14:val="tx1"/>
                  </w14:solidFill>
                </w14:textFill>
              </w:rPr>
            </w:pPr>
          </w:p>
          <w:p w14:paraId="58552D0A">
            <w:pPr>
              <w:pStyle w:val="20"/>
              <w:spacing w:line="360" w:lineRule="auto"/>
              <w:rPr>
                <w:rFonts w:hint="default" w:ascii="Times New Roman" w:hAnsi="Times New Roman" w:eastAsia="宋体" w:cs="Times New Roman"/>
                <w:b/>
                <w:bCs/>
                <w:color w:val="000000" w:themeColor="text1"/>
                <w:sz w:val="24"/>
                <w:szCs w:val="24"/>
                <w:u w:val="single"/>
                <w14:textFill>
                  <w14:solidFill>
                    <w14:schemeClr w14:val="tx1"/>
                  </w14:solidFill>
                </w14:textFill>
              </w:rPr>
            </w:pPr>
            <w:r>
              <w:rPr>
                <w:rFonts w:hint="default" w:ascii="Times New Roman" w:hAnsi="Times New Roman" w:eastAsia="宋体" w:cs="Times New Roman"/>
                <w:b/>
                <w:bCs/>
                <w:color w:val="000000" w:themeColor="text1"/>
                <w:sz w:val="24"/>
                <w:szCs w:val="24"/>
                <w:u w:val="single"/>
                <w14:textFill>
                  <w14:solidFill>
                    <w14:schemeClr w14:val="tx1"/>
                  </w14:solidFill>
                </w14:textFill>
              </w:rPr>
              <w:t>表4.</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u w:val="single"/>
                <w14:textFill>
                  <w14:solidFill>
                    <w14:schemeClr w14:val="tx1"/>
                  </w14:solidFill>
                </w14:textFill>
              </w:rPr>
              <w:t>-3   建设项目环境风险简单分析内容表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356"/>
              <w:gridCol w:w="1962"/>
              <w:gridCol w:w="1405"/>
              <w:gridCol w:w="2546"/>
            </w:tblGrid>
            <w:tr w14:paraId="122B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0DA8D74B">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建设项目名称</w:t>
                  </w:r>
                </w:p>
              </w:tc>
              <w:tc>
                <w:tcPr>
                  <w:tcW w:w="7269" w:type="dxa"/>
                  <w:gridSpan w:val="4"/>
                  <w:vAlign w:val="center"/>
                </w:tcPr>
                <w:p w14:paraId="5CED262E">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新田县新电东晖混凝土制品有限责任公司年产2万根水泥电杆扩建项目</w:t>
                  </w:r>
                </w:p>
              </w:tc>
            </w:tr>
            <w:tr w14:paraId="4825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7263D1E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建设地点</w:t>
                  </w:r>
                </w:p>
              </w:tc>
              <w:tc>
                <w:tcPr>
                  <w:tcW w:w="1356" w:type="dxa"/>
                  <w:vAlign w:val="center"/>
                </w:tcPr>
                <w:p w14:paraId="693BFA08">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（湖南）省</w:t>
                  </w:r>
                </w:p>
              </w:tc>
              <w:tc>
                <w:tcPr>
                  <w:tcW w:w="1962" w:type="dxa"/>
                  <w:vAlign w:val="center"/>
                </w:tcPr>
                <w:p w14:paraId="064544D9">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r>
                    <w:rPr>
                      <w:rFonts w:hint="default" w:ascii="Times New Roman" w:hAnsi="Times New Roman" w:cs="Times New Roman"/>
                      <w:color w:val="000000" w:themeColor="text1"/>
                      <w:sz w:val="21"/>
                      <w:szCs w:val="21"/>
                      <w:u w:val="single"/>
                      <w:lang w:eastAsia="zh-CN"/>
                      <w14:textFill>
                        <w14:solidFill>
                          <w14:schemeClr w14:val="tx1"/>
                        </w14:solidFill>
                      </w14:textFill>
                    </w:rPr>
                    <w:t>永州</w:t>
                  </w:r>
                  <w:r>
                    <w:rPr>
                      <w:rFonts w:hint="default" w:ascii="Times New Roman" w:hAnsi="Times New Roman" w:cs="Times New Roman"/>
                      <w:color w:val="000000" w:themeColor="text1"/>
                      <w:sz w:val="21"/>
                      <w:szCs w:val="21"/>
                      <w:u w:val="single"/>
                      <w14:textFill>
                        <w14:solidFill>
                          <w14:schemeClr w14:val="tx1"/>
                        </w14:solidFill>
                      </w14:textFill>
                    </w:rPr>
                    <w:t>）市</w:t>
                  </w:r>
                </w:p>
              </w:tc>
              <w:tc>
                <w:tcPr>
                  <w:tcW w:w="1405" w:type="dxa"/>
                  <w:vAlign w:val="center"/>
                </w:tcPr>
                <w:p w14:paraId="6C84224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w:t>
                  </w:r>
                  <w:r>
                    <w:rPr>
                      <w:rFonts w:hint="default" w:ascii="Times New Roman" w:hAnsi="Times New Roman" w:cs="Times New Roman"/>
                      <w:color w:val="000000" w:themeColor="text1"/>
                      <w:sz w:val="21"/>
                      <w:szCs w:val="21"/>
                      <w:u w:val="single"/>
                      <w:lang w:eastAsia="zh-CN"/>
                      <w14:textFill>
                        <w14:solidFill>
                          <w14:schemeClr w14:val="tx1"/>
                        </w14:solidFill>
                      </w14:textFill>
                    </w:rPr>
                    <w:t>新田</w:t>
                  </w:r>
                  <w:r>
                    <w:rPr>
                      <w:rFonts w:hint="default" w:ascii="Times New Roman" w:hAnsi="Times New Roman" w:cs="Times New Roman"/>
                      <w:color w:val="000000" w:themeColor="text1"/>
                      <w:sz w:val="21"/>
                      <w:szCs w:val="21"/>
                      <w:u w:val="single"/>
                      <w14:textFill>
                        <w14:solidFill>
                          <w14:schemeClr w14:val="tx1"/>
                        </w14:solidFill>
                      </w14:textFill>
                    </w:rPr>
                    <w:t>）</w:t>
                  </w:r>
                  <w:r>
                    <w:rPr>
                      <w:rFonts w:hint="default" w:ascii="Times New Roman" w:hAnsi="Times New Roman" w:cs="Times New Roman"/>
                      <w:color w:val="000000" w:themeColor="text1"/>
                      <w:sz w:val="21"/>
                      <w:szCs w:val="21"/>
                      <w:u w:val="single"/>
                      <w:lang w:eastAsia="zh-CN"/>
                      <w14:textFill>
                        <w14:solidFill>
                          <w14:schemeClr w14:val="tx1"/>
                        </w14:solidFill>
                      </w14:textFill>
                    </w:rPr>
                    <w:t>县</w:t>
                  </w:r>
                </w:p>
              </w:tc>
              <w:tc>
                <w:tcPr>
                  <w:tcW w:w="2546" w:type="dxa"/>
                  <w:vAlign w:val="center"/>
                </w:tcPr>
                <w:p w14:paraId="4EA13C7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龙泉镇</w:t>
                  </w:r>
                  <w:r>
                    <w:rPr>
                      <w:rFonts w:hint="default" w:ascii="Times New Roman" w:hAnsi="Times New Roman" w:cs="Times New Roman"/>
                      <w:color w:val="000000" w:themeColor="text1"/>
                      <w:sz w:val="21"/>
                      <w:szCs w:val="21"/>
                      <w:u w:val="single"/>
                      <w14:textFill>
                        <w14:solidFill>
                          <w14:schemeClr w14:val="tx1"/>
                        </w14:solidFill>
                      </w14:textFill>
                    </w:rPr>
                    <w:t>中山街道云梯岭村</w:t>
                  </w:r>
                </w:p>
              </w:tc>
            </w:tr>
            <w:tr w14:paraId="7C5A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450AD1C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地理坐标</w:t>
                  </w:r>
                </w:p>
              </w:tc>
              <w:tc>
                <w:tcPr>
                  <w:tcW w:w="1356" w:type="dxa"/>
                  <w:vAlign w:val="center"/>
                </w:tcPr>
                <w:p w14:paraId="5E19095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经度</w:t>
                  </w:r>
                </w:p>
              </w:tc>
              <w:tc>
                <w:tcPr>
                  <w:tcW w:w="1962" w:type="dxa"/>
                  <w:vAlign w:val="center"/>
                </w:tcPr>
                <w:p w14:paraId="452E355E">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112°14′9.02014″</w:t>
                  </w:r>
                </w:p>
              </w:tc>
              <w:tc>
                <w:tcPr>
                  <w:tcW w:w="1405" w:type="dxa"/>
                  <w:vAlign w:val="center"/>
                </w:tcPr>
                <w:p w14:paraId="299ABB4E">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纬度</w:t>
                  </w:r>
                </w:p>
              </w:tc>
              <w:tc>
                <w:tcPr>
                  <w:tcW w:w="2546" w:type="dxa"/>
                  <w:vAlign w:val="center"/>
                </w:tcPr>
                <w:p w14:paraId="3F295429">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25°52′47.38647″</w:t>
                  </w:r>
                </w:p>
              </w:tc>
            </w:tr>
            <w:tr w14:paraId="125D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1E5ED65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主要危险物质及分布</w:t>
                  </w:r>
                </w:p>
              </w:tc>
              <w:tc>
                <w:tcPr>
                  <w:tcW w:w="7269" w:type="dxa"/>
                  <w:gridSpan w:val="4"/>
                  <w:vAlign w:val="center"/>
                </w:tcPr>
                <w:p w14:paraId="08A29F5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危险废物暂存间（危险废物）</w:t>
                  </w:r>
                </w:p>
              </w:tc>
            </w:tr>
            <w:tr w14:paraId="17D8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11D004D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环境影响途径及危害后果</w:t>
                  </w:r>
                </w:p>
              </w:tc>
              <w:tc>
                <w:tcPr>
                  <w:tcW w:w="7269" w:type="dxa"/>
                  <w:gridSpan w:val="4"/>
                  <w:vAlign w:val="center"/>
                </w:tcPr>
                <w:p w14:paraId="17AD89A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原材料和危险废物的运输、贮存过程中，如管理操作不当或发生意外事故。存在着泄漏、燃烧、爆炸等环境风险事故。一旦发生此类事故，引起原料或危废的泄漏、爆炸或火灾事故，将会对周围空气、土壤、地下水环境产生较大污染。</w:t>
                  </w:r>
                </w:p>
              </w:tc>
            </w:tr>
            <w:tr w14:paraId="5792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867" w:type="dxa"/>
                  <w:vAlign w:val="center"/>
                </w:tcPr>
                <w:p w14:paraId="4C30A8C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风险防范措施要求</w:t>
                  </w:r>
                </w:p>
              </w:tc>
              <w:tc>
                <w:tcPr>
                  <w:tcW w:w="7269" w:type="dxa"/>
                  <w:gridSpan w:val="4"/>
                  <w:vAlign w:val="center"/>
                </w:tcPr>
                <w:p w14:paraId="0880789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1、按规范要求进行原料、产品的储存。设产品的专用库房，库房保持通风干燥，远离火种、热源，并注意防潮。</w:t>
                  </w:r>
                </w:p>
                <w:p w14:paraId="67E34BE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2、对原料的使用和储存提出相应的管理及使用要求，并严格按照该管理要求进行日常监督、管理。原料仓库保持干燥通风，生产存储过程中原料及物料做到密闭，不长时间暴露在空气中。原料转移和上料过程严格按照操作规程进行操作，按照安全生产要求设立仓库和生产区的防火防爆防潮设施及器具，做到生产区清净整洁，防止物料的撒漏。</w:t>
                  </w:r>
                </w:p>
                <w:p w14:paraId="76AEBFAA">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3、加强企业实际生产过程中各工艺环节的管理，定期进行设备及相应环保设施的维护。</w:t>
                  </w:r>
                </w:p>
                <w:p w14:paraId="695597A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4、强化风险意识、加强安全管理，严格按操作规程操作。远离火种、热源，配备相应品种和数量的消防器材及泄漏应急处理设备。</w:t>
                  </w:r>
                </w:p>
                <w:p w14:paraId="11C87D4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5、严格控制点火源，员工在仓库作业时严禁动用明火，同时按消防要求配置灭火器材。车间内应按消防要求配备足够型号相符的灭火器，车间工作人员及相关责任人均应熟悉其放置地点，用法，而且要经常检查。</w:t>
                  </w:r>
                </w:p>
                <w:p w14:paraId="5DCD32B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6、建立健全安全检查制度，定期进行安全检查，及时整改安全隐患，防止事故发生。加强工作人员的安全教育，由厂区安全及环保管理人员对厂区员工进行安全与环保知识培训，熟悉国家安全生产方针、政策、法规、标准，增强安全意识和法制观念，掌握安全卫生基本知识，具有一定的安全管理和决策能力；加大管理力度，及时清扫、检修设备也是必不可少的防护措施。</w:t>
                  </w:r>
                </w:p>
                <w:p w14:paraId="3F32DF7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7、一旦发生火灾，消防废水随意排放将会对周边地表水体造成污染，因此环评要求，严禁将消防废水外排，用水泵将消防废水导流至沉淀池或空桶内进行暂存；若池内水将无法全部收容，则应立即联系罐车将池内废水进行转移至</w:t>
                  </w:r>
                  <w:r>
                    <w:rPr>
                      <w:rFonts w:hint="default" w:ascii="Times New Roman" w:hAnsi="Times New Roman" w:cs="Times New Roman"/>
                      <w:color w:val="000000" w:themeColor="text1"/>
                      <w:sz w:val="21"/>
                      <w:szCs w:val="21"/>
                      <w:u w:val="single"/>
                      <w:lang w:eastAsia="zh-CN"/>
                      <w14:textFill>
                        <w14:solidFill>
                          <w14:schemeClr w14:val="tx1"/>
                        </w14:solidFill>
                      </w14:textFill>
                    </w:rPr>
                    <w:t>新田县污水处理厂</w:t>
                  </w:r>
                  <w:r>
                    <w:rPr>
                      <w:rFonts w:hint="default" w:ascii="Times New Roman" w:hAnsi="Times New Roman" w:cs="Times New Roman"/>
                      <w:color w:val="000000" w:themeColor="text1"/>
                      <w:sz w:val="21"/>
                      <w:szCs w:val="21"/>
                      <w:u w:val="single"/>
                      <w14:textFill>
                        <w14:solidFill>
                          <w14:schemeClr w14:val="tx1"/>
                        </w14:solidFill>
                      </w14:textFill>
                    </w:rPr>
                    <w:t>进行分批次处理。</w:t>
                  </w:r>
                </w:p>
                <w:p w14:paraId="73B5471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8、危险废物的存放区贴上醒目的专用标签；储区应备有泄漏应急处理设备。</w:t>
                  </w:r>
                </w:p>
                <w:p w14:paraId="201F11C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9、制定风险防范措施和制度以及书面的应急程序，以便在发生意外时，行动有所依据。对员工进行指导和培训，确保在紧急情况下能实施应急程序。配备应急医疗药品，厂房周围设消防通道，保证消防车辆畅通。建、构筑物周围设消防给水管，并配备灭火器材装置。</w:t>
                  </w:r>
                </w:p>
                <w:p w14:paraId="349BDF1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10、企业应制定事故应急预案，定期演练。</w:t>
                  </w:r>
                </w:p>
              </w:tc>
            </w:tr>
            <w:tr w14:paraId="7B4F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36" w:type="dxa"/>
                  <w:gridSpan w:val="5"/>
                  <w:vAlign w:val="center"/>
                </w:tcPr>
                <w:p w14:paraId="146959A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填表说明（列出项目相关信息及评价说明）：项目的事故发生频率为极小概率事件，最大可信事故为原料或危废泄漏引发火灾或次生环境风险。因此项目原料库及危废暂存间要保持干燥清洁，远离火源，避免因泄漏引发火灾或次生环境风险。</w:t>
                  </w:r>
                </w:p>
              </w:tc>
            </w:tr>
          </w:tbl>
          <w:p w14:paraId="4A91BD46">
            <w:pPr>
              <w:pStyle w:val="105"/>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u w:val="none"/>
                <w:lang w:val="en-US" w:eastAsia="zh-CN"/>
                <w14:textFill>
                  <w14:solidFill>
                    <w14:schemeClr w14:val="tx1"/>
                  </w14:solidFill>
                </w14:textFill>
              </w:rPr>
              <w:t>4.7 环保投资估算</w:t>
            </w:r>
          </w:p>
          <w:p w14:paraId="69C314B5">
            <w:pPr>
              <w:spacing w:line="360" w:lineRule="auto"/>
              <w:ind w:firstLine="480" w:firstLineChars="200"/>
              <w:rPr>
                <w:rFonts w:hint="default" w:ascii="Times New Roman" w:hAnsi="Times New Roman" w:cs="Times New Roman"/>
                <w:color w:val="000000"/>
                <w:sz w:val="24"/>
                <w:highlight w:val="none"/>
                <w:u w:val="none" w:color="auto"/>
              </w:rPr>
            </w:pPr>
            <w:r>
              <w:rPr>
                <w:rFonts w:hint="default" w:ascii="Times New Roman" w:hAnsi="Times New Roman" w:cs="Times New Roman"/>
                <w:color w:val="000000"/>
                <w:sz w:val="24"/>
                <w:highlight w:val="none"/>
                <w:u w:val="none" w:color="auto"/>
              </w:rPr>
              <w:t>环保投资估算见下表：</w:t>
            </w:r>
          </w:p>
          <w:p w14:paraId="69CDFAE4">
            <w:pPr>
              <w:pStyle w:val="20"/>
              <w:spacing w:line="360" w:lineRule="auto"/>
              <w:rPr>
                <w:rFonts w:hint="default" w:ascii="Times New Roman" w:hAnsi="Times New Roman" w:eastAsia="宋体" w:cs="Times New Roman"/>
                <w:b/>
                <w:bCs/>
                <w:color w:val="000000" w:themeColor="text1"/>
                <w:sz w:val="24"/>
                <w:szCs w:val="24"/>
                <w:u w:val="single"/>
                <w14:textFill>
                  <w14:solidFill>
                    <w14:schemeClr w14:val="tx1"/>
                  </w14:solidFill>
                </w14:textFill>
              </w:rPr>
            </w:pPr>
            <w:r>
              <w:rPr>
                <w:rFonts w:hint="default" w:ascii="Times New Roman" w:hAnsi="Times New Roman" w:eastAsia="宋体" w:cs="Times New Roman"/>
                <w:b/>
                <w:bCs/>
                <w:color w:val="000000" w:themeColor="text1"/>
                <w:sz w:val="24"/>
                <w:szCs w:val="24"/>
                <w:u w:val="single"/>
                <w14:textFill>
                  <w14:solidFill>
                    <w14:schemeClr w14:val="tx1"/>
                  </w14:solidFill>
                </w14:textFill>
              </w:rPr>
              <w:t>表4</w:t>
            </w: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.7-1</w:t>
            </w:r>
            <w:r>
              <w:rPr>
                <w:rFonts w:hint="default" w:ascii="Times New Roman" w:hAnsi="Times New Roman" w:eastAsia="宋体" w:cs="Times New Roman"/>
                <w:b/>
                <w:bCs/>
                <w:color w:val="000000" w:themeColor="text1"/>
                <w:sz w:val="24"/>
                <w:szCs w:val="24"/>
                <w:u w:val="single"/>
                <w14:textFill>
                  <w14:solidFill>
                    <w14:schemeClr w14:val="tx1"/>
                  </w14:solidFill>
                </w14:textFill>
              </w:rPr>
              <w:t xml:space="preserve">   项目环保投资一览表</w:t>
            </w:r>
          </w:p>
          <w:tbl>
            <w:tblPr>
              <w:tblStyle w:val="39"/>
              <w:tblW w:w="498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57"/>
              <w:gridCol w:w="826"/>
              <w:gridCol w:w="2243"/>
              <w:gridCol w:w="4095"/>
              <w:gridCol w:w="1260"/>
            </w:tblGrid>
            <w:tr w14:paraId="561446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tcBorders>
                    <w:tl2br w:val="nil"/>
                    <w:tr2bl w:val="nil"/>
                  </w:tcBorders>
                  <w:noWrap w:val="0"/>
                  <w:vAlign w:val="center"/>
                </w:tcPr>
                <w:p w14:paraId="7A27833D">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时段</w:t>
                  </w:r>
                </w:p>
              </w:tc>
              <w:tc>
                <w:tcPr>
                  <w:tcW w:w="3078" w:type="dxa"/>
                  <w:gridSpan w:val="2"/>
                  <w:tcBorders>
                    <w:tl2br w:val="nil"/>
                    <w:tr2bl w:val="nil"/>
                  </w:tcBorders>
                  <w:noWrap w:val="0"/>
                  <w:vAlign w:val="center"/>
                </w:tcPr>
                <w:p w14:paraId="2B4B419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类别</w:t>
                  </w:r>
                </w:p>
              </w:tc>
              <w:tc>
                <w:tcPr>
                  <w:tcW w:w="4108" w:type="dxa"/>
                  <w:tcBorders>
                    <w:tl2br w:val="nil"/>
                    <w:tr2bl w:val="nil"/>
                  </w:tcBorders>
                  <w:noWrap w:val="0"/>
                  <w:vAlign w:val="center"/>
                </w:tcPr>
                <w:p w14:paraId="0FCD1D7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措施及设施名称</w:t>
                  </w:r>
                </w:p>
              </w:tc>
              <w:tc>
                <w:tcPr>
                  <w:tcW w:w="1263" w:type="dxa"/>
                  <w:tcBorders>
                    <w:tl2br w:val="nil"/>
                    <w:tr2bl w:val="nil"/>
                  </w:tcBorders>
                  <w:noWrap w:val="0"/>
                  <w:vAlign w:val="center"/>
                </w:tcPr>
                <w:p w14:paraId="088647C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投资</w:t>
                  </w:r>
                </w:p>
                <w:p w14:paraId="69B78DA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（万元）</w:t>
                  </w:r>
                </w:p>
              </w:tc>
            </w:tr>
            <w:tr w14:paraId="7B551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restart"/>
                  <w:tcBorders>
                    <w:tl2br w:val="nil"/>
                    <w:tr2bl w:val="nil"/>
                  </w:tcBorders>
                  <w:noWrap w:val="0"/>
                  <w:vAlign w:val="center"/>
                </w:tcPr>
                <w:p w14:paraId="75A6095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运营</w:t>
                  </w:r>
                </w:p>
                <w:p w14:paraId="3A5D8BD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期</w:t>
                  </w:r>
                </w:p>
              </w:tc>
              <w:tc>
                <w:tcPr>
                  <w:tcW w:w="828" w:type="dxa"/>
                  <w:vMerge w:val="restart"/>
                  <w:tcBorders>
                    <w:tl2br w:val="nil"/>
                    <w:tr2bl w:val="nil"/>
                  </w:tcBorders>
                  <w:noWrap w:val="0"/>
                  <w:vAlign w:val="center"/>
                </w:tcPr>
                <w:p w14:paraId="5CDE9C8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废气</w:t>
                  </w:r>
                </w:p>
              </w:tc>
              <w:tc>
                <w:tcPr>
                  <w:tcW w:w="2250" w:type="dxa"/>
                  <w:tcBorders>
                    <w:tl2br w:val="nil"/>
                    <w:tr2bl w:val="nil"/>
                  </w:tcBorders>
                  <w:shd w:val="clear" w:color="auto" w:fill="auto"/>
                  <w:noWrap w:val="0"/>
                  <w:vAlign w:val="center"/>
                </w:tcPr>
                <w:p w14:paraId="6737A6D6">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输送粉尘</w:t>
                  </w:r>
                </w:p>
              </w:tc>
              <w:tc>
                <w:tcPr>
                  <w:tcW w:w="4108" w:type="dxa"/>
                  <w:tcBorders>
                    <w:tl2br w:val="nil"/>
                    <w:tr2bl w:val="nil"/>
                  </w:tcBorders>
                  <w:shd w:val="clear" w:color="auto" w:fill="auto"/>
                  <w:noWrap w:val="0"/>
                  <w:vAlign w:val="center"/>
                </w:tcPr>
                <w:p w14:paraId="4E8156AD">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洒水降尘</w:t>
                  </w:r>
                </w:p>
              </w:tc>
              <w:tc>
                <w:tcPr>
                  <w:tcW w:w="1263" w:type="dxa"/>
                  <w:tcBorders>
                    <w:tl2br w:val="nil"/>
                    <w:tr2bl w:val="nil"/>
                  </w:tcBorders>
                  <w:noWrap w:val="0"/>
                  <w:vAlign w:val="center"/>
                </w:tcPr>
                <w:p w14:paraId="6A7AE766">
                  <w:pPr>
                    <w:keepNext w:val="0"/>
                    <w:keepLines w:val="0"/>
                    <w:widowControl/>
                    <w:suppressLineNumbers w:val="0"/>
                    <w:jc w:val="center"/>
                    <w:textAlignment w:val="center"/>
                    <w:rPr>
                      <w:rFonts w:hint="default" w:ascii="Times New Roman" w:hAnsi="Times New Roman" w:eastAsia="宋体"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依托现有</w:t>
                  </w:r>
                </w:p>
              </w:tc>
            </w:tr>
            <w:tr w14:paraId="1A5C8E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3AA2A309">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63DAD52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22633330">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石子、沙子堆放区扬尘</w:t>
                  </w:r>
                </w:p>
              </w:tc>
              <w:tc>
                <w:tcPr>
                  <w:tcW w:w="4108" w:type="dxa"/>
                  <w:tcBorders>
                    <w:tl2br w:val="nil"/>
                    <w:tr2bl w:val="nil"/>
                  </w:tcBorders>
                  <w:shd w:val="clear" w:color="auto" w:fill="auto"/>
                  <w:noWrap w:val="0"/>
                  <w:vAlign w:val="center"/>
                </w:tcPr>
                <w:p w14:paraId="124B36B8">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lang w:val="en-US" w:eastAsia="zh-CN"/>
                      <w14:textFill>
                        <w14:solidFill>
                          <w14:schemeClr w14:val="tx1"/>
                        </w14:solidFill>
                      </w14:textFill>
                    </w:rPr>
                    <w:t>三面围挡+顶棚、洒水降尘</w:t>
                  </w:r>
                </w:p>
              </w:tc>
              <w:tc>
                <w:tcPr>
                  <w:tcW w:w="1263" w:type="dxa"/>
                  <w:tcBorders>
                    <w:tl2br w:val="nil"/>
                    <w:tr2bl w:val="nil"/>
                  </w:tcBorders>
                  <w:noWrap w:val="0"/>
                  <w:vAlign w:val="center"/>
                </w:tcPr>
                <w:p w14:paraId="021DE7F2">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eastAsia" w:ascii="Times New Roman" w:hAnsi="Times New Roman" w:cs="Times New Roman"/>
                      <w:color w:val="000000"/>
                      <w:szCs w:val="21"/>
                      <w:highlight w:val="none"/>
                      <w:u w:val="single" w:color="auto"/>
                      <w:lang w:val="en-US" w:eastAsia="zh-CN"/>
                    </w:rPr>
                    <w:t>3</w:t>
                  </w:r>
                </w:p>
              </w:tc>
            </w:tr>
            <w:tr w14:paraId="1F8318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5DD210A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64B9C61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026B6711">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筒仓粉尘</w:t>
                  </w:r>
                </w:p>
              </w:tc>
              <w:tc>
                <w:tcPr>
                  <w:tcW w:w="4108" w:type="dxa"/>
                  <w:tcBorders>
                    <w:tl2br w:val="nil"/>
                    <w:tr2bl w:val="nil"/>
                  </w:tcBorders>
                  <w:shd w:val="clear" w:color="auto" w:fill="auto"/>
                  <w:noWrap w:val="0"/>
                  <w:vAlign w:val="center"/>
                </w:tcPr>
                <w:p w14:paraId="73DFC235">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滤芯收尘设施</w:t>
                  </w:r>
                </w:p>
              </w:tc>
              <w:tc>
                <w:tcPr>
                  <w:tcW w:w="1263" w:type="dxa"/>
                  <w:tcBorders>
                    <w:tl2br w:val="nil"/>
                    <w:tr2bl w:val="nil"/>
                  </w:tcBorders>
                  <w:noWrap w:val="0"/>
                  <w:vAlign w:val="center"/>
                </w:tcPr>
                <w:p w14:paraId="510FB5F6">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eastAsia" w:ascii="Times New Roman" w:hAnsi="Times New Roman" w:cs="Times New Roman"/>
                      <w:color w:val="000000"/>
                      <w:szCs w:val="21"/>
                      <w:highlight w:val="none"/>
                      <w:u w:val="single" w:color="auto"/>
                      <w:lang w:val="en-US" w:eastAsia="zh-CN"/>
                    </w:rPr>
                    <w:t>2</w:t>
                  </w:r>
                </w:p>
              </w:tc>
            </w:tr>
            <w:tr w14:paraId="52301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1E48185F">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66B016C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731725AB">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搅拌粉尘</w:t>
                  </w:r>
                </w:p>
              </w:tc>
              <w:tc>
                <w:tcPr>
                  <w:tcW w:w="4108" w:type="dxa"/>
                  <w:tcBorders>
                    <w:tl2br w:val="nil"/>
                    <w:tr2bl w:val="nil"/>
                  </w:tcBorders>
                  <w:shd w:val="clear" w:color="auto" w:fill="auto"/>
                  <w:noWrap w:val="0"/>
                  <w:vAlign w:val="center"/>
                </w:tcPr>
                <w:p w14:paraId="33BB1454">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布袋除尘</w:t>
                  </w:r>
                </w:p>
              </w:tc>
              <w:tc>
                <w:tcPr>
                  <w:tcW w:w="1263" w:type="dxa"/>
                  <w:tcBorders>
                    <w:tl2br w:val="nil"/>
                    <w:tr2bl w:val="nil"/>
                  </w:tcBorders>
                  <w:noWrap w:val="0"/>
                  <w:vAlign w:val="center"/>
                </w:tcPr>
                <w:p w14:paraId="2A032F20">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eastAsia" w:ascii="Times New Roman" w:hAnsi="Times New Roman" w:cs="Times New Roman"/>
                      <w:color w:val="000000"/>
                      <w:szCs w:val="21"/>
                      <w:highlight w:val="none"/>
                      <w:u w:val="single" w:color="auto"/>
                      <w:lang w:val="en-US" w:eastAsia="zh-CN"/>
                    </w:rPr>
                    <w:t>1</w:t>
                  </w:r>
                </w:p>
              </w:tc>
            </w:tr>
            <w:tr w14:paraId="11757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6686F63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34A641D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36A91B30">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汽车运输扬尘</w:t>
                  </w:r>
                </w:p>
              </w:tc>
              <w:tc>
                <w:tcPr>
                  <w:tcW w:w="4108" w:type="dxa"/>
                  <w:tcBorders>
                    <w:tl2br w:val="nil"/>
                    <w:tr2bl w:val="nil"/>
                  </w:tcBorders>
                  <w:shd w:val="clear" w:color="auto" w:fill="auto"/>
                  <w:noWrap w:val="0"/>
                  <w:vAlign w:val="center"/>
                </w:tcPr>
                <w:p w14:paraId="4D5DDC64">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洒水降尘</w:t>
                  </w:r>
                </w:p>
              </w:tc>
              <w:tc>
                <w:tcPr>
                  <w:tcW w:w="1263" w:type="dxa"/>
                  <w:tcBorders>
                    <w:tl2br w:val="nil"/>
                    <w:tr2bl w:val="nil"/>
                  </w:tcBorders>
                  <w:noWrap w:val="0"/>
                  <w:vAlign w:val="center"/>
                </w:tcPr>
                <w:p w14:paraId="33A6D37A">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eastAsia" w:ascii="Times New Roman" w:hAnsi="Times New Roman" w:cs="Times New Roman"/>
                      <w:color w:val="000000"/>
                      <w:szCs w:val="21"/>
                      <w:highlight w:val="none"/>
                      <w:u w:val="single" w:color="auto"/>
                      <w:lang w:val="en-US" w:eastAsia="zh-CN"/>
                    </w:rPr>
                    <w:t>1</w:t>
                  </w:r>
                </w:p>
              </w:tc>
            </w:tr>
            <w:tr w14:paraId="36F8C2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0B1D532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593651E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0A7E7AF5">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焊接烟尘</w:t>
                  </w:r>
                </w:p>
              </w:tc>
              <w:tc>
                <w:tcPr>
                  <w:tcW w:w="4108" w:type="dxa"/>
                  <w:tcBorders>
                    <w:tl2br w:val="nil"/>
                    <w:tr2bl w:val="nil"/>
                  </w:tcBorders>
                  <w:shd w:val="clear" w:color="auto" w:fill="auto"/>
                  <w:noWrap w:val="0"/>
                  <w:vAlign w:val="center"/>
                </w:tcPr>
                <w:p w14:paraId="66807D7E">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14:textFill>
                        <w14:solidFill>
                          <w14:schemeClr w14:val="tx1"/>
                        </w14:solidFill>
                      </w14:textFill>
                    </w:rPr>
                    <w:t>焊接烟尘净化器</w:t>
                  </w:r>
                </w:p>
              </w:tc>
              <w:tc>
                <w:tcPr>
                  <w:tcW w:w="1263" w:type="dxa"/>
                  <w:tcBorders>
                    <w:tl2br w:val="nil"/>
                    <w:tr2bl w:val="nil"/>
                  </w:tcBorders>
                  <w:noWrap w:val="0"/>
                  <w:vAlign w:val="center"/>
                </w:tcPr>
                <w:p w14:paraId="23606188">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2</w:t>
                  </w:r>
                </w:p>
              </w:tc>
            </w:tr>
            <w:tr w14:paraId="58A14D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0E36C9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09F29EE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shd w:val="clear" w:color="auto" w:fill="auto"/>
                  <w:noWrap w:val="0"/>
                  <w:vAlign w:val="center"/>
                </w:tcPr>
                <w:p w14:paraId="7DDA812B">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蒸汽发生器燃烧废气</w:t>
                  </w:r>
                </w:p>
              </w:tc>
              <w:tc>
                <w:tcPr>
                  <w:tcW w:w="4108" w:type="dxa"/>
                  <w:tcBorders>
                    <w:tl2br w:val="nil"/>
                    <w:tr2bl w:val="nil"/>
                  </w:tcBorders>
                  <w:shd w:val="clear" w:color="auto" w:fill="auto"/>
                  <w:noWrap w:val="0"/>
                  <w:vAlign w:val="center"/>
                </w:tcPr>
                <w:p w14:paraId="161589B0">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single" w:color="auto"/>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color="auto"/>
                      <w:lang w:eastAsia="zh-CN"/>
                      <w14:textFill>
                        <w14:solidFill>
                          <w14:schemeClr w14:val="tx1"/>
                        </w14:solidFill>
                      </w14:textFill>
                    </w:rPr>
                    <w:t>布袋除尘器</w:t>
                  </w:r>
                </w:p>
              </w:tc>
              <w:tc>
                <w:tcPr>
                  <w:tcW w:w="1263" w:type="dxa"/>
                  <w:tcBorders>
                    <w:tl2br w:val="nil"/>
                    <w:tr2bl w:val="nil"/>
                  </w:tcBorders>
                  <w:noWrap w:val="0"/>
                  <w:vAlign w:val="center"/>
                </w:tcPr>
                <w:p w14:paraId="0436A0EA">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依托现有</w:t>
                  </w:r>
                </w:p>
              </w:tc>
            </w:tr>
            <w:tr w14:paraId="02C577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375BFE1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restart"/>
                  <w:tcBorders>
                    <w:tl2br w:val="nil"/>
                    <w:tr2bl w:val="nil"/>
                  </w:tcBorders>
                  <w:noWrap w:val="0"/>
                  <w:vAlign w:val="center"/>
                </w:tcPr>
                <w:p w14:paraId="4EB3367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废水</w:t>
                  </w:r>
                </w:p>
              </w:tc>
              <w:tc>
                <w:tcPr>
                  <w:tcW w:w="2250" w:type="dxa"/>
                  <w:tcBorders>
                    <w:tl2br w:val="nil"/>
                    <w:tr2bl w:val="nil"/>
                  </w:tcBorders>
                  <w:noWrap w:val="0"/>
                  <w:vAlign w:val="center"/>
                </w:tcPr>
                <w:p w14:paraId="1B0974E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生活污水</w:t>
                  </w:r>
                </w:p>
              </w:tc>
              <w:tc>
                <w:tcPr>
                  <w:tcW w:w="4108" w:type="dxa"/>
                  <w:tcBorders>
                    <w:tl2br w:val="nil"/>
                    <w:tr2bl w:val="nil"/>
                  </w:tcBorders>
                  <w:noWrap w:val="0"/>
                  <w:vAlign w:val="center"/>
                </w:tcPr>
                <w:p w14:paraId="54381FD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化粪池</w:t>
                  </w:r>
                </w:p>
              </w:tc>
              <w:tc>
                <w:tcPr>
                  <w:tcW w:w="1263" w:type="dxa"/>
                  <w:tcBorders>
                    <w:tl2br w:val="nil"/>
                    <w:tr2bl w:val="nil"/>
                  </w:tcBorders>
                  <w:noWrap w:val="0"/>
                  <w:vAlign w:val="center"/>
                </w:tcPr>
                <w:p w14:paraId="0AB3A686">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依托现有</w:t>
                  </w:r>
                </w:p>
              </w:tc>
            </w:tr>
            <w:tr w14:paraId="62A24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38FA4070">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2F41D9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noWrap w:val="0"/>
                  <w:vAlign w:val="center"/>
                </w:tcPr>
                <w:p w14:paraId="4334E23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highlight w:val="none"/>
                      <w:u w:val="single" w:color="auto"/>
                      <w:lang w:val="en-US" w:eastAsia="zh-CN"/>
                    </w:rPr>
                  </w:pPr>
                  <w:r>
                    <w:rPr>
                      <w:rFonts w:hint="default" w:ascii="Times New Roman" w:hAnsi="Times New Roman" w:cs="Times New Roman"/>
                      <w:color w:val="000000" w:themeColor="text1"/>
                      <w:sz w:val="21"/>
                      <w:szCs w:val="21"/>
                      <w:u w:val="single" w:color="auto"/>
                      <w14:textFill>
                        <w14:solidFill>
                          <w14:schemeClr w14:val="tx1"/>
                        </w14:solidFill>
                      </w14:textFill>
                    </w:rPr>
                    <w:t>养护废水</w:t>
                  </w:r>
                  <w:r>
                    <w:rPr>
                      <w:rFonts w:hint="default" w:ascii="Times New Roman" w:hAnsi="Times New Roman" w:cs="Times New Roman"/>
                      <w:color w:val="000000" w:themeColor="text1"/>
                      <w:sz w:val="21"/>
                      <w:szCs w:val="21"/>
                      <w:u w:val="single" w:color="auto"/>
                      <w:lang w:eastAsia="zh-CN"/>
                      <w14:textFill>
                        <w14:solidFill>
                          <w14:schemeClr w14:val="tx1"/>
                        </w14:solidFill>
                      </w14:textFill>
                    </w:rPr>
                    <w:t>、</w:t>
                  </w:r>
                  <w:r>
                    <w:rPr>
                      <w:rFonts w:hint="default" w:ascii="Times New Roman" w:hAnsi="Times New Roman" w:cs="Times New Roman"/>
                      <w:color w:val="000000" w:themeColor="text1"/>
                      <w:sz w:val="21"/>
                      <w:szCs w:val="21"/>
                      <w:u w:val="single" w:color="auto"/>
                      <w14:textFill>
                        <w14:solidFill>
                          <w14:schemeClr w14:val="tx1"/>
                        </w14:solidFill>
                      </w14:textFill>
                    </w:rPr>
                    <w:t>搅拌机清洗废水</w:t>
                  </w:r>
                </w:p>
              </w:tc>
              <w:tc>
                <w:tcPr>
                  <w:tcW w:w="4108" w:type="dxa"/>
                  <w:tcBorders>
                    <w:tl2br w:val="nil"/>
                    <w:tr2bl w:val="nil"/>
                  </w:tcBorders>
                  <w:noWrap w:val="0"/>
                  <w:vAlign w:val="center"/>
                </w:tcPr>
                <w:p w14:paraId="3B3C556C">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沉淀池</w:t>
                  </w:r>
                </w:p>
              </w:tc>
              <w:tc>
                <w:tcPr>
                  <w:tcW w:w="1263" w:type="dxa"/>
                  <w:tcBorders>
                    <w:tl2br w:val="nil"/>
                    <w:tr2bl w:val="nil"/>
                  </w:tcBorders>
                  <w:noWrap w:val="0"/>
                  <w:vAlign w:val="center"/>
                </w:tcPr>
                <w:p w14:paraId="18508D08">
                  <w:pPr>
                    <w:keepNext w:val="0"/>
                    <w:keepLines w:val="0"/>
                    <w:widowControl/>
                    <w:suppressLineNumbers w:val="0"/>
                    <w:jc w:val="center"/>
                    <w:textAlignment w:val="center"/>
                    <w:rPr>
                      <w:rFonts w:hint="default" w:ascii="Times New Roman" w:hAnsi="Times New Roman"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依托现有</w:t>
                  </w:r>
                </w:p>
              </w:tc>
            </w:tr>
            <w:tr w14:paraId="45B958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3473DD33">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3078" w:type="dxa"/>
                  <w:gridSpan w:val="2"/>
                  <w:tcBorders>
                    <w:tl2br w:val="nil"/>
                    <w:tr2bl w:val="nil"/>
                  </w:tcBorders>
                  <w:noWrap w:val="0"/>
                  <w:vAlign w:val="center"/>
                </w:tcPr>
                <w:p w14:paraId="7F8CD41B">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lang w:eastAsia="zh-CN"/>
                    </w:rPr>
                    <w:t>噪声</w:t>
                  </w:r>
                </w:p>
              </w:tc>
              <w:tc>
                <w:tcPr>
                  <w:tcW w:w="4108" w:type="dxa"/>
                  <w:tcBorders>
                    <w:tl2br w:val="nil"/>
                    <w:tr2bl w:val="nil"/>
                  </w:tcBorders>
                  <w:noWrap w:val="0"/>
                  <w:vAlign w:val="center"/>
                </w:tcPr>
                <w:p w14:paraId="2B6CA155">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highlight w:val="none"/>
                      <w:u w:val="single" w:color="auto"/>
                      <w:lang w:eastAsia="zh-CN"/>
                    </w:rPr>
                  </w:pPr>
                  <w:r>
                    <w:rPr>
                      <w:rFonts w:hint="default" w:ascii="Times New Roman" w:hAnsi="Times New Roman" w:cs="Times New Roman"/>
                      <w:color w:val="000000"/>
                      <w:szCs w:val="21"/>
                      <w:highlight w:val="none"/>
                      <w:u w:val="single" w:color="auto"/>
                      <w:lang w:eastAsia="zh-CN"/>
                    </w:rPr>
                    <w:t>减振降噪</w:t>
                  </w:r>
                </w:p>
              </w:tc>
              <w:tc>
                <w:tcPr>
                  <w:tcW w:w="1263" w:type="dxa"/>
                  <w:tcBorders>
                    <w:tl2br w:val="nil"/>
                    <w:tr2bl w:val="nil"/>
                  </w:tcBorders>
                  <w:noWrap w:val="0"/>
                  <w:vAlign w:val="center"/>
                </w:tcPr>
                <w:p w14:paraId="58FBCAAA">
                  <w:pPr>
                    <w:keepNext w:val="0"/>
                    <w:keepLines w:val="0"/>
                    <w:widowControl/>
                    <w:suppressLineNumbers w:val="0"/>
                    <w:jc w:val="center"/>
                    <w:textAlignment w:val="center"/>
                    <w:rPr>
                      <w:rFonts w:hint="default" w:ascii="Times New Roman" w:hAnsi="Times New Roman" w:eastAsia="宋体" w:cs="Times New Roman"/>
                      <w:color w:val="000000"/>
                      <w:szCs w:val="21"/>
                      <w:highlight w:val="none"/>
                      <w:u w:val="single" w:color="auto"/>
                      <w:lang w:val="en-US" w:eastAsia="zh-CN"/>
                    </w:rPr>
                  </w:pPr>
                  <w:r>
                    <w:rPr>
                      <w:rFonts w:hint="eastAsia" w:ascii="Times New Roman" w:hAnsi="Times New Roman" w:cs="Times New Roman"/>
                      <w:i w:val="0"/>
                      <w:iCs w:val="0"/>
                      <w:color w:val="000000"/>
                      <w:kern w:val="0"/>
                      <w:sz w:val="21"/>
                      <w:szCs w:val="21"/>
                      <w:u w:val="single" w:color="auto"/>
                      <w:lang w:val="en-US" w:eastAsia="zh-CN" w:bidi="ar"/>
                    </w:rPr>
                    <w:t>3</w:t>
                  </w:r>
                </w:p>
              </w:tc>
            </w:tr>
            <w:tr w14:paraId="3C718A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7676539E">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restart"/>
                  <w:tcBorders>
                    <w:tl2br w:val="nil"/>
                    <w:tr2bl w:val="nil"/>
                  </w:tcBorders>
                  <w:noWrap w:val="0"/>
                  <w:vAlign w:val="center"/>
                </w:tcPr>
                <w:p w14:paraId="06F25BA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固废</w:t>
                  </w:r>
                </w:p>
              </w:tc>
              <w:tc>
                <w:tcPr>
                  <w:tcW w:w="2250" w:type="dxa"/>
                  <w:tcBorders>
                    <w:tl2br w:val="nil"/>
                    <w:tr2bl w:val="nil"/>
                  </w:tcBorders>
                  <w:noWrap w:val="0"/>
                  <w:vAlign w:val="center"/>
                </w:tcPr>
                <w:p w14:paraId="6345598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生活垃圾</w:t>
                  </w:r>
                </w:p>
              </w:tc>
              <w:tc>
                <w:tcPr>
                  <w:tcW w:w="4108" w:type="dxa"/>
                  <w:tcBorders>
                    <w:tl2br w:val="nil"/>
                    <w:tr2bl w:val="nil"/>
                  </w:tcBorders>
                  <w:noWrap w:val="0"/>
                  <w:vAlign w:val="center"/>
                </w:tcPr>
                <w:p w14:paraId="401F20E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设垃圾桶集中收集后由环卫部门统一清运</w:t>
                  </w:r>
                </w:p>
              </w:tc>
              <w:tc>
                <w:tcPr>
                  <w:tcW w:w="1263" w:type="dxa"/>
                  <w:tcBorders>
                    <w:tl2br w:val="nil"/>
                    <w:tr2bl w:val="nil"/>
                  </w:tcBorders>
                  <w:noWrap w:val="0"/>
                  <w:vAlign w:val="center"/>
                </w:tcPr>
                <w:p w14:paraId="6BDECD11">
                  <w:pPr>
                    <w:keepNext w:val="0"/>
                    <w:keepLines w:val="0"/>
                    <w:widowControl/>
                    <w:suppressLineNumbers w:val="0"/>
                    <w:jc w:val="center"/>
                    <w:textAlignment w:val="center"/>
                    <w:rPr>
                      <w:rFonts w:hint="default" w:ascii="Times New Roman" w:hAnsi="Times New Roman" w:eastAsia="宋体" w:cs="Times New Roman"/>
                      <w:color w:val="000000"/>
                      <w:szCs w:val="21"/>
                      <w:highlight w:val="none"/>
                      <w:u w:val="single" w:color="auto"/>
                      <w:lang w:val="en-US" w:eastAsia="zh-CN"/>
                    </w:rPr>
                  </w:pPr>
                  <w:r>
                    <w:rPr>
                      <w:rFonts w:hint="default" w:ascii="Times New Roman" w:hAnsi="Times New Roman" w:cs="Times New Roman"/>
                      <w:i w:val="0"/>
                      <w:iCs w:val="0"/>
                      <w:color w:val="000000"/>
                      <w:kern w:val="0"/>
                      <w:sz w:val="21"/>
                      <w:szCs w:val="21"/>
                      <w:u w:val="single" w:color="auto"/>
                      <w:lang w:val="en-US" w:eastAsia="zh-CN" w:bidi="ar"/>
                    </w:rPr>
                    <w:t>依托</w:t>
                  </w:r>
                </w:p>
              </w:tc>
            </w:tr>
            <w:tr w14:paraId="437624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659" w:type="dxa"/>
                  <w:vMerge w:val="continue"/>
                  <w:tcBorders>
                    <w:tl2br w:val="nil"/>
                    <w:tr2bl w:val="nil"/>
                  </w:tcBorders>
                  <w:noWrap w:val="0"/>
                  <w:vAlign w:val="center"/>
                </w:tcPr>
                <w:p w14:paraId="1BB085D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828" w:type="dxa"/>
                  <w:vMerge w:val="continue"/>
                  <w:tcBorders>
                    <w:tl2br w:val="nil"/>
                    <w:tr2bl w:val="nil"/>
                  </w:tcBorders>
                  <w:noWrap w:val="0"/>
                  <w:vAlign w:val="center"/>
                </w:tcPr>
                <w:p w14:paraId="3A195152">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p>
              </w:tc>
              <w:tc>
                <w:tcPr>
                  <w:tcW w:w="2250" w:type="dxa"/>
                  <w:tcBorders>
                    <w:tl2br w:val="nil"/>
                    <w:tr2bl w:val="nil"/>
                  </w:tcBorders>
                  <w:noWrap w:val="0"/>
                  <w:vAlign w:val="center"/>
                </w:tcPr>
                <w:p w14:paraId="38408008">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eastAsia="zh-CN"/>
                    </w:rPr>
                    <w:t>固体废物</w:t>
                  </w:r>
                </w:p>
              </w:tc>
              <w:tc>
                <w:tcPr>
                  <w:tcW w:w="4108" w:type="dxa"/>
                  <w:tcBorders>
                    <w:tl2br w:val="nil"/>
                    <w:tr2bl w:val="nil"/>
                  </w:tcBorders>
                  <w:noWrap w:val="0"/>
                  <w:vAlign w:val="center"/>
                </w:tcPr>
                <w:p w14:paraId="53CB8106">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Cs w:val="21"/>
                      <w:highlight w:val="none"/>
                      <w:u w:val="single" w:color="auto"/>
                      <w:lang w:eastAsia="zh-CN"/>
                    </w:rPr>
                  </w:pPr>
                  <w:r>
                    <w:rPr>
                      <w:rFonts w:hint="default" w:ascii="Times New Roman" w:hAnsi="Times New Roman" w:cs="Times New Roman"/>
                      <w:color w:val="000000"/>
                      <w:szCs w:val="21"/>
                      <w:highlight w:val="none"/>
                      <w:u w:val="single" w:color="auto"/>
                      <w:lang w:eastAsia="zh-CN"/>
                    </w:rPr>
                    <w:t>一般固废暂存间、</w:t>
                  </w:r>
                  <w:r>
                    <w:rPr>
                      <w:rFonts w:hint="default" w:ascii="Times New Roman" w:hAnsi="Times New Roman" w:cs="Times New Roman"/>
                      <w:color w:val="000000"/>
                      <w:szCs w:val="21"/>
                      <w:highlight w:val="none"/>
                      <w:u w:val="single" w:color="auto"/>
                    </w:rPr>
                    <w:t>危险废物暂存间</w:t>
                  </w:r>
                </w:p>
              </w:tc>
              <w:tc>
                <w:tcPr>
                  <w:tcW w:w="1263" w:type="dxa"/>
                  <w:tcBorders>
                    <w:tl2br w:val="nil"/>
                    <w:tr2bl w:val="nil"/>
                  </w:tcBorders>
                  <w:noWrap w:val="0"/>
                  <w:vAlign w:val="center"/>
                </w:tcPr>
                <w:p w14:paraId="0A1B3E93">
                  <w:pPr>
                    <w:keepNext w:val="0"/>
                    <w:keepLines w:val="0"/>
                    <w:widowControl/>
                    <w:suppressLineNumbers w:val="0"/>
                    <w:jc w:val="center"/>
                    <w:textAlignment w:val="center"/>
                    <w:rPr>
                      <w:rFonts w:hint="default" w:ascii="Times New Roman" w:hAnsi="Times New Roman" w:eastAsia="宋体" w:cs="Times New Roman"/>
                      <w:color w:val="000000"/>
                      <w:szCs w:val="21"/>
                      <w:highlight w:val="none"/>
                      <w:u w:val="single" w:color="auto"/>
                      <w:lang w:eastAsia="zh-CN"/>
                    </w:rPr>
                  </w:pPr>
                  <w:r>
                    <w:rPr>
                      <w:rFonts w:hint="default" w:ascii="Times New Roman" w:hAnsi="Times New Roman" w:cs="Times New Roman"/>
                      <w:i w:val="0"/>
                      <w:iCs w:val="0"/>
                      <w:color w:val="000000"/>
                      <w:kern w:val="0"/>
                      <w:sz w:val="21"/>
                      <w:szCs w:val="21"/>
                      <w:u w:val="single" w:color="auto"/>
                      <w:lang w:val="en-US" w:eastAsia="zh-CN" w:bidi="ar"/>
                    </w:rPr>
                    <w:t>依托</w:t>
                  </w:r>
                </w:p>
              </w:tc>
            </w:tr>
            <w:tr w14:paraId="20A66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7845" w:type="dxa"/>
                  <w:gridSpan w:val="4"/>
                  <w:tcBorders>
                    <w:tl2br w:val="nil"/>
                    <w:tr2bl w:val="nil"/>
                  </w:tcBorders>
                  <w:noWrap w:val="0"/>
                  <w:vAlign w:val="center"/>
                </w:tcPr>
                <w:p w14:paraId="34DE4057">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color w:val="000000"/>
                      <w:szCs w:val="21"/>
                      <w:highlight w:val="none"/>
                      <w:u w:val="single" w:color="auto"/>
                    </w:rPr>
                  </w:pPr>
                  <w:r>
                    <w:rPr>
                      <w:rFonts w:hint="default" w:ascii="Times New Roman" w:hAnsi="Times New Roman" w:cs="Times New Roman"/>
                      <w:color w:val="000000"/>
                      <w:szCs w:val="21"/>
                      <w:highlight w:val="none"/>
                      <w:u w:val="single" w:color="auto"/>
                    </w:rPr>
                    <w:t>合计</w:t>
                  </w:r>
                </w:p>
              </w:tc>
              <w:tc>
                <w:tcPr>
                  <w:tcW w:w="1263" w:type="dxa"/>
                  <w:tcBorders>
                    <w:tl2br w:val="nil"/>
                    <w:tr2bl w:val="nil"/>
                  </w:tcBorders>
                  <w:noWrap w:val="0"/>
                  <w:vAlign w:val="center"/>
                </w:tcPr>
                <w:p w14:paraId="25A86F3B">
                  <w:pPr>
                    <w:keepNext w:val="0"/>
                    <w:keepLines w:val="0"/>
                    <w:widowControl/>
                    <w:suppressLineNumbers w:val="0"/>
                    <w:jc w:val="center"/>
                    <w:textAlignment w:val="center"/>
                    <w:rPr>
                      <w:rFonts w:hint="default" w:ascii="Times New Roman" w:hAnsi="Times New Roman" w:eastAsia="宋体" w:cs="Times New Roman"/>
                      <w:color w:val="000000"/>
                      <w:szCs w:val="21"/>
                      <w:highlight w:val="none"/>
                      <w:u w:val="single" w:color="auto"/>
                      <w:lang w:val="en-US" w:eastAsia="zh-CN"/>
                    </w:rPr>
                  </w:pPr>
                  <w:r>
                    <w:rPr>
                      <w:rFonts w:hint="default" w:ascii="Times New Roman" w:hAnsi="Times New Roman" w:cs="Times New Roman"/>
                      <w:color w:val="000000"/>
                      <w:szCs w:val="21"/>
                      <w:highlight w:val="none"/>
                      <w:u w:val="single" w:color="auto"/>
                      <w:lang w:val="en-US" w:eastAsia="zh-CN"/>
                    </w:rPr>
                    <w:t>12</w:t>
                  </w:r>
                </w:p>
              </w:tc>
            </w:tr>
          </w:tbl>
          <w:p w14:paraId="0183BD05">
            <w:pPr>
              <w:pStyle w:val="105"/>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4.</w:t>
            </w:r>
            <w:r>
              <w:rPr>
                <w:rFonts w:hint="default" w:ascii="Times New Roman" w:hAnsi="Times New Roman" w:cs="Times New Roman"/>
                <w:b/>
                <w:bCs/>
                <w:color w:val="000000" w:themeColor="text1"/>
                <w:sz w:val="24"/>
                <w:szCs w:val="24"/>
                <w:u w:val="single" w:color="auto"/>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u w:val="single" w:color="auto"/>
                <w:lang w:val="en-US" w:eastAsia="zh-CN"/>
                <w14:textFill>
                  <w14:solidFill>
                    <w14:schemeClr w14:val="tx1"/>
                  </w14:solidFill>
                </w14:textFill>
              </w:rPr>
              <w:t xml:space="preserve"> “三本账”情况</w:t>
            </w:r>
          </w:p>
          <w:p w14:paraId="54428561">
            <w:pPr>
              <w:pStyle w:val="130"/>
              <w:ind w:firstLine="420"/>
              <w:rPr>
                <w:rFonts w:hint="default" w:ascii="Times New Roman" w:hAnsi="Times New Roman" w:eastAsia="宋体" w:cs="Times New Roman"/>
                <w:color w:val="000000" w:themeColor="text1"/>
                <w:sz w:val="24"/>
                <w:szCs w:val="24"/>
                <w:u w:val="single" w:color="auto"/>
                <w14:textFill>
                  <w14:solidFill>
                    <w14:schemeClr w14:val="tx1"/>
                  </w14:solidFill>
                </w14:textFill>
              </w:rPr>
            </w:pPr>
            <w:r>
              <w:rPr>
                <w:rFonts w:hint="default" w:ascii="Times New Roman" w:hAnsi="Times New Roman" w:eastAsia="宋体" w:cs="Times New Roman"/>
                <w:color w:val="000000" w:themeColor="text1"/>
                <w:sz w:val="24"/>
                <w:szCs w:val="24"/>
                <w:u w:val="single" w:color="auto"/>
                <w14:textFill>
                  <w14:solidFill>
                    <w14:schemeClr w14:val="tx1"/>
                  </w14:solidFill>
                </w14:textFill>
              </w:rPr>
              <w:t>根据工程分析，项目整改前后三本账为：</w:t>
            </w:r>
          </w:p>
          <w:p w14:paraId="4236DAE6">
            <w:pPr>
              <w:pStyle w:val="20"/>
              <w:spacing w:line="360" w:lineRule="auto"/>
              <w:rPr>
                <w:rFonts w:hint="default" w:ascii="Times New Roman" w:hAnsi="Times New Roman" w:eastAsia="宋体" w:cs="Times New Roman"/>
                <w:b/>
                <w:bCs/>
                <w:color w:val="000000" w:themeColor="text1"/>
                <w:sz w:val="24"/>
                <w:szCs w:val="24"/>
                <w:u w:val="none"/>
                <w14:textFill>
                  <w14:solidFill>
                    <w14:schemeClr w14:val="tx1"/>
                  </w14:solidFill>
                </w14:textFill>
              </w:rPr>
            </w:pPr>
            <w:r>
              <w:rPr>
                <w:rFonts w:hint="default" w:ascii="Times New Roman" w:hAnsi="Times New Roman" w:eastAsia="宋体" w:cs="Times New Roman"/>
                <w:b/>
                <w:bCs/>
                <w:color w:val="000000" w:themeColor="text1"/>
                <w:sz w:val="24"/>
                <w:szCs w:val="24"/>
                <w:u w:val="none"/>
                <w14:textFill>
                  <w14:solidFill>
                    <w14:schemeClr w14:val="tx1"/>
                  </w14:solidFill>
                </w14:textFill>
              </w:rPr>
              <w:t>表</w:t>
            </w: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u w:val="none"/>
                <w14:textFill>
                  <w14:solidFill>
                    <w14:schemeClr w14:val="tx1"/>
                  </w14:solidFill>
                </w14:textFill>
              </w:rPr>
              <w:t>-</w:t>
            </w:r>
            <w:r>
              <w:rPr>
                <w:rFonts w:hint="default" w:ascii="Times New Roman" w:hAnsi="Times New Roman" w:eastAsia="宋体" w:cs="Times New Roman"/>
                <w:b/>
                <w:bCs/>
                <w:color w:val="000000" w:themeColor="text1"/>
                <w:sz w:val="24"/>
                <w:szCs w:val="24"/>
                <w:u w:val="none"/>
                <w:lang w:val="en-US" w:eastAsia="zh-CN"/>
                <w14:textFill>
                  <w14:solidFill>
                    <w14:schemeClr w14:val="tx1"/>
                  </w14:solidFill>
                </w14:textFill>
              </w:rPr>
              <w:t>15</w:t>
            </w:r>
            <w:r>
              <w:rPr>
                <w:rFonts w:hint="default" w:ascii="Times New Roman" w:hAnsi="Times New Roman" w:eastAsia="宋体" w:cs="Times New Roman"/>
                <w:b/>
                <w:bCs/>
                <w:color w:val="000000" w:themeColor="text1"/>
                <w:sz w:val="24"/>
                <w:szCs w:val="24"/>
                <w:u w:val="none"/>
                <w14:textFill>
                  <w14:solidFill>
                    <w14:schemeClr w14:val="tx1"/>
                  </w14:solidFill>
                </w14:textFill>
              </w:rPr>
              <w:t xml:space="preserve"> 本项目</w:t>
            </w:r>
            <w:r>
              <w:rPr>
                <w:rFonts w:hint="default" w:ascii="Times New Roman" w:hAnsi="Times New Roman" w:eastAsia="宋体" w:cs="Times New Roman"/>
                <w:b/>
                <w:bCs/>
                <w:color w:val="000000" w:themeColor="text1"/>
                <w:sz w:val="24"/>
                <w:szCs w:val="24"/>
                <w:u w:val="none"/>
                <w:lang w:eastAsia="zh-CN"/>
                <w14:textFill>
                  <w14:solidFill>
                    <w14:schemeClr w14:val="tx1"/>
                  </w14:solidFill>
                </w14:textFill>
              </w:rPr>
              <w:t>扩建</w:t>
            </w:r>
            <w:r>
              <w:rPr>
                <w:rFonts w:hint="default" w:ascii="Times New Roman" w:hAnsi="Times New Roman" w:eastAsia="宋体" w:cs="Times New Roman"/>
                <w:b/>
                <w:bCs/>
                <w:color w:val="000000" w:themeColor="text1"/>
                <w:sz w:val="24"/>
                <w:szCs w:val="24"/>
                <w:u w:val="none"/>
                <w14:textFill>
                  <w14:solidFill>
                    <w14:schemeClr w14:val="tx1"/>
                  </w14:solidFill>
                </w14:textFill>
              </w:rPr>
              <w:t>前后三本账一览表</w:t>
            </w:r>
          </w:p>
          <w:tbl>
            <w:tblPr>
              <w:tblStyle w:val="3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952"/>
              <w:gridCol w:w="893"/>
              <w:gridCol w:w="1497"/>
              <w:gridCol w:w="1413"/>
              <w:gridCol w:w="1198"/>
              <w:gridCol w:w="1294"/>
              <w:gridCol w:w="1285"/>
            </w:tblGrid>
            <w:tr w14:paraId="323E1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restart"/>
                  <w:noWrap w:val="0"/>
                  <w:vAlign w:val="center"/>
                </w:tcPr>
                <w:p w14:paraId="0BC6497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类别</w:t>
                  </w:r>
                </w:p>
              </w:tc>
              <w:tc>
                <w:tcPr>
                  <w:tcW w:w="1012" w:type="pct"/>
                  <w:gridSpan w:val="2"/>
                  <w:vMerge w:val="restart"/>
                  <w:noWrap w:val="0"/>
                  <w:vAlign w:val="center"/>
                </w:tcPr>
                <w:p w14:paraId="03E83E1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污染物</w:t>
                  </w:r>
                </w:p>
              </w:tc>
              <w:tc>
                <w:tcPr>
                  <w:tcW w:w="821" w:type="pct"/>
                  <w:noWrap w:val="0"/>
                  <w:vAlign w:val="center"/>
                </w:tcPr>
                <w:p w14:paraId="0A6E8F1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现有工程</w:t>
                  </w:r>
                </w:p>
              </w:tc>
              <w:tc>
                <w:tcPr>
                  <w:tcW w:w="775" w:type="pct"/>
                  <w:noWrap w:val="0"/>
                  <w:vAlign w:val="center"/>
                </w:tcPr>
                <w:p w14:paraId="51ECE5D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扩建</w:t>
                  </w:r>
                  <w:r>
                    <w:rPr>
                      <w:rFonts w:hint="default" w:ascii="Times New Roman" w:hAnsi="Times New Roman" w:eastAsia="宋体" w:cs="Times New Roman"/>
                      <w:color w:val="000000" w:themeColor="text1"/>
                      <w:sz w:val="21"/>
                      <w:szCs w:val="21"/>
                      <w:u w:val="single"/>
                      <w14:textFill>
                        <w14:solidFill>
                          <w14:schemeClr w14:val="tx1"/>
                        </w14:solidFill>
                      </w14:textFill>
                    </w:rPr>
                    <w:t>后工程</w:t>
                  </w:r>
                </w:p>
              </w:tc>
              <w:tc>
                <w:tcPr>
                  <w:tcW w:w="2072" w:type="pct"/>
                  <w:gridSpan w:val="3"/>
                  <w:noWrap w:val="0"/>
                  <w:vAlign w:val="center"/>
                </w:tcPr>
                <w:p w14:paraId="5B0F5AD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总体工程</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t/a</w:t>
                  </w:r>
                </w:p>
              </w:tc>
            </w:tr>
            <w:tr w14:paraId="042535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11FCE1CD">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vMerge w:val="continue"/>
                  <w:noWrap w:val="0"/>
                  <w:vAlign w:val="center"/>
                </w:tcPr>
                <w:p w14:paraId="2811EC9F">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821" w:type="pct"/>
                  <w:noWrap w:val="0"/>
                  <w:vAlign w:val="center"/>
                </w:tcPr>
                <w:p w14:paraId="0D8A0B8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排放量</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t/a</w:t>
                  </w:r>
                </w:p>
              </w:tc>
              <w:tc>
                <w:tcPr>
                  <w:tcW w:w="775" w:type="pct"/>
                  <w:noWrap w:val="0"/>
                  <w:vAlign w:val="center"/>
                </w:tcPr>
                <w:p w14:paraId="22D7060D">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排放量</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t/a</w:t>
                  </w:r>
                </w:p>
              </w:tc>
              <w:tc>
                <w:tcPr>
                  <w:tcW w:w="657" w:type="pct"/>
                  <w:noWrap w:val="0"/>
                  <w:vAlign w:val="center"/>
                </w:tcPr>
                <w:p w14:paraId="28A5E8E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“以新带老”消减量</w:t>
                  </w:r>
                </w:p>
              </w:tc>
              <w:tc>
                <w:tcPr>
                  <w:tcW w:w="710" w:type="pct"/>
                  <w:noWrap w:val="0"/>
                  <w:vAlign w:val="center"/>
                </w:tcPr>
                <w:p w14:paraId="47449E5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排放总量</w:t>
                  </w:r>
                </w:p>
              </w:tc>
              <w:tc>
                <w:tcPr>
                  <w:tcW w:w="704" w:type="pct"/>
                  <w:noWrap w:val="0"/>
                  <w:vAlign w:val="center"/>
                </w:tcPr>
                <w:p w14:paraId="346FD85E">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排放增减量</w:t>
                  </w:r>
                </w:p>
              </w:tc>
            </w:tr>
            <w:tr w14:paraId="28D16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restart"/>
                  <w:noWrap w:val="0"/>
                  <w:vAlign w:val="center"/>
                </w:tcPr>
                <w:p w14:paraId="7419C90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废水</w:t>
                  </w:r>
                </w:p>
              </w:tc>
              <w:tc>
                <w:tcPr>
                  <w:tcW w:w="1012" w:type="pct"/>
                  <w:gridSpan w:val="2"/>
                  <w:noWrap w:val="0"/>
                  <w:vAlign w:val="center"/>
                </w:tcPr>
                <w:p w14:paraId="571C2695">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14:textFill>
                        <w14:solidFill>
                          <w14:schemeClr w14:val="tx1"/>
                        </w14:solidFill>
                      </w14:textFill>
                    </w:rPr>
                    <w:t>生活废水</w:t>
                  </w:r>
                </w:p>
              </w:tc>
              <w:tc>
                <w:tcPr>
                  <w:tcW w:w="821" w:type="pct"/>
                  <w:noWrap w:val="0"/>
                  <w:vAlign w:val="center"/>
                </w:tcPr>
                <w:p w14:paraId="7BA243B6">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63.84</w:t>
                  </w:r>
                </w:p>
              </w:tc>
              <w:tc>
                <w:tcPr>
                  <w:tcW w:w="775" w:type="pct"/>
                  <w:noWrap w:val="0"/>
                  <w:vAlign w:val="center"/>
                </w:tcPr>
                <w:p w14:paraId="56FB26BD">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100.32</w:t>
                  </w:r>
                </w:p>
              </w:tc>
              <w:tc>
                <w:tcPr>
                  <w:tcW w:w="657" w:type="pct"/>
                  <w:noWrap w:val="0"/>
                  <w:vAlign w:val="center"/>
                </w:tcPr>
                <w:p w14:paraId="1E02817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w:t>
                  </w:r>
                </w:p>
              </w:tc>
              <w:tc>
                <w:tcPr>
                  <w:tcW w:w="710" w:type="pct"/>
                  <w:shd w:val="clear" w:color="auto" w:fill="auto"/>
                  <w:noWrap w:val="0"/>
                  <w:vAlign w:val="center"/>
                </w:tcPr>
                <w:p w14:paraId="4E55828F">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100.32</w:t>
                  </w:r>
                </w:p>
              </w:tc>
              <w:tc>
                <w:tcPr>
                  <w:tcW w:w="704" w:type="pct"/>
                  <w:noWrap w:val="0"/>
                  <w:vAlign w:val="center"/>
                </w:tcPr>
                <w:p w14:paraId="6EFCE3FE">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+36.48</w:t>
                  </w:r>
                </w:p>
              </w:tc>
            </w:tr>
            <w:tr w14:paraId="487E5A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3675E84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noWrap w:val="0"/>
                  <w:vAlign w:val="center"/>
                </w:tcPr>
                <w:p w14:paraId="71606EFB">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eastAsia="zh-CN"/>
                      <w14:textFill>
                        <w14:solidFill>
                          <w14:schemeClr w14:val="tx1"/>
                        </w14:solidFill>
                      </w14:textFill>
                    </w:rPr>
                    <w:t>养护</w:t>
                  </w:r>
                  <w:r>
                    <w:rPr>
                      <w:rFonts w:hint="default" w:ascii="Times New Roman" w:hAnsi="Times New Roman" w:cs="Times New Roman"/>
                      <w:b w:val="0"/>
                      <w:bCs/>
                      <w:color w:val="000000" w:themeColor="text1"/>
                      <w:sz w:val="21"/>
                      <w:szCs w:val="21"/>
                      <w:u w:val="single"/>
                      <w14:textFill>
                        <w14:solidFill>
                          <w14:schemeClr w14:val="tx1"/>
                        </w14:solidFill>
                      </w14:textFill>
                    </w:rPr>
                    <w:t>废水</w:t>
                  </w:r>
                </w:p>
              </w:tc>
              <w:tc>
                <w:tcPr>
                  <w:tcW w:w="821" w:type="pct"/>
                  <w:noWrap w:val="0"/>
                  <w:vAlign w:val="center"/>
                </w:tcPr>
                <w:p w14:paraId="3E1E57E5">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1.509</w:t>
                  </w:r>
                </w:p>
              </w:tc>
              <w:tc>
                <w:tcPr>
                  <w:tcW w:w="775" w:type="pct"/>
                  <w:noWrap w:val="0"/>
                  <w:vAlign w:val="center"/>
                </w:tcPr>
                <w:p w14:paraId="4DDAC9AA">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2.64</w:t>
                  </w:r>
                </w:p>
              </w:tc>
              <w:tc>
                <w:tcPr>
                  <w:tcW w:w="657" w:type="pct"/>
                  <w:noWrap w:val="0"/>
                  <w:vAlign w:val="center"/>
                </w:tcPr>
                <w:p w14:paraId="464A256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0C6CC9C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2.64</w:t>
                  </w:r>
                </w:p>
              </w:tc>
              <w:tc>
                <w:tcPr>
                  <w:tcW w:w="704" w:type="pct"/>
                  <w:noWrap w:val="0"/>
                  <w:vAlign w:val="center"/>
                </w:tcPr>
                <w:p w14:paraId="4EB62E5F">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+1.131</w:t>
                  </w:r>
                </w:p>
              </w:tc>
            </w:tr>
            <w:tr w14:paraId="39C5F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397FDDA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noWrap w:val="0"/>
                  <w:vAlign w:val="center"/>
                </w:tcPr>
                <w:p w14:paraId="49685002">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eastAsia="zh-CN"/>
                      <w14:textFill>
                        <w14:solidFill>
                          <w14:schemeClr w14:val="tx1"/>
                        </w14:solidFill>
                      </w14:textFill>
                    </w:rPr>
                    <w:t>搅拌废水</w:t>
                  </w:r>
                </w:p>
              </w:tc>
              <w:tc>
                <w:tcPr>
                  <w:tcW w:w="821" w:type="pct"/>
                  <w:noWrap w:val="0"/>
                  <w:vAlign w:val="center"/>
                </w:tcPr>
                <w:p w14:paraId="611732FB">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60</w:t>
                  </w:r>
                </w:p>
              </w:tc>
              <w:tc>
                <w:tcPr>
                  <w:tcW w:w="775" w:type="pct"/>
                  <w:noWrap w:val="0"/>
                  <w:vAlign w:val="center"/>
                </w:tcPr>
                <w:p w14:paraId="78D9F5E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120</w:t>
                  </w:r>
                </w:p>
              </w:tc>
              <w:tc>
                <w:tcPr>
                  <w:tcW w:w="657" w:type="pct"/>
                  <w:noWrap w:val="0"/>
                  <w:vAlign w:val="center"/>
                </w:tcPr>
                <w:p w14:paraId="0FE9D79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07AFA53B">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120</w:t>
                  </w:r>
                </w:p>
              </w:tc>
              <w:tc>
                <w:tcPr>
                  <w:tcW w:w="704" w:type="pct"/>
                  <w:noWrap w:val="0"/>
                  <w:vAlign w:val="center"/>
                </w:tcPr>
                <w:p w14:paraId="399FF4D9">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+60</w:t>
                  </w:r>
                </w:p>
              </w:tc>
            </w:tr>
            <w:tr w14:paraId="5015CF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8" w:type="pct"/>
                  <w:vMerge w:val="restart"/>
                  <w:noWrap w:val="0"/>
                  <w:vAlign w:val="center"/>
                </w:tcPr>
                <w:p w14:paraId="263C72C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废气</w:t>
                  </w:r>
                </w:p>
              </w:tc>
              <w:tc>
                <w:tcPr>
                  <w:tcW w:w="522" w:type="pct"/>
                  <w:vMerge w:val="restart"/>
                  <w:noWrap w:val="0"/>
                  <w:vAlign w:val="center"/>
                </w:tcPr>
                <w:p w14:paraId="6AA3876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燃烧</w:t>
                  </w:r>
                </w:p>
                <w:p w14:paraId="10A0C16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废气</w:t>
                  </w:r>
                </w:p>
              </w:tc>
              <w:tc>
                <w:tcPr>
                  <w:tcW w:w="490" w:type="pct"/>
                  <w:noWrap w:val="0"/>
                  <w:vAlign w:val="center"/>
                </w:tcPr>
                <w:p w14:paraId="147D6D1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颗粒物</w:t>
                  </w:r>
                </w:p>
              </w:tc>
              <w:tc>
                <w:tcPr>
                  <w:tcW w:w="821" w:type="pct"/>
                  <w:noWrap w:val="0"/>
                  <w:vAlign w:val="center"/>
                </w:tcPr>
                <w:p w14:paraId="716080F4">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0.000069</w:t>
                  </w:r>
                </w:p>
              </w:tc>
              <w:tc>
                <w:tcPr>
                  <w:tcW w:w="775" w:type="pct"/>
                  <w:shd w:val="clear" w:color="auto" w:fill="auto"/>
                  <w:noWrap w:val="0"/>
                  <w:vAlign w:val="center"/>
                </w:tcPr>
                <w:p w14:paraId="11DAAB45">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0.0001</w:t>
                  </w:r>
                </w:p>
              </w:tc>
              <w:tc>
                <w:tcPr>
                  <w:tcW w:w="657" w:type="pct"/>
                  <w:shd w:val="clear" w:color="auto" w:fill="auto"/>
                  <w:noWrap w:val="0"/>
                  <w:vAlign w:val="center"/>
                </w:tcPr>
                <w:p w14:paraId="15E14F87">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noWrap w:val="0"/>
                  <w:vAlign w:val="center"/>
                </w:tcPr>
                <w:p w14:paraId="155A295C">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0.0001</w:t>
                  </w:r>
                </w:p>
              </w:tc>
              <w:tc>
                <w:tcPr>
                  <w:tcW w:w="704" w:type="pct"/>
                  <w:noWrap w:val="0"/>
                  <w:vAlign w:val="center"/>
                </w:tcPr>
                <w:p w14:paraId="79E91030">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2"/>
                      <w:szCs w:val="22"/>
                      <w:u w:val="single"/>
                      <w:lang w:val="en-US" w:eastAsia="zh-CN" w:bidi="ar"/>
                      <w14:textFill>
                        <w14:solidFill>
                          <w14:schemeClr w14:val="tx1"/>
                        </w14:solidFill>
                      </w14:textFill>
                    </w:rPr>
                    <w:t>0.0</w:t>
                  </w:r>
                  <w:r>
                    <w:rPr>
                      <w:rFonts w:hint="default"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0031</w:t>
                  </w:r>
                </w:p>
              </w:tc>
            </w:tr>
            <w:tr w14:paraId="1CDA03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8" w:type="pct"/>
                  <w:vMerge w:val="continue"/>
                  <w:noWrap w:val="0"/>
                  <w:vAlign w:val="center"/>
                </w:tcPr>
                <w:p w14:paraId="4494E69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522" w:type="pct"/>
                  <w:vMerge w:val="continue"/>
                  <w:noWrap w:val="0"/>
                  <w:vAlign w:val="center"/>
                </w:tcPr>
                <w:p w14:paraId="6CFD557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490" w:type="pct"/>
                  <w:noWrap w:val="0"/>
                  <w:vAlign w:val="center"/>
                </w:tcPr>
                <w:p w14:paraId="4483B2C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SO</w:t>
                  </w:r>
                  <w:r>
                    <w:rPr>
                      <w:rFonts w:hint="default" w:ascii="Times New Roman" w:hAnsi="Times New Roman" w:eastAsia="宋体" w:cs="Times New Roman"/>
                      <w:color w:val="000000" w:themeColor="text1"/>
                      <w:sz w:val="21"/>
                      <w:szCs w:val="21"/>
                      <w:u w:val="single"/>
                      <w:vertAlign w:val="subscript"/>
                      <w14:textFill>
                        <w14:solidFill>
                          <w14:schemeClr w14:val="tx1"/>
                        </w14:solidFill>
                      </w14:textFill>
                    </w:rPr>
                    <w:t>2</w:t>
                  </w:r>
                </w:p>
              </w:tc>
              <w:tc>
                <w:tcPr>
                  <w:tcW w:w="821" w:type="pct"/>
                  <w:shd w:val="clear" w:color="auto" w:fill="auto"/>
                  <w:noWrap w:val="0"/>
                  <w:vAlign w:val="center"/>
                </w:tcPr>
                <w:p w14:paraId="5C418B27">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0.008</w:t>
                  </w:r>
                </w:p>
              </w:tc>
              <w:tc>
                <w:tcPr>
                  <w:tcW w:w="775" w:type="pct"/>
                  <w:shd w:val="clear" w:color="auto" w:fill="auto"/>
                  <w:noWrap w:val="0"/>
                  <w:vAlign w:val="center"/>
                </w:tcPr>
                <w:p w14:paraId="770A76F4">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c>
                <w:tcPr>
                  <w:tcW w:w="657" w:type="pct"/>
                  <w:shd w:val="clear" w:color="auto" w:fill="auto"/>
                  <w:noWrap w:val="0"/>
                  <w:vAlign w:val="center"/>
                </w:tcPr>
                <w:p w14:paraId="0D76343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noWrap w:val="0"/>
                  <w:vAlign w:val="center"/>
                </w:tcPr>
                <w:p w14:paraId="4590C2E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0.016</w:t>
                  </w:r>
                </w:p>
              </w:tc>
              <w:tc>
                <w:tcPr>
                  <w:tcW w:w="704" w:type="pct"/>
                  <w:noWrap w:val="0"/>
                  <w:vAlign w:val="center"/>
                </w:tcPr>
                <w:p w14:paraId="7521D0F5">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2"/>
                      <w:szCs w:val="22"/>
                      <w:u w:val="singl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08</w:t>
                  </w:r>
                </w:p>
              </w:tc>
            </w:tr>
            <w:tr w14:paraId="2C8EF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18" w:type="pct"/>
                  <w:vMerge w:val="continue"/>
                  <w:noWrap w:val="0"/>
                  <w:vAlign w:val="center"/>
                </w:tcPr>
                <w:p w14:paraId="07F43A33">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522" w:type="pct"/>
                  <w:vMerge w:val="continue"/>
                  <w:noWrap w:val="0"/>
                  <w:vAlign w:val="center"/>
                </w:tcPr>
                <w:p w14:paraId="4BA3E738">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490" w:type="pct"/>
                  <w:noWrap w:val="0"/>
                  <w:vAlign w:val="center"/>
                </w:tcPr>
                <w:p w14:paraId="10C34EFF">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NO</w:t>
                  </w: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x</w:t>
                  </w:r>
                </w:p>
              </w:tc>
              <w:tc>
                <w:tcPr>
                  <w:tcW w:w="821" w:type="pct"/>
                  <w:shd w:val="clear" w:color="auto" w:fill="auto"/>
                  <w:noWrap w:val="0"/>
                  <w:vAlign w:val="center"/>
                </w:tcPr>
                <w:p w14:paraId="21E56AB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0.048</w:t>
                  </w:r>
                </w:p>
              </w:tc>
              <w:tc>
                <w:tcPr>
                  <w:tcW w:w="775" w:type="pct"/>
                  <w:shd w:val="clear" w:color="auto" w:fill="auto"/>
                  <w:noWrap w:val="0"/>
                  <w:vAlign w:val="center"/>
                </w:tcPr>
                <w:p w14:paraId="7432604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c>
                <w:tcPr>
                  <w:tcW w:w="657" w:type="pct"/>
                  <w:shd w:val="clear" w:color="auto" w:fill="auto"/>
                  <w:noWrap w:val="0"/>
                  <w:vAlign w:val="center"/>
                </w:tcPr>
                <w:p w14:paraId="54BEEC4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noWrap w:val="0"/>
                  <w:vAlign w:val="center"/>
                </w:tcPr>
                <w:p w14:paraId="2A6BC47E">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0.0964</w:t>
                  </w:r>
                </w:p>
              </w:tc>
              <w:tc>
                <w:tcPr>
                  <w:tcW w:w="704" w:type="pct"/>
                  <w:noWrap w:val="0"/>
                  <w:vAlign w:val="center"/>
                </w:tcPr>
                <w:p w14:paraId="0B5D0CC6">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2"/>
                      <w:szCs w:val="22"/>
                      <w:u w:val="singl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2"/>
                      <w:szCs w:val="22"/>
                      <w:u w:val="single"/>
                      <w:lang w:val="en-US" w:eastAsia="zh-CN" w:bidi="ar"/>
                      <w14:textFill>
                        <w14:solidFill>
                          <w14:schemeClr w14:val="tx1"/>
                        </w14:solidFill>
                      </w14:textFill>
                    </w:rPr>
                    <w:t>484</w:t>
                  </w:r>
                </w:p>
              </w:tc>
            </w:tr>
            <w:tr w14:paraId="4FCA6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300F52D4">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noWrap w:val="0"/>
                  <w:vAlign w:val="center"/>
                </w:tcPr>
                <w:p w14:paraId="77A46CCB">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无组织粉尘</w:t>
                  </w:r>
                </w:p>
              </w:tc>
              <w:tc>
                <w:tcPr>
                  <w:tcW w:w="821" w:type="pct"/>
                  <w:noWrap w:val="0"/>
                  <w:vAlign w:val="center"/>
                </w:tcPr>
                <w:p w14:paraId="0872E056">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0.859</w:t>
                  </w:r>
                </w:p>
              </w:tc>
              <w:tc>
                <w:tcPr>
                  <w:tcW w:w="775" w:type="pct"/>
                  <w:noWrap w:val="0"/>
                  <w:vAlign w:val="center"/>
                </w:tcPr>
                <w:p w14:paraId="629375B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0.92064</w:t>
                  </w:r>
                </w:p>
              </w:tc>
              <w:tc>
                <w:tcPr>
                  <w:tcW w:w="657" w:type="pct"/>
                  <w:noWrap w:val="0"/>
                  <w:vAlign w:val="center"/>
                </w:tcPr>
                <w:p w14:paraId="1712B11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01DFA194">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0.92064</w:t>
                  </w:r>
                </w:p>
              </w:tc>
              <w:tc>
                <w:tcPr>
                  <w:tcW w:w="704" w:type="pct"/>
                  <w:noWrap w:val="0"/>
                  <w:vAlign w:val="center"/>
                </w:tcPr>
                <w:p w14:paraId="4ACAA668">
                  <w:pPr>
                    <w:pStyle w:val="114"/>
                    <w:keepNext w:val="0"/>
                    <w:keepLines w:val="0"/>
                    <w:pageBreakBefore w:val="0"/>
                    <w:kinsoku/>
                    <w:wordWrap/>
                    <w:overflowPunct/>
                    <w:topLinePunct w:val="0"/>
                    <w:autoSpaceDN/>
                    <w:bidi w:val="0"/>
                    <w:adjustRightInd/>
                    <w:snapToGrid/>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w:t>
                  </w: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.06164</w:t>
                  </w:r>
                </w:p>
              </w:tc>
            </w:tr>
            <w:tr w14:paraId="431F2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restart"/>
                  <w:noWrap w:val="0"/>
                  <w:vAlign w:val="center"/>
                </w:tcPr>
                <w:p w14:paraId="690B376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固废</w:t>
                  </w:r>
                </w:p>
              </w:tc>
              <w:tc>
                <w:tcPr>
                  <w:tcW w:w="1012" w:type="pct"/>
                  <w:gridSpan w:val="2"/>
                  <w:shd w:val="clear" w:color="auto" w:fill="auto"/>
                  <w:noWrap w:val="0"/>
                  <w:vAlign w:val="center"/>
                </w:tcPr>
                <w:p w14:paraId="75AB3BBE">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p>
              </w:tc>
              <w:tc>
                <w:tcPr>
                  <w:tcW w:w="821" w:type="pct"/>
                  <w:shd w:val="clear" w:color="auto" w:fill="auto"/>
                  <w:noWrap w:val="0"/>
                  <w:vAlign w:val="center"/>
                </w:tcPr>
                <w:p w14:paraId="1FC43991">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1.05</w:t>
                  </w:r>
                </w:p>
              </w:tc>
              <w:tc>
                <w:tcPr>
                  <w:tcW w:w="775" w:type="pct"/>
                  <w:shd w:val="clear" w:color="auto" w:fill="auto"/>
                  <w:noWrap w:val="0"/>
                  <w:vAlign w:val="center"/>
                </w:tcPr>
                <w:p w14:paraId="1155A501">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1.65</w:t>
                  </w:r>
                </w:p>
              </w:tc>
              <w:tc>
                <w:tcPr>
                  <w:tcW w:w="657" w:type="pct"/>
                  <w:noWrap w:val="0"/>
                  <w:vAlign w:val="center"/>
                </w:tcPr>
                <w:p w14:paraId="3F7B386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30E3F094">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1.65</w:t>
                  </w:r>
                </w:p>
              </w:tc>
              <w:tc>
                <w:tcPr>
                  <w:tcW w:w="704" w:type="pct"/>
                  <w:noWrap w:val="0"/>
                  <w:vAlign w:val="center"/>
                </w:tcPr>
                <w:p w14:paraId="69DB9D8D">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lang w:val="en-US"/>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+0.6</w:t>
                  </w:r>
                </w:p>
              </w:tc>
            </w:tr>
            <w:tr w14:paraId="6F628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7CD251FD">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38D5BE20">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边角料</w:t>
                  </w:r>
                </w:p>
              </w:tc>
              <w:tc>
                <w:tcPr>
                  <w:tcW w:w="821" w:type="pct"/>
                  <w:shd w:val="clear" w:color="auto" w:fill="auto"/>
                  <w:noWrap w:val="0"/>
                  <w:vAlign w:val="center"/>
                </w:tcPr>
                <w:p w14:paraId="3F2484D0">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1.14</w:t>
                  </w:r>
                </w:p>
              </w:tc>
              <w:tc>
                <w:tcPr>
                  <w:tcW w:w="775" w:type="pct"/>
                  <w:shd w:val="clear" w:color="auto" w:fill="auto"/>
                  <w:noWrap w:val="0"/>
                  <w:vAlign w:val="center"/>
                </w:tcPr>
                <w:p w14:paraId="30A76ADD">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2.28</w:t>
                  </w:r>
                </w:p>
              </w:tc>
              <w:tc>
                <w:tcPr>
                  <w:tcW w:w="657" w:type="pct"/>
                  <w:noWrap w:val="0"/>
                  <w:vAlign w:val="center"/>
                </w:tcPr>
                <w:p w14:paraId="6AC2E4C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141D6D5B">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2.28</w:t>
                  </w:r>
                </w:p>
              </w:tc>
              <w:tc>
                <w:tcPr>
                  <w:tcW w:w="704" w:type="pct"/>
                  <w:noWrap w:val="0"/>
                  <w:vAlign w:val="center"/>
                </w:tcPr>
                <w:p w14:paraId="1762D216">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+1.14</w:t>
                  </w:r>
                </w:p>
              </w:tc>
            </w:tr>
            <w:tr w14:paraId="1ED0F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1EA8887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750FA1C6">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水泥浆</w:t>
                  </w:r>
                </w:p>
              </w:tc>
              <w:tc>
                <w:tcPr>
                  <w:tcW w:w="821" w:type="pct"/>
                  <w:shd w:val="clear" w:color="auto" w:fill="auto"/>
                  <w:noWrap w:val="0"/>
                  <w:vAlign w:val="center"/>
                </w:tcPr>
                <w:p w14:paraId="23E97604">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0.9</w:t>
                  </w:r>
                </w:p>
              </w:tc>
              <w:tc>
                <w:tcPr>
                  <w:tcW w:w="775" w:type="pct"/>
                  <w:shd w:val="clear" w:color="auto" w:fill="auto"/>
                  <w:noWrap w:val="0"/>
                  <w:vAlign w:val="center"/>
                </w:tcPr>
                <w:p w14:paraId="5972D6B1">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1.8</w:t>
                  </w:r>
                </w:p>
              </w:tc>
              <w:tc>
                <w:tcPr>
                  <w:tcW w:w="657" w:type="pct"/>
                  <w:noWrap w:val="0"/>
                  <w:vAlign w:val="center"/>
                </w:tcPr>
                <w:p w14:paraId="39378402">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44850A27">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1.8</w:t>
                  </w:r>
                </w:p>
              </w:tc>
              <w:tc>
                <w:tcPr>
                  <w:tcW w:w="704" w:type="pct"/>
                  <w:noWrap w:val="0"/>
                  <w:vAlign w:val="center"/>
                </w:tcPr>
                <w:p w14:paraId="451D7557">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+0.9</w:t>
                  </w:r>
                </w:p>
              </w:tc>
            </w:tr>
            <w:tr w14:paraId="7A2A8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5720F8FA">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1ED6D929">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废焊渣</w:t>
                  </w:r>
                </w:p>
              </w:tc>
              <w:tc>
                <w:tcPr>
                  <w:tcW w:w="821" w:type="pct"/>
                  <w:shd w:val="clear" w:color="auto" w:fill="auto"/>
                  <w:noWrap w:val="0"/>
                  <w:vAlign w:val="center"/>
                </w:tcPr>
                <w:p w14:paraId="7D2904A1">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0.02</w:t>
                  </w:r>
                </w:p>
              </w:tc>
              <w:tc>
                <w:tcPr>
                  <w:tcW w:w="775" w:type="pct"/>
                  <w:shd w:val="clear" w:color="auto" w:fill="auto"/>
                  <w:noWrap w:val="0"/>
                  <w:vAlign w:val="center"/>
                </w:tcPr>
                <w:p w14:paraId="5D822BDA">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0.04</w:t>
                  </w:r>
                </w:p>
              </w:tc>
              <w:tc>
                <w:tcPr>
                  <w:tcW w:w="657" w:type="pct"/>
                  <w:noWrap w:val="0"/>
                  <w:vAlign w:val="center"/>
                </w:tcPr>
                <w:p w14:paraId="430300D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0</w:t>
                  </w:r>
                </w:p>
              </w:tc>
              <w:tc>
                <w:tcPr>
                  <w:tcW w:w="710" w:type="pct"/>
                  <w:shd w:val="clear" w:color="auto" w:fill="auto"/>
                  <w:noWrap w:val="0"/>
                  <w:vAlign w:val="center"/>
                </w:tcPr>
                <w:p w14:paraId="6CFD8413">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0.04</w:t>
                  </w:r>
                </w:p>
              </w:tc>
              <w:tc>
                <w:tcPr>
                  <w:tcW w:w="704" w:type="pct"/>
                  <w:noWrap w:val="0"/>
                  <w:vAlign w:val="center"/>
                </w:tcPr>
                <w:p w14:paraId="464BF05A">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+0.02</w:t>
                  </w:r>
                </w:p>
              </w:tc>
            </w:tr>
            <w:tr w14:paraId="15519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2F41CDF7">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135E5186">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eastAsia="zh-CN"/>
                      <w14:textFill>
                        <w14:solidFill>
                          <w14:schemeClr w14:val="tx1"/>
                        </w14:solidFill>
                      </w14:textFill>
                    </w:rPr>
                    <w:t>生物质灰渣</w:t>
                  </w:r>
                </w:p>
              </w:tc>
              <w:tc>
                <w:tcPr>
                  <w:tcW w:w="821" w:type="pct"/>
                  <w:shd w:val="clear" w:color="auto" w:fill="auto"/>
                  <w:noWrap w:val="0"/>
                  <w:vAlign w:val="center"/>
                </w:tcPr>
                <w:p w14:paraId="7E1EB726">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3.78</w:t>
                  </w:r>
                </w:p>
              </w:tc>
              <w:tc>
                <w:tcPr>
                  <w:tcW w:w="775" w:type="pct"/>
                  <w:shd w:val="clear" w:color="auto" w:fill="auto"/>
                  <w:noWrap w:val="0"/>
                  <w:vAlign w:val="center"/>
                </w:tcPr>
                <w:p w14:paraId="3EB1F532">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7.56</w:t>
                  </w:r>
                </w:p>
              </w:tc>
              <w:tc>
                <w:tcPr>
                  <w:tcW w:w="657" w:type="pct"/>
                  <w:noWrap w:val="0"/>
                  <w:vAlign w:val="center"/>
                </w:tcPr>
                <w:p w14:paraId="4379EA00">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w:t>
                  </w:r>
                </w:p>
              </w:tc>
              <w:tc>
                <w:tcPr>
                  <w:tcW w:w="710" w:type="pct"/>
                  <w:shd w:val="clear" w:color="auto" w:fill="auto"/>
                  <w:noWrap w:val="0"/>
                  <w:vAlign w:val="center"/>
                </w:tcPr>
                <w:p w14:paraId="136152C4">
                  <w:pPr>
                    <w:pStyle w:val="102"/>
                    <w:keepNext w:val="0"/>
                    <w:keepLines w:val="0"/>
                    <w:pageBreakBefore w:val="0"/>
                    <w:widowControl/>
                    <w:kinsoku/>
                    <w:wordWrap/>
                    <w:overflowPunct/>
                    <w:topLinePunct w:val="0"/>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lang w:val="en-US" w:eastAsia="zh-CN"/>
                      <w14:textFill>
                        <w14:solidFill>
                          <w14:schemeClr w14:val="tx1"/>
                        </w14:solidFill>
                      </w14:textFill>
                    </w:rPr>
                    <w:t>7.56</w:t>
                  </w:r>
                </w:p>
              </w:tc>
              <w:tc>
                <w:tcPr>
                  <w:tcW w:w="704" w:type="pct"/>
                  <w:noWrap w:val="0"/>
                  <w:vAlign w:val="center"/>
                </w:tcPr>
                <w:p w14:paraId="01B63BC2">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+3.78</w:t>
                  </w:r>
                </w:p>
              </w:tc>
            </w:tr>
            <w:tr w14:paraId="78D04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7B06EED1">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12130880">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废润滑油桶</w:t>
                  </w:r>
                </w:p>
              </w:tc>
              <w:tc>
                <w:tcPr>
                  <w:tcW w:w="821" w:type="pct"/>
                  <w:shd w:val="clear" w:color="auto" w:fill="auto"/>
                  <w:noWrap w:val="0"/>
                  <w:vAlign w:val="center"/>
                </w:tcPr>
                <w:p w14:paraId="30F05CED">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0.01</w:t>
                  </w:r>
                </w:p>
              </w:tc>
              <w:tc>
                <w:tcPr>
                  <w:tcW w:w="775" w:type="pct"/>
                  <w:shd w:val="clear" w:color="auto" w:fill="auto"/>
                  <w:noWrap w:val="0"/>
                  <w:vAlign w:val="center"/>
                </w:tcPr>
                <w:p w14:paraId="147CAC83">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0.02</w:t>
                  </w:r>
                </w:p>
              </w:tc>
              <w:tc>
                <w:tcPr>
                  <w:tcW w:w="657" w:type="pct"/>
                  <w:noWrap w:val="0"/>
                  <w:vAlign w:val="center"/>
                </w:tcPr>
                <w:p w14:paraId="5058E375">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w:t>
                  </w:r>
                </w:p>
              </w:tc>
              <w:tc>
                <w:tcPr>
                  <w:tcW w:w="710" w:type="pct"/>
                  <w:shd w:val="clear" w:color="auto" w:fill="auto"/>
                  <w:noWrap w:val="0"/>
                  <w:vAlign w:val="center"/>
                </w:tcPr>
                <w:p w14:paraId="589006A7">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0.02</w:t>
                  </w:r>
                </w:p>
              </w:tc>
              <w:tc>
                <w:tcPr>
                  <w:tcW w:w="704" w:type="pct"/>
                  <w:noWrap w:val="0"/>
                  <w:vAlign w:val="center"/>
                </w:tcPr>
                <w:p w14:paraId="3B3F04DE">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+0.01</w:t>
                  </w:r>
                </w:p>
              </w:tc>
            </w:tr>
            <w:tr w14:paraId="3CE15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8" w:type="pct"/>
                  <w:vMerge w:val="continue"/>
                  <w:noWrap w:val="0"/>
                  <w:vAlign w:val="center"/>
                </w:tcPr>
                <w:p w14:paraId="65B36FF6">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14:textFill>
                        <w14:solidFill>
                          <w14:schemeClr w14:val="tx1"/>
                        </w14:solidFill>
                      </w14:textFill>
                    </w:rPr>
                  </w:pPr>
                </w:p>
              </w:tc>
              <w:tc>
                <w:tcPr>
                  <w:tcW w:w="1012" w:type="pct"/>
                  <w:gridSpan w:val="2"/>
                  <w:shd w:val="clear" w:color="auto" w:fill="auto"/>
                  <w:noWrap w:val="0"/>
                  <w:vAlign w:val="center"/>
                </w:tcPr>
                <w:p w14:paraId="2D656A9B">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废含油抹布</w:t>
                  </w:r>
                </w:p>
              </w:tc>
              <w:tc>
                <w:tcPr>
                  <w:tcW w:w="821" w:type="pct"/>
                  <w:shd w:val="clear" w:color="auto" w:fill="auto"/>
                  <w:noWrap w:val="0"/>
                  <w:vAlign w:val="center"/>
                </w:tcPr>
                <w:p w14:paraId="338E23CB">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0.025</w:t>
                  </w:r>
                </w:p>
              </w:tc>
              <w:tc>
                <w:tcPr>
                  <w:tcW w:w="775" w:type="pct"/>
                  <w:shd w:val="clear" w:color="auto" w:fill="auto"/>
                  <w:noWrap w:val="0"/>
                  <w:vAlign w:val="center"/>
                </w:tcPr>
                <w:p w14:paraId="347F7D1A">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0.05</w:t>
                  </w:r>
                </w:p>
              </w:tc>
              <w:tc>
                <w:tcPr>
                  <w:tcW w:w="657" w:type="pct"/>
                  <w:noWrap w:val="0"/>
                  <w:vAlign w:val="center"/>
                </w:tcPr>
                <w:p w14:paraId="0A1DC1EC">
                  <w:pPr>
                    <w:pStyle w:val="102"/>
                    <w:keepNext w:val="0"/>
                    <w:keepLines w:val="0"/>
                    <w:pageBreakBefore w:val="0"/>
                    <w:widowControl/>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0</w:t>
                  </w:r>
                </w:p>
              </w:tc>
              <w:tc>
                <w:tcPr>
                  <w:tcW w:w="710" w:type="pct"/>
                  <w:shd w:val="clear" w:color="auto" w:fill="auto"/>
                  <w:noWrap w:val="0"/>
                  <w:vAlign w:val="center"/>
                </w:tcPr>
                <w:p w14:paraId="660D05EC">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0.05</w:t>
                  </w:r>
                </w:p>
              </w:tc>
              <w:tc>
                <w:tcPr>
                  <w:tcW w:w="704" w:type="pct"/>
                  <w:noWrap w:val="0"/>
                  <w:vAlign w:val="center"/>
                </w:tcPr>
                <w:p w14:paraId="67D2018F">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color w:val="000000" w:themeColor="text1"/>
                      <w:sz w:val="21"/>
                      <w:szCs w:val="21"/>
                      <w:u w:val="single"/>
                      <w14:textFill>
                        <w14:solidFill>
                          <w14:schemeClr w14:val="tx1"/>
                        </w14:solidFill>
                      </w14:textFill>
                    </w:rPr>
                  </w:pPr>
                  <w:r>
                    <w:rPr>
                      <w:rFonts w:hint="default" w:ascii="Times New Roman" w:hAnsi="Times New Roman" w:cs="Times New Roman"/>
                      <w:b w:val="0"/>
                      <w:bCs/>
                      <w:color w:val="000000" w:themeColor="text1"/>
                      <w:sz w:val="21"/>
                      <w:szCs w:val="21"/>
                      <w:u w:val="single"/>
                      <w:lang w:val="en-US" w:eastAsia="zh-CN"/>
                      <w14:textFill>
                        <w14:solidFill>
                          <w14:schemeClr w14:val="tx1"/>
                        </w14:solidFill>
                      </w14:textFill>
                    </w:rPr>
                    <w:t>+0.025</w:t>
                  </w:r>
                </w:p>
              </w:tc>
            </w:tr>
          </w:tbl>
          <w:p w14:paraId="1BB87E28">
            <w:pPr>
              <w:pStyle w:val="105"/>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u w:val="single"/>
                <w:lang w:val="en-US" w:eastAsia="zh-CN"/>
                <w14:textFill>
                  <w14:solidFill>
                    <w14:schemeClr w14:val="tx1"/>
                  </w14:solidFill>
                </w14:textFill>
              </w:rPr>
              <w:t>4.9排污许可衔接</w:t>
            </w:r>
          </w:p>
          <w:p w14:paraId="333AEA98">
            <w:pPr>
              <w:pStyle w:val="105"/>
              <w:jc w:val="both"/>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根据《固定污染源排污许可</w:t>
            </w:r>
            <w:r>
              <w:rPr>
                <w:rFonts w:hint="default" w:ascii="Times New Roman" w:hAnsi="Times New Roman" w:eastAsia="宋体" w:cs="Times New Roman"/>
                <w:color w:val="000000" w:themeColor="text1"/>
                <w:sz w:val="24"/>
                <w:szCs w:val="24"/>
                <w:u w:val="single"/>
                <w14:textFill>
                  <w14:solidFill>
                    <w14:schemeClr w14:val="tx1"/>
                  </w14:solidFill>
                </w14:textFill>
              </w:rPr>
              <w:t>分类管理名录（2019年版）》第四条，现有排污单位应当在生态环境部规定的实施时限内申请取得排污许可证或者填报排污登记表。新建排污单位应当在启动生产设施或者发生实际排污之前申请取得排污许可证或者填报排污登记表。根据《固定污染源排污许可分类管理名录（2019版）》中的“</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二十五</w:t>
            </w:r>
            <w:r>
              <w:rPr>
                <w:rFonts w:hint="default" w:ascii="Times New Roman" w:hAnsi="Times New Roman" w:eastAsia="宋体" w:cs="Times New Roman"/>
                <w:color w:val="000000" w:themeColor="text1"/>
                <w:sz w:val="24"/>
                <w:szCs w:val="24"/>
                <w:u w:val="single"/>
                <w14:textFill>
                  <w14:solidFill>
                    <w14:schemeClr w14:val="tx1"/>
                  </w14:solidFill>
                </w14:textFill>
              </w:rPr>
              <w:t>、</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非金属矿物制品业</w:t>
            </w:r>
            <w:r>
              <w:rPr>
                <w:rFonts w:hint="default" w:ascii="Times New Roman" w:hAnsi="Times New Roman" w:eastAsia="宋体" w:cs="Times New Roman"/>
                <w:color w:val="000000" w:themeColor="text1"/>
                <w:sz w:val="24"/>
                <w:szCs w:val="24"/>
                <w:u w:val="single"/>
                <w14:textFill>
                  <w14:solidFill>
                    <w14:schemeClr w14:val="tx1"/>
                  </w14:solidFill>
                </w14:textFill>
              </w:rPr>
              <w:t>3</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0</w:t>
            </w:r>
            <w:r>
              <w:rPr>
                <w:rFonts w:hint="default" w:ascii="Times New Roman" w:hAnsi="Times New Roman" w:eastAsia="宋体" w:cs="Times New Roman"/>
                <w:color w:val="000000" w:themeColor="text1"/>
                <w:sz w:val="24"/>
                <w:szCs w:val="24"/>
                <w:u w:val="single"/>
                <w14:textFill>
                  <w14:solidFill>
                    <w14:schemeClr w14:val="tx1"/>
                  </w14:solidFill>
                </w14:textFill>
              </w:rPr>
              <w:t>，</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石膏、水泥制品及类似制品制造 302</w:t>
            </w:r>
            <w:r>
              <w:rPr>
                <w:rFonts w:hint="default" w:ascii="Times New Roman" w:hAnsi="Times New Roman" w:eastAsia="宋体" w:cs="Times New Roman"/>
                <w:color w:val="000000" w:themeColor="text1"/>
                <w:sz w:val="24"/>
                <w:szCs w:val="24"/>
                <w:u w:val="single"/>
                <w14:textFill>
                  <w14:solidFill>
                    <w14:schemeClr w14:val="tx1"/>
                  </w14:solidFill>
                </w14:textFill>
              </w:rPr>
              <w:t>”中的“</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水</w:t>
            </w:r>
            <w:r>
              <w:rPr>
                <w:rFonts w:hint="default" w:ascii="Times New Roman" w:hAnsi="Times New Roman" w:eastAsia="宋体" w:cs="Times New Roman"/>
                <w:color w:val="000000" w:themeColor="text1"/>
                <w:sz w:val="24"/>
                <w:szCs w:val="24"/>
                <w:u w:val="single"/>
                <w:lang w:val="en-US" w:eastAsia="zh-CN"/>
                <w14:textFill>
                  <w14:solidFill>
                    <w14:schemeClr w14:val="tx1"/>
                  </w14:solidFill>
                </w14:textFill>
              </w:rPr>
              <w:t>泥制品制造 3021</w:t>
            </w:r>
            <w:r>
              <w:rPr>
                <w:rFonts w:hint="default" w:ascii="Times New Roman" w:hAnsi="Times New Roman" w:eastAsia="宋体" w:cs="Times New Roman"/>
                <w:color w:val="000000" w:themeColor="text1"/>
                <w:sz w:val="24"/>
                <w:szCs w:val="24"/>
                <w:u w:val="single"/>
                <w14:textFill>
                  <w14:solidFill>
                    <w14:schemeClr w14:val="tx1"/>
                  </w14:solidFill>
                </w14:textFill>
              </w:rPr>
              <w:t>”，本项目属于</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登记</w:t>
            </w:r>
            <w:r>
              <w:rPr>
                <w:rFonts w:hint="default" w:ascii="Times New Roman" w:hAnsi="Times New Roman" w:eastAsia="宋体" w:cs="Times New Roman"/>
                <w:color w:val="000000" w:themeColor="text1"/>
                <w:sz w:val="24"/>
                <w:szCs w:val="24"/>
                <w:u w:val="single"/>
                <w14:textFill>
                  <w14:solidFill>
                    <w14:schemeClr w14:val="tx1"/>
                  </w14:solidFill>
                </w14:textFill>
              </w:rPr>
              <w:t>管理的排污单位，</w:t>
            </w:r>
            <w:r>
              <w:rPr>
                <w:rFonts w:hint="default" w:ascii="Times New Roman" w:hAnsi="Times New Roman" w:eastAsia="宋体" w:cs="Times New Roman"/>
                <w:color w:val="000000" w:themeColor="text1"/>
                <w:sz w:val="24"/>
                <w:szCs w:val="24"/>
                <w:u w:val="single"/>
                <w:lang w:eastAsia="zh-CN"/>
                <w14:textFill>
                  <w14:solidFill>
                    <w14:schemeClr w14:val="tx1"/>
                  </w14:solidFill>
                </w14:textFill>
              </w:rPr>
              <w:t>在取得环评批复后应及时对现有排污登记表进行变更申请</w:t>
            </w:r>
            <w:r>
              <w:rPr>
                <w:rFonts w:hint="default" w:ascii="Times New Roman" w:hAnsi="Times New Roman" w:eastAsia="宋体" w:cs="Times New Roman"/>
                <w:color w:val="000000" w:themeColor="text1"/>
                <w:sz w:val="24"/>
                <w:szCs w:val="24"/>
                <w:u w:val="single"/>
                <w14:textFill>
                  <w14:solidFill>
                    <w14:schemeClr w14:val="tx1"/>
                  </w14:solidFill>
                </w14:textFill>
              </w:rPr>
              <w:t>。</w:t>
            </w:r>
          </w:p>
        </w:tc>
      </w:tr>
    </w:tbl>
    <w:p w14:paraId="6345DB10">
      <w:pPr>
        <w:pStyle w:val="38"/>
        <w:jc w:val="center"/>
        <w:rPr>
          <w:rFonts w:hint="default" w:ascii="Times New Roman" w:hAnsi="Times New Roman" w:cs="Times New Roman"/>
          <w:color w:val="000000" w:themeColor="text1"/>
          <w14:textFill>
            <w14:solidFill>
              <w14:schemeClr w14:val="tx1"/>
            </w14:solidFill>
          </w14:textFill>
        </w:rPr>
        <w:sectPr>
          <w:pgSz w:w="11907" w:h="16840"/>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p w14:paraId="5FB2831C">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bookmarkStart w:id="4" w:name="_Toc27361"/>
      <w:r>
        <w:rPr>
          <w:rFonts w:hint="default" w:ascii="Times New Roman" w:hAnsi="Times New Roman" w:eastAsia="宋体" w:cs="Times New Roman"/>
          <w:b/>
          <w:bCs/>
          <w:snapToGrid w:val="0"/>
          <w:color w:val="000000" w:themeColor="text1"/>
          <w:sz w:val="30"/>
          <w:szCs w:val="30"/>
          <w14:textFill>
            <w14:solidFill>
              <w14:schemeClr w14:val="tx1"/>
            </w14:solidFill>
          </w14:textFill>
        </w:rPr>
        <w:t>五、环境保护措施监督检查清单</w:t>
      </w:r>
      <w:bookmarkEnd w:id="4"/>
    </w:p>
    <w:tbl>
      <w:tblPr>
        <w:tblStyle w:val="39"/>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719"/>
        <w:gridCol w:w="1908"/>
        <w:gridCol w:w="1759"/>
        <w:gridCol w:w="1906"/>
        <w:gridCol w:w="2656"/>
      </w:tblGrid>
      <w:tr w14:paraId="78B83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tcBorders>
              <w:tl2br w:val="single" w:color="auto" w:sz="4" w:space="0"/>
            </w:tcBorders>
          </w:tcPr>
          <w:p w14:paraId="552E5989">
            <w:pPr>
              <w:keepNext w:val="0"/>
              <w:keepLines w:val="0"/>
              <w:pageBreakBefore w:val="0"/>
              <w:kinsoku/>
              <w:wordWrap/>
              <w:overflowPunct/>
              <w:topLinePunct w:val="0"/>
              <w:bidi w:val="0"/>
              <w:ind w:firstLine="960" w:firstLineChars="4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内容</w:t>
            </w:r>
          </w:p>
          <w:p w14:paraId="0C3EDB6C">
            <w:pPr>
              <w:keepNext w:val="0"/>
              <w:keepLines w:val="0"/>
              <w:pageBreakBefore w:val="0"/>
              <w:kinsoku/>
              <w:wordWrap/>
              <w:overflowPunct/>
              <w:topLinePunct w:val="0"/>
              <w:bidi w:val="0"/>
              <w:ind w:firstLine="0" w:firstLineChars="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要素</w:t>
            </w:r>
          </w:p>
        </w:tc>
        <w:tc>
          <w:tcPr>
            <w:tcW w:w="959" w:type="pct"/>
            <w:vAlign w:val="center"/>
          </w:tcPr>
          <w:p w14:paraId="674D9ED9">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排放口(编号、</w:t>
            </w:r>
          </w:p>
          <w:p w14:paraId="203BF160">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名称)/污染源</w:t>
            </w:r>
          </w:p>
        </w:tc>
        <w:tc>
          <w:tcPr>
            <w:tcW w:w="884" w:type="pct"/>
            <w:vAlign w:val="center"/>
          </w:tcPr>
          <w:p w14:paraId="5870C64F">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污染物项目</w:t>
            </w:r>
          </w:p>
        </w:tc>
        <w:tc>
          <w:tcPr>
            <w:tcW w:w="958" w:type="pct"/>
            <w:vAlign w:val="center"/>
          </w:tcPr>
          <w:p w14:paraId="739A803A">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环境保护措施</w:t>
            </w:r>
          </w:p>
        </w:tc>
        <w:tc>
          <w:tcPr>
            <w:tcW w:w="1333" w:type="pct"/>
            <w:vAlign w:val="center"/>
          </w:tcPr>
          <w:p w14:paraId="52AB278A">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执行标准</w:t>
            </w:r>
          </w:p>
        </w:tc>
      </w:tr>
      <w:tr w14:paraId="557C6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restart"/>
            <w:vAlign w:val="center"/>
          </w:tcPr>
          <w:p w14:paraId="0B07304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大气环境</w:t>
            </w:r>
          </w:p>
        </w:tc>
        <w:tc>
          <w:tcPr>
            <w:tcW w:w="959" w:type="pct"/>
            <w:vAlign w:val="center"/>
          </w:tcPr>
          <w:p w14:paraId="5840E555">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输送粉尘</w:t>
            </w:r>
          </w:p>
        </w:tc>
        <w:tc>
          <w:tcPr>
            <w:tcW w:w="884" w:type="pct"/>
            <w:vAlign w:val="center"/>
          </w:tcPr>
          <w:p w14:paraId="085F79ED">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28BD9CA3">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洒水降尘</w:t>
            </w:r>
          </w:p>
        </w:tc>
        <w:tc>
          <w:tcPr>
            <w:tcW w:w="1333" w:type="pct"/>
            <w:vMerge w:val="restart"/>
            <w:vAlign w:val="center"/>
          </w:tcPr>
          <w:p w14:paraId="3FB7E5F2">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《水泥工业大气污染物排放标准》（GB 4915-2013）</w:t>
            </w:r>
          </w:p>
        </w:tc>
      </w:tr>
      <w:tr w14:paraId="7B407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vAlign w:val="center"/>
          </w:tcPr>
          <w:p w14:paraId="59284DB9">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65E8010B">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石子、沙子堆放区扬尘</w:t>
            </w:r>
          </w:p>
        </w:tc>
        <w:tc>
          <w:tcPr>
            <w:tcW w:w="884" w:type="pct"/>
            <w:vAlign w:val="center"/>
          </w:tcPr>
          <w:p w14:paraId="3C8F1EB6">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550ABC1B">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lang w:val="en-US" w:eastAsia="zh-CN"/>
                <w14:textFill>
                  <w14:solidFill>
                    <w14:schemeClr w14:val="tx1"/>
                  </w14:solidFill>
                </w14:textFill>
              </w:rPr>
              <w:t>三面围挡+顶棚、洒水降尘</w:t>
            </w:r>
          </w:p>
        </w:tc>
        <w:tc>
          <w:tcPr>
            <w:tcW w:w="1333" w:type="pct"/>
            <w:vMerge w:val="continue"/>
            <w:vAlign w:val="center"/>
          </w:tcPr>
          <w:p w14:paraId="09AA720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7E40F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vAlign w:val="center"/>
          </w:tcPr>
          <w:p w14:paraId="4C49847A">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72D001B4">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筒仓粉尘</w:t>
            </w:r>
          </w:p>
        </w:tc>
        <w:tc>
          <w:tcPr>
            <w:tcW w:w="884" w:type="pct"/>
            <w:vAlign w:val="center"/>
          </w:tcPr>
          <w:p w14:paraId="4EC52E1C">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31124863">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滤芯收尘设施</w:t>
            </w:r>
          </w:p>
        </w:tc>
        <w:tc>
          <w:tcPr>
            <w:tcW w:w="1333" w:type="pct"/>
            <w:vMerge w:val="continue"/>
            <w:vAlign w:val="center"/>
          </w:tcPr>
          <w:p w14:paraId="10F8A64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25762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vAlign w:val="center"/>
          </w:tcPr>
          <w:p w14:paraId="21A8ECE5">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69D9B710">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搅拌粉尘</w:t>
            </w:r>
          </w:p>
        </w:tc>
        <w:tc>
          <w:tcPr>
            <w:tcW w:w="884" w:type="pct"/>
            <w:vAlign w:val="center"/>
          </w:tcPr>
          <w:p w14:paraId="25271FA2">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128D611B">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布袋除尘</w:t>
            </w:r>
          </w:p>
        </w:tc>
        <w:tc>
          <w:tcPr>
            <w:tcW w:w="1333" w:type="pct"/>
            <w:vMerge w:val="continue"/>
            <w:vAlign w:val="center"/>
          </w:tcPr>
          <w:p w14:paraId="0143C92D">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4344DA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vAlign w:val="center"/>
          </w:tcPr>
          <w:p w14:paraId="0D286599">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3F839E0E">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汽车运输扬尘</w:t>
            </w:r>
          </w:p>
        </w:tc>
        <w:tc>
          <w:tcPr>
            <w:tcW w:w="884" w:type="pct"/>
            <w:vAlign w:val="center"/>
          </w:tcPr>
          <w:p w14:paraId="02CDB141">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76506073">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kern w:val="2"/>
                <w:sz w:val="21"/>
                <w:szCs w:val="21"/>
                <w:u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洒水降尘</w:t>
            </w:r>
          </w:p>
        </w:tc>
        <w:tc>
          <w:tcPr>
            <w:tcW w:w="1333" w:type="pct"/>
            <w:vMerge w:val="restart"/>
            <w:vAlign w:val="center"/>
          </w:tcPr>
          <w:p w14:paraId="4734F6A6">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《大气污染物综合排放标准》（GB 16297-1996）表2浓度限值</w:t>
            </w:r>
          </w:p>
        </w:tc>
      </w:tr>
      <w:tr w14:paraId="6A8AD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 w:type="pct"/>
            <w:vMerge w:val="continue"/>
            <w:vAlign w:val="center"/>
          </w:tcPr>
          <w:p w14:paraId="38A5B4E2">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49E1A549">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焊接烟尘</w:t>
            </w:r>
          </w:p>
        </w:tc>
        <w:tc>
          <w:tcPr>
            <w:tcW w:w="884" w:type="pct"/>
            <w:vAlign w:val="center"/>
          </w:tcPr>
          <w:p w14:paraId="504CB9E9">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颗粒物</w:t>
            </w:r>
          </w:p>
        </w:tc>
        <w:tc>
          <w:tcPr>
            <w:tcW w:w="958" w:type="pct"/>
            <w:vAlign w:val="center"/>
          </w:tcPr>
          <w:p w14:paraId="68006E27">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焊接烟尘净化器</w:t>
            </w:r>
          </w:p>
        </w:tc>
        <w:tc>
          <w:tcPr>
            <w:tcW w:w="1333" w:type="pct"/>
            <w:vMerge w:val="continue"/>
            <w:vAlign w:val="center"/>
          </w:tcPr>
          <w:p w14:paraId="03D2CA3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p>
        </w:tc>
      </w:tr>
      <w:tr w14:paraId="38D95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64" w:type="pct"/>
            <w:vMerge w:val="continue"/>
            <w:vAlign w:val="center"/>
          </w:tcPr>
          <w:p w14:paraId="1472755A">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447FE119">
            <w:pPr>
              <w:keepNext w:val="0"/>
              <w:keepLines w:val="0"/>
              <w:pageBreakBefore w:val="0"/>
              <w:kinsoku/>
              <w:wordWrap/>
              <w:overflowPunct/>
              <w:topLinePunct w:val="0"/>
              <w:bidi w:val="0"/>
              <w:ind w:firstLine="0" w:firstLineChars="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蒸汽发生器燃烧废气</w:t>
            </w:r>
          </w:p>
        </w:tc>
        <w:tc>
          <w:tcPr>
            <w:tcW w:w="884" w:type="pct"/>
            <w:vAlign w:val="center"/>
          </w:tcPr>
          <w:p w14:paraId="4D4F9D37">
            <w:pPr>
              <w:keepNext w:val="0"/>
              <w:keepLines w:val="0"/>
              <w:pageBreakBefore w:val="0"/>
              <w:kinsoku/>
              <w:wordWrap/>
              <w:overflowPunct/>
              <w:topLinePunct w:val="0"/>
              <w:bidi w:val="0"/>
              <w:ind w:firstLine="0" w:firstLineChars="0"/>
              <w:jc w:val="center"/>
              <w:textAlignment w:val="auto"/>
              <w:rPr>
                <w:rFonts w:hint="eastAsia" w:ascii="Times New Roman" w:hAnsi="Times New Roman" w:eastAsia="宋体" w:cs="Times New Roman"/>
                <w:color w:val="000000" w:themeColor="text1"/>
                <w:sz w:val="21"/>
                <w:szCs w:val="21"/>
                <w:u w:val="none"/>
                <w:lang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颗粒物、</w:t>
            </w:r>
            <w:r>
              <w:rPr>
                <w:rFonts w:hint="eastAsia" w:ascii="Times New Roman" w:hAnsi="Times New Roman" w:cs="Times New Roman"/>
                <w:color w:val="000000" w:themeColor="text1"/>
                <w:sz w:val="21"/>
                <w:szCs w:val="21"/>
                <w:u w:val="none"/>
                <w:lang w:val="en-US" w:eastAsia="zh-CN"/>
                <w14:textFill>
                  <w14:solidFill>
                    <w14:schemeClr w14:val="tx1"/>
                  </w14:solidFill>
                </w14:textFill>
              </w:rPr>
              <w:t>SO</w:t>
            </w:r>
            <w:r>
              <w:rPr>
                <w:rFonts w:hint="eastAsia" w:ascii="Times New Roman" w:hAnsi="Times New Roman" w:cs="Times New Roman"/>
                <w:color w:val="000000" w:themeColor="text1"/>
                <w:sz w:val="21"/>
                <w:szCs w:val="21"/>
                <w:u w:val="none"/>
                <w:vertAlign w:val="subscript"/>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u w:val="none"/>
                <w:lang w:val="en-US" w:eastAsia="zh-CN"/>
                <w14:textFill>
                  <w14:solidFill>
                    <w14:schemeClr w14:val="tx1"/>
                  </w14:solidFill>
                </w14:textFill>
              </w:rPr>
              <w:t>、</w:t>
            </w:r>
            <w:r>
              <w:rPr>
                <w:rFonts w:hint="eastAsia" w:ascii="Times New Roman" w:hAnsi="Times New Roman" w:cs="Times New Roman"/>
                <w:color w:val="000000" w:themeColor="text1"/>
                <w:sz w:val="21"/>
                <w:szCs w:val="21"/>
                <w:u w:val="none"/>
                <w:lang w:eastAsia="zh-CN"/>
                <w14:textFill>
                  <w14:solidFill>
                    <w14:schemeClr w14:val="tx1"/>
                  </w14:solidFill>
                </w14:textFill>
              </w:rPr>
              <w:t>氮氧化物</w:t>
            </w:r>
          </w:p>
        </w:tc>
        <w:tc>
          <w:tcPr>
            <w:tcW w:w="958" w:type="pct"/>
            <w:vAlign w:val="center"/>
          </w:tcPr>
          <w:p w14:paraId="3042D93A">
            <w:pPr>
              <w:keepNext w:val="0"/>
              <w:keepLines w:val="0"/>
              <w:pageBreakBefore w:val="0"/>
              <w:kinsoku/>
              <w:wordWrap/>
              <w:overflowPunct/>
              <w:topLinePunct w:val="0"/>
              <w:bidi w:val="0"/>
              <w:ind w:firstLine="0" w:firstLineChars="0"/>
              <w:jc w:val="center"/>
              <w:textAlignment w:val="auto"/>
              <w:rPr>
                <w:rFonts w:hint="default" w:ascii="Times New Roman" w:hAnsi="Times New Roman" w:eastAsia="宋体" w:cs="Times New Roman"/>
                <w:color w:val="000000" w:themeColor="text1"/>
                <w:sz w:val="21"/>
                <w:szCs w:val="21"/>
                <w:u w:val="none"/>
                <w:lang w:val="en-US" w:eastAsia="zh-CN"/>
                <w14:textFill>
                  <w14:solidFill>
                    <w14:schemeClr w14:val="tx1"/>
                  </w14:solidFill>
                </w14:textFill>
              </w:rPr>
            </w:pPr>
            <w:r>
              <w:rPr>
                <w:rFonts w:hint="eastAsia" w:ascii="Times New Roman" w:hAnsi="Times New Roman" w:cs="Times New Roman"/>
                <w:color w:val="000000" w:themeColor="text1"/>
                <w:sz w:val="21"/>
                <w:szCs w:val="21"/>
                <w:u w:val="none"/>
                <w:lang w:eastAsia="zh-CN"/>
                <w14:textFill>
                  <w14:solidFill>
                    <w14:schemeClr w14:val="tx1"/>
                  </w14:solidFill>
                </w14:textFill>
              </w:rPr>
              <w:t>布袋除尘器</w:t>
            </w:r>
            <w:r>
              <w:rPr>
                <w:rFonts w:hint="eastAsia" w:ascii="Times New Roman" w:hAnsi="Times New Roman" w:cs="Times New Roman"/>
                <w:color w:val="000000" w:themeColor="text1"/>
                <w:sz w:val="21"/>
                <w:szCs w:val="21"/>
                <w:u w:val="none"/>
                <w:lang w:val="en-US" w:eastAsia="zh-CN"/>
                <w14:textFill>
                  <w14:solidFill>
                    <w14:schemeClr w14:val="tx1"/>
                  </w14:solidFill>
                </w14:textFill>
              </w:rPr>
              <w:t>+15m高排气筒（DA001）</w:t>
            </w:r>
          </w:p>
        </w:tc>
        <w:tc>
          <w:tcPr>
            <w:tcW w:w="1333" w:type="pct"/>
            <w:vAlign w:val="center"/>
          </w:tcPr>
          <w:p w14:paraId="4EF7A1CD">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eastAsia" w:ascii="Times New Roman" w:hAnsi="Times New Roman" w:cs="Times New Roman"/>
                <w:color w:val="000000" w:themeColor="text1"/>
                <w:sz w:val="21"/>
                <w:szCs w:val="21"/>
                <w:u w:val="none"/>
                <w:lang w:val="en-US" w:eastAsia="zh-CN"/>
                <w14:textFill>
                  <w14:solidFill>
                    <w14:schemeClr w14:val="tx1"/>
                  </w14:solidFill>
                </w14:textFill>
              </w:rPr>
              <w:t>《锅炉大气污染物排放标准》（GB 13271-2014）表2中相关排放限值</w:t>
            </w:r>
          </w:p>
        </w:tc>
      </w:tr>
      <w:tr w14:paraId="73771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vMerge w:val="restart"/>
            <w:vAlign w:val="center"/>
          </w:tcPr>
          <w:p w14:paraId="6A3EEF77">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地表水环境</w:t>
            </w:r>
          </w:p>
        </w:tc>
        <w:tc>
          <w:tcPr>
            <w:tcW w:w="959" w:type="pct"/>
            <w:vAlign w:val="center"/>
          </w:tcPr>
          <w:p w14:paraId="45C61C0E">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生活污水</w:t>
            </w:r>
          </w:p>
        </w:tc>
        <w:tc>
          <w:tcPr>
            <w:tcW w:w="884" w:type="pct"/>
            <w:vAlign w:val="center"/>
          </w:tcPr>
          <w:p w14:paraId="72CAB7CD">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pH、COD、BOD</w:t>
            </w:r>
            <w:r>
              <w:rPr>
                <w:rFonts w:hint="default" w:ascii="Times New Roman" w:hAnsi="Times New Roman" w:cs="Times New Roman"/>
                <w:color w:val="000000" w:themeColor="text1"/>
                <w:sz w:val="21"/>
                <w:szCs w:val="21"/>
                <w:u w:val="none"/>
                <w:vertAlign w:val="subscript"/>
                <w14:textFill>
                  <w14:solidFill>
                    <w14:schemeClr w14:val="tx1"/>
                  </w14:solidFill>
                </w14:textFill>
              </w:rPr>
              <w:t>5</w:t>
            </w:r>
            <w:r>
              <w:rPr>
                <w:rFonts w:hint="default" w:ascii="Times New Roman" w:hAnsi="Times New Roman" w:cs="Times New Roman"/>
                <w:color w:val="000000" w:themeColor="text1"/>
                <w:sz w:val="21"/>
                <w:szCs w:val="21"/>
                <w:u w:val="none"/>
                <w14:textFill>
                  <w14:solidFill>
                    <w14:schemeClr w14:val="tx1"/>
                  </w14:solidFill>
                </w14:textFill>
              </w:rPr>
              <w:t>、SS、NH</w:t>
            </w:r>
            <w:r>
              <w:rPr>
                <w:rFonts w:hint="default" w:ascii="Times New Roman" w:hAnsi="Times New Roman" w:cs="Times New Roman"/>
                <w:color w:val="000000" w:themeColor="text1"/>
                <w:sz w:val="21"/>
                <w:szCs w:val="21"/>
                <w:u w:val="none"/>
                <w:vertAlign w:val="subscript"/>
                <w14:textFill>
                  <w14:solidFill>
                    <w14:schemeClr w14:val="tx1"/>
                  </w14:solidFill>
                </w14:textFill>
              </w:rPr>
              <w:t>3</w:t>
            </w:r>
            <w:r>
              <w:rPr>
                <w:rFonts w:hint="default" w:ascii="Times New Roman" w:hAnsi="Times New Roman" w:cs="Times New Roman"/>
                <w:color w:val="000000" w:themeColor="text1"/>
                <w:sz w:val="21"/>
                <w:szCs w:val="21"/>
                <w:u w:val="none"/>
                <w14:textFill>
                  <w14:solidFill>
                    <w14:schemeClr w14:val="tx1"/>
                  </w14:solidFill>
                </w14:textFill>
              </w:rPr>
              <w:t>-N、TP、</w:t>
            </w:r>
            <w:r>
              <w:rPr>
                <w:rFonts w:hint="default" w:ascii="Times New Roman" w:hAnsi="Times New Roman" w:cs="Times New Roman"/>
                <w:color w:val="000000" w:themeColor="text1"/>
                <w:sz w:val="21"/>
                <w:szCs w:val="21"/>
                <w:u w:val="none"/>
                <w:lang w:bidi="ar"/>
                <w14:textFill>
                  <w14:solidFill>
                    <w14:schemeClr w14:val="tx1"/>
                  </w14:solidFill>
                </w14:textFill>
              </w:rPr>
              <w:t>动植物油</w:t>
            </w:r>
          </w:p>
        </w:tc>
        <w:tc>
          <w:tcPr>
            <w:tcW w:w="958" w:type="pct"/>
            <w:vAlign w:val="center"/>
          </w:tcPr>
          <w:p w14:paraId="13A956CD">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生活污水经化粪池处理后用于农肥，不外排</w:t>
            </w:r>
          </w:p>
        </w:tc>
        <w:tc>
          <w:tcPr>
            <w:tcW w:w="1333" w:type="pct"/>
            <w:vAlign w:val="center"/>
          </w:tcPr>
          <w:p w14:paraId="70277522">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r>
      <w:tr w14:paraId="447703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vMerge w:val="continue"/>
            <w:vAlign w:val="center"/>
          </w:tcPr>
          <w:p w14:paraId="7EEB0342">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1AB457BD">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kern w:val="2"/>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养护废水</w:t>
            </w:r>
          </w:p>
        </w:tc>
        <w:tc>
          <w:tcPr>
            <w:tcW w:w="884" w:type="pct"/>
            <w:vAlign w:val="center"/>
          </w:tcPr>
          <w:p w14:paraId="003A4630">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pH、COD、SS、NH</w:t>
            </w:r>
            <w:r>
              <w:rPr>
                <w:rFonts w:hint="default" w:ascii="Times New Roman" w:hAnsi="Times New Roman" w:cs="Times New Roman"/>
                <w:color w:val="000000" w:themeColor="text1"/>
                <w:sz w:val="21"/>
                <w:szCs w:val="21"/>
                <w:u w:val="none"/>
                <w:vertAlign w:val="subscript"/>
                <w14:textFill>
                  <w14:solidFill>
                    <w14:schemeClr w14:val="tx1"/>
                  </w14:solidFill>
                </w14:textFill>
              </w:rPr>
              <w:t>3</w:t>
            </w:r>
            <w:r>
              <w:rPr>
                <w:rFonts w:hint="default" w:ascii="Times New Roman" w:hAnsi="Times New Roman" w:cs="Times New Roman"/>
                <w:color w:val="000000" w:themeColor="text1"/>
                <w:sz w:val="21"/>
                <w:szCs w:val="21"/>
                <w:u w:val="none"/>
                <w14:textFill>
                  <w14:solidFill>
                    <w14:schemeClr w14:val="tx1"/>
                  </w14:solidFill>
                </w14:textFill>
              </w:rPr>
              <w:t>-N、</w:t>
            </w:r>
            <w:r>
              <w:rPr>
                <w:rFonts w:hint="default" w:ascii="Times New Roman" w:hAnsi="Times New Roman" w:cs="Times New Roman"/>
                <w:color w:val="000000" w:themeColor="text1"/>
                <w:sz w:val="21"/>
                <w:szCs w:val="21"/>
                <w:u w:val="none"/>
                <w:lang w:bidi="ar"/>
                <w14:textFill>
                  <w14:solidFill>
                    <w14:schemeClr w14:val="tx1"/>
                  </w14:solidFill>
                </w14:textFill>
              </w:rPr>
              <w:t>动植物油</w:t>
            </w:r>
          </w:p>
        </w:tc>
        <w:tc>
          <w:tcPr>
            <w:tcW w:w="958" w:type="pct"/>
            <w:vAlign w:val="center"/>
          </w:tcPr>
          <w:p w14:paraId="730A7562">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经沉淀池沉淀后回用于混凝土搅拌</w:t>
            </w:r>
          </w:p>
        </w:tc>
        <w:tc>
          <w:tcPr>
            <w:tcW w:w="1333" w:type="pct"/>
            <w:vAlign w:val="center"/>
          </w:tcPr>
          <w:p w14:paraId="534F4E1B">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r>
      <w:tr w14:paraId="71EDEC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vMerge w:val="continue"/>
            <w:vAlign w:val="center"/>
          </w:tcPr>
          <w:p w14:paraId="5071FB7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5382B2C0">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搅拌机清洗废水</w:t>
            </w:r>
          </w:p>
        </w:tc>
        <w:tc>
          <w:tcPr>
            <w:tcW w:w="884" w:type="pct"/>
            <w:vAlign w:val="center"/>
          </w:tcPr>
          <w:p w14:paraId="609BCC0E">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pH、COD、SS、NH</w:t>
            </w:r>
            <w:r>
              <w:rPr>
                <w:rFonts w:hint="default" w:ascii="Times New Roman" w:hAnsi="Times New Roman" w:cs="Times New Roman"/>
                <w:color w:val="000000" w:themeColor="text1"/>
                <w:sz w:val="21"/>
                <w:szCs w:val="21"/>
                <w:u w:val="none"/>
                <w:vertAlign w:val="subscript"/>
                <w14:textFill>
                  <w14:solidFill>
                    <w14:schemeClr w14:val="tx1"/>
                  </w14:solidFill>
                </w14:textFill>
              </w:rPr>
              <w:t>3</w:t>
            </w:r>
            <w:r>
              <w:rPr>
                <w:rFonts w:hint="default" w:ascii="Times New Roman" w:hAnsi="Times New Roman" w:cs="Times New Roman"/>
                <w:color w:val="000000" w:themeColor="text1"/>
                <w:sz w:val="21"/>
                <w:szCs w:val="21"/>
                <w:u w:val="none"/>
                <w14:textFill>
                  <w14:solidFill>
                    <w14:schemeClr w14:val="tx1"/>
                  </w14:solidFill>
                </w14:textFill>
              </w:rPr>
              <w:t>-N、</w:t>
            </w:r>
            <w:r>
              <w:rPr>
                <w:rFonts w:hint="default" w:ascii="Times New Roman" w:hAnsi="Times New Roman" w:cs="Times New Roman"/>
                <w:color w:val="000000" w:themeColor="text1"/>
                <w:sz w:val="21"/>
                <w:szCs w:val="21"/>
                <w:u w:val="none"/>
                <w:lang w:bidi="ar"/>
                <w14:textFill>
                  <w14:solidFill>
                    <w14:schemeClr w14:val="tx1"/>
                  </w14:solidFill>
                </w14:textFill>
              </w:rPr>
              <w:t>动植物油</w:t>
            </w:r>
          </w:p>
        </w:tc>
        <w:tc>
          <w:tcPr>
            <w:tcW w:w="958" w:type="pct"/>
            <w:vAlign w:val="center"/>
          </w:tcPr>
          <w:p w14:paraId="6724A655">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经沉淀池沉淀后回用于混凝土搅拌</w:t>
            </w:r>
          </w:p>
        </w:tc>
        <w:tc>
          <w:tcPr>
            <w:tcW w:w="1333" w:type="pct"/>
            <w:vAlign w:val="center"/>
          </w:tcPr>
          <w:p w14:paraId="364CC757">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r>
      <w:tr w14:paraId="01F264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vAlign w:val="center"/>
          </w:tcPr>
          <w:p w14:paraId="6F1D0D93">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声环境</w:t>
            </w:r>
          </w:p>
        </w:tc>
        <w:tc>
          <w:tcPr>
            <w:tcW w:w="959" w:type="pct"/>
            <w:vAlign w:val="center"/>
          </w:tcPr>
          <w:p w14:paraId="52BC97A2">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生产车间</w:t>
            </w:r>
          </w:p>
        </w:tc>
        <w:tc>
          <w:tcPr>
            <w:tcW w:w="884" w:type="pct"/>
            <w:vAlign w:val="center"/>
          </w:tcPr>
          <w:p w14:paraId="067CA0DA">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各类生产设备</w:t>
            </w:r>
          </w:p>
        </w:tc>
        <w:tc>
          <w:tcPr>
            <w:tcW w:w="958" w:type="pct"/>
            <w:vAlign w:val="center"/>
          </w:tcPr>
          <w:p w14:paraId="5BEF3D75">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选用低噪声设备，合理布局、建筑隔声、基础减震等</w:t>
            </w:r>
          </w:p>
        </w:tc>
        <w:tc>
          <w:tcPr>
            <w:tcW w:w="1333" w:type="pct"/>
            <w:vAlign w:val="center"/>
          </w:tcPr>
          <w:p w14:paraId="683D5CEB">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《工业企业厂界环境噪声排放标准》（GB12348-2008）2类</w:t>
            </w:r>
            <w:r>
              <w:rPr>
                <w:rFonts w:hint="eastAsia" w:ascii="Times New Roman" w:hAnsi="Times New Roman" w:cs="Times New Roman"/>
                <w:color w:val="000000" w:themeColor="text1"/>
                <w:sz w:val="21"/>
                <w:szCs w:val="21"/>
                <w:u w:val="none"/>
                <w:lang w:eastAsia="zh-CN"/>
                <w14:textFill>
                  <w14:solidFill>
                    <w14:schemeClr w14:val="tx1"/>
                  </w14:solidFill>
                </w14:textFill>
              </w:rPr>
              <w:t>、</w:t>
            </w:r>
            <w:r>
              <w:rPr>
                <w:rFonts w:hint="eastAsia" w:ascii="Times New Roman" w:hAnsi="Times New Roman" w:cs="Times New Roman"/>
                <w:color w:val="000000" w:themeColor="text1"/>
                <w:sz w:val="21"/>
                <w:szCs w:val="21"/>
                <w:u w:val="none"/>
                <w:lang w:val="en-US" w:eastAsia="zh-CN"/>
                <w14:textFill>
                  <w14:solidFill>
                    <w14:schemeClr w14:val="tx1"/>
                  </w14:solidFill>
                </w14:textFill>
              </w:rPr>
              <w:t>4类</w:t>
            </w:r>
            <w:r>
              <w:rPr>
                <w:rFonts w:hint="default" w:ascii="Times New Roman" w:hAnsi="Times New Roman" w:cs="Times New Roman"/>
                <w:color w:val="000000" w:themeColor="text1"/>
                <w:sz w:val="21"/>
                <w:szCs w:val="21"/>
                <w:u w:val="none"/>
                <w14:textFill>
                  <w14:solidFill>
                    <w14:schemeClr w14:val="tx1"/>
                  </w14:solidFill>
                </w14:textFill>
              </w:rPr>
              <w:t>标准。</w:t>
            </w:r>
          </w:p>
        </w:tc>
      </w:tr>
      <w:tr w14:paraId="0E4400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4" w:type="pct"/>
            <w:vAlign w:val="center"/>
          </w:tcPr>
          <w:p w14:paraId="2A86131F">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电磁辐射</w:t>
            </w:r>
          </w:p>
        </w:tc>
        <w:tc>
          <w:tcPr>
            <w:tcW w:w="959" w:type="pct"/>
            <w:vAlign w:val="center"/>
          </w:tcPr>
          <w:p w14:paraId="53A24521">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c>
          <w:tcPr>
            <w:tcW w:w="884" w:type="pct"/>
            <w:vAlign w:val="center"/>
          </w:tcPr>
          <w:p w14:paraId="421A77DE">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c>
          <w:tcPr>
            <w:tcW w:w="958" w:type="pct"/>
            <w:vAlign w:val="center"/>
          </w:tcPr>
          <w:p w14:paraId="0A306152">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c>
          <w:tcPr>
            <w:tcW w:w="1333" w:type="pct"/>
            <w:vAlign w:val="center"/>
          </w:tcPr>
          <w:p w14:paraId="0DA8E8AC">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w:t>
            </w:r>
          </w:p>
        </w:tc>
      </w:tr>
      <w:tr w14:paraId="2284B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64" w:type="pct"/>
            <w:vMerge w:val="restart"/>
            <w:vAlign w:val="center"/>
          </w:tcPr>
          <w:p w14:paraId="42DDAD4D">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固体废物</w:t>
            </w:r>
          </w:p>
        </w:tc>
        <w:tc>
          <w:tcPr>
            <w:tcW w:w="959" w:type="pct"/>
            <w:vAlign w:val="center"/>
          </w:tcPr>
          <w:p w14:paraId="27EC288D">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职工生活</w:t>
            </w:r>
          </w:p>
        </w:tc>
        <w:tc>
          <w:tcPr>
            <w:tcW w:w="884" w:type="pct"/>
            <w:vAlign w:val="center"/>
          </w:tcPr>
          <w:p w14:paraId="69A0690B">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生活垃圾</w:t>
            </w:r>
          </w:p>
        </w:tc>
        <w:tc>
          <w:tcPr>
            <w:tcW w:w="958" w:type="pct"/>
            <w:vAlign w:val="center"/>
          </w:tcPr>
          <w:p w14:paraId="7CBBB37F">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生活垃圾收集桶</w:t>
            </w:r>
          </w:p>
        </w:tc>
        <w:tc>
          <w:tcPr>
            <w:tcW w:w="1333" w:type="pct"/>
            <w:vAlign w:val="center"/>
          </w:tcPr>
          <w:p w14:paraId="443B7990">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《生活垃圾填埋场污染控制标准》（GB 16889-2008）</w:t>
            </w:r>
          </w:p>
        </w:tc>
      </w:tr>
      <w:tr w14:paraId="73F933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4" w:type="pct"/>
            <w:vMerge w:val="continue"/>
            <w:vAlign w:val="center"/>
          </w:tcPr>
          <w:p w14:paraId="3072F483">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4CFB7D18">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一般工业固废</w:t>
            </w:r>
          </w:p>
        </w:tc>
        <w:tc>
          <w:tcPr>
            <w:tcW w:w="884" w:type="pct"/>
            <w:vAlign w:val="center"/>
          </w:tcPr>
          <w:p w14:paraId="7C2E4305">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lang w:val="en-US"/>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边角料、水泥浆、废焊渣</w:t>
            </w:r>
            <w:r>
              <w:rPr>
                <w:rFonts w:hint="eastAsia" w:cs="Times New Roman"/>
                <w:color w:val="000000" w:themeColor="text1"/>
                <w:sz w:val="21"/>
                <w:szCs w:val="21"/>
                <w:u w:val="none"/>
                <w:lang w:eastAsia="zh-CN"/>
                <w14:textFill>
                  <w14:solidFill>
                    <w14:schemeClr w14:val="tx1"/>
                  </w14:solidFill>
                </w14:textFill>
              </w:rPr>
              <w:t>、</w:t>
            </w:r>
            <w:r>
              <w:rPr>
                <w:rFonts w:hint="eastAsia" w:cs="Times New Roman"/>
                <w:color w:val="000000" w:themeColor="text1"/>
                <w:sz w:val="21"/>
                <w:szCs w:val="21"/>
                <w:u w:val="none"/>
                <w:lang w:val="en-US" w:eastAsia="zh-CN"/>
                <w14:textFill>
                  <w14:solidFill>
                    <w14:schemeClr w14:val="tx1"/>
                  </w14:solidFill>
                </w14:textFill>
              </w:rPr>
              <w:t>生物质灰渣</w:t>
            </w:r>
          </w:p>
        </w:tc>
        <w:tc>
          <w:tcPr>
            <w:tcW w:w="958" w:type="pct"/>
            <w:vAlign w:val="center"/>
          </w:tcPr>
          <w:p w14:paraId="34A757B8">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制成余浆块后外售</w:t>
            </w:r>
          </w:p>
        </w:tc>
        <w:tc>
          <w:tcPr>
            <w:tcW w:w="1333" w:type="pct"/>
            <w:vAlign w:val="center"/>
          </w:tcPr>
          <w:p w14:paraId="70B6A62E">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《一般工业固体废物贮存和填埋污染控制标准》（GB18599-2020）</w:t>
            </w:r>
          </w:p>
        </w:tc>
      </w:tr>
      <w:tr w14:paraId="327A1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64" w:type="pct"/>
            <w:vMerge w:val="continue"/>
            <w:vAlign w:val="center"/>
          </w:tcPr>
          <w:p w14:paraId="650EF92C">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p>
        </w:tc>
        <w:tc>
          <w:tcPr>
            <w:tcW w:w="959" w:type="pct"/>
            <w:vAlign w:val="center"/>
          </w:tcPr>
          <w:p w14:paraId="04DA10D3">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危险废物</w:t>
            </w:r>
          </w:p>
        </w:tc>
        <w:tc>
          <w:tcPr>
            <w:tcW w:w="884" w:type="pct"/>
            <w:vAlign w:val="center"/>
          </w:tcPr>
          <w:p w14:paraId="603CFB95">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废润滑油桶、废含油抹布</w:t>
            </w:r>
          </w:p>
        </w:tc>
        <w:tc>
          <w:tcPr>
            <w:tcW w:w="958" w:type="pct"/>
            <w:vAlign w:val="center"/>
          </w:tcPr>
          <w:p w14:paraId="0E2A7AE0">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暂存于危险废物暂存间，定期交由</w:t>
            </w:r>
            <w:r>
              <w:rPr>
                <w:rFonts w:hint="eastAsia" w:ascii="Times New Roman" w:hAnsi="Times New Roman" w:cs="Times New Roman"/>
                <w:color w:val="000000" w:themeColor="text1"/>
                <w:sz w:val="21"/>
                <w:szCs w:val="21"/>
                <w:u w:val="none"/>
                <w:lang w:eastAsia="zh-CN"/>
                <w14:textFill>
                  <w14:solidFill>
                    <w14:schemeClr w14:val="tx1"/>
                  </w14:solidFill>
                </w14:textFill>
              </w:rPr>
              <w:t>有</w:t>
            </w:r>
            <w:r>
              <w:rPr>
                <w:rFonts w:hint="default" w:ascii="Times New Roman" w:hAnsi="Times New Roman" w:cs="Times New Roman"/>
                <w:color w:val="000000" w:themeColor="text1"/>
                <w:sz w:val="21"/>
                <w:szCs w:val="21"/>
                <w:u w:val="none"/>
                <w14:textFill>
                  <w14:solidFill>
                    <w14:schemeClr w14:val="tx1"/>
                  </w14:solidFill>
                </w14:textFill>
              </w:rPr>
              <w:t>资质单位处置。</w:t>
            </w:r>
          </w:p>
        </w:tc>
        <w:tc>
          <w:tcPr>
            <w:tcW w:w="1333" w:type="pct"/>
            <w:vAlign w:val="center"/>
          </w:tcPr>
          <w:p w14:paraId="44404873">
            <w:pPr>
              <w:pStyle w:val="102"/>
              <w:keepNext w:val="0"/>
              <w:keepLines w:val="0"/>
              <w:pageBreakBefore w:val="0"/>
              <w:kinsoku/>
              <w:wordWrap/>
              <w:overflowPunct/>
              <w:topLinePunct w:val="0"/>
              <w:bidi w:val="0"/>
              <w:spacing w:after="0" w:line="240" w:lineRule="auto"/>
              <w:ind w:firstLine="0" w:firstLineChars="0"/>
              <w:textAlignment w:val="auto"/>
              <w:rPr>
                <w:rFonts w:hint="default" w:ascii="Times New Roman" w:hAnsi="Times New Roman" w:cs="Times New Roman"/>
                <w:color w:val="000000" w:themeColor="text1"/>
                <w:sz w:val="21"/>
                <w:szCs w:val="21"/>
                <w:u w:val="none"/>
                <w14:textFill>
                  <w14:solidFill>
                    <w14:schemeClr w14:val="tx1"/>
                  </w14:solidFill>
                </w14:textFill>
              </w:rPr>
            </w:pPr>
            <w:r>
              <w:rPr>
                <w:rFonts w:hint="default" w:ascii="Times New Roman" w:hAnsi="Times New Roman" w:cs="Times New Roman"/>
                <w:color w:val="000000" w:themeColor="text1"/>
                <w:sz w:val="21"/>
                <w:szCs w:val="21"/>
                <w:u w:val="none"/>
                <w14:textFill>
                  <w14:solidFill>
                    <w14:schemeClr w14:val="tx1"/>
                  </w14:solidFill>
                </w14:textFill>
              </w:rPr>
              <w:t>《危险废物贮存污染控制标准》（GB 18597</w:t>
            </w:r>
            <w:r>
              <w:rPr>
                <w:rFonts w:hint="eastAsia" w:ascii="Times New Roman" w:hAnsi="Times New Roman" w:cs="Times New Roman"/>
                <w:color w:val="000000" w:themeColor="text1"/>
                <w:sz w:val="21"/>
                <w:szCs w:val="21"/>
                <w:u w:val="none"/>
                <w:lang w:val="en-US" w:eastAsia="zh-CN"/>
                <w14:textFill>
                  <w14:solidFill>
                    <w14:schemeClr w14:val="tx1"/>
                  </w14:solidFill>
                </w14:textFill>
              </w:rPr>
              <w:t>-</w:t>
            </w:r>
            <w:r>
              <w:rPr>
                <w:rFonts w:hint="default" w:ascii="Times New Roman" w:hAnsi="Times New Roman" w:cs="Times New Roman"/>
                <w:color w:val="000000" w:themeColor="text1"/>
                <w:sz w:val="21"/>
                <w:szCs w:val="21"/>
                <w:u w:val="none"/>
                <w14:textFill>
                  <w14:solidFill>
                    <w14:schemeClr w14:val="tx1"/>
                  </w14:solidFill>
                </w14:textFill>
              </w:rPr>
              <w:t>2023）</w:t>
            </w:r>
          </w:p>
        </w:tc>
      </w:tr>
      <w:tr w14:paraId="6638D2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4" w:type="pct"/>
            <w:vAlign w:val="center"/>
          </w:tcPr>
          <w:p w14:paraId="28E29F04">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土壤及地下水</w:t>
            </w:r>
          </w:p>
          <w:p w14:paraId="76E6D5F6">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污染防治措施</w:t>
            </w:r>
          </w:p>
        </w:tc>
        <w:tc>
          <w:tcPr>
            <w:tcW w:w="4135" w:type="pct"/>
            <w:gridSpan w:val="4"/>
            <w:vAlign w:val="center"/>
          </w:tcPr>
          <w:p w14:paraId="7BA05566">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所有原辅材料储存于原材料仓库内，且车间及周围均采取硬化等防渗措施；企业加强设备维护，杜绝非正常排放；加强固废管理，避免固废厂房外存放等</w:t>
            </w:r>
          </w:p>
        </w:tc>
      </w:tr>
      <w:tr w14:paraId="69D7E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64" w:type="pct"/>
            <w:vAlign w:val="center"/>
          </w:tcPr>
          <w:p w14:paraId="4390D344">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生态保护措施</w:t>
            </w:r>
          </w:p>
        </w:tc>
        <w:tc>
          <w:tcPr>
            <w:tcW w:w="4135" w:type="pct"/>
            <w:gridSpan w:val="4"/>
            <w:vAlign w:val="center"/>
          </w:tcPr>
          <w:p w14:paraId="063374CD">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Times New Roman" w:hAnsi="Times New Roman" w:eastAsia="宋体" w:cs="Times New Roman"/>
                <w:color w:val="000000" w:themeColor="text1"/>
                <w:sz w:val="24"/>
                <w:szCs w:val="24"/>
                <w:u w:val="none"/>
                <w:lang w:val="en-US" w:eastAsia="zh-CN"/>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加强场区及场界绿化，保证一定的绿化面积，落实固废妥善</w:t>
            </w:r>
            <w:r>
              <w:rPr>
                <w:rFonts w:hint="eastAsia" w:cs="Times New Roman"/>
                <w:color w:val="000000" w:themeColor="text1"/>
                <w:sz w:val="24"/>
                <w:szCs w:val="24"/>
                <w:u w:val="none"/>
                <w:lang w:val="en-US" w:eastAsia="zh-CN"/>
                <w14:textFill>
                  <w14:solidFill>
                    <w14:schemeClr w14:val="tx1"/>
                  </w14:solidFill>
                </w14:textFill>
              </w:rPr>
              <w:t>处置。</w:t>
            </w:r>
          </w:p>
        </w:tc>
      </w:tr>
      <w:tr w14:paraId="1975B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864" w:type="pct"/>
            <w:vAlign w:val="center"/>
          </w:tcPr>
          <w:p w14:paraId="7ADA942E">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pacing w:val="-8"/>
                <w:sz w:val="24"/>
                <w:szCs w:val="24"/>
                <w:u w:val="none"/>
                <w14:textFill>
                  <w14:solidFill>
                    <w14:schemeClr w14:val="tx1"/>
                  </w14:solidFill>
                </w14:textFill>
              </w:rPr>
            </w:pPr>
            <w:r>
              <w:rPr>
                <w:rFonts w:hint="default" w:ascii="Times New Roman" w:hAnsi="Times New Roman" w:cs="Times New Roman"/>
                <w:color w:val="000000" w:themeColor="text1"/>
                <w:spacing w:val="-8"/>
                <w:sz w:val="24"/>
                <w:szCs w:val="24"/>
                <w:u w:val="none"/>
                <w14:textFill>
                  <w14:solidFill>
                    <w14:schemeClr w14:val="tx1"/>
                  </w14:solidFill>
                </w14:textFill>
              </w:rPr>
              <w:t>环境风险</w:t>
            </w:r>
          </w:p>
          <w:p w14:paraId="713D28FC">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pacing w:val="-8"/>
                <w:sz w:val="24"/>
                <w:szCs w:val="24"/>
                <w:u w:val="none"/>
                <w14:textFill>
                  <w14:solidFill>
                    <w14:schemeClr w14:val="tx1"/>
                  </w14:solidFill>
                </w14:textFill>
              </w:rPr>
            </w:pPr>
            <w:r>
              <w:rPr>
                <w:rFonts w:hint="default" w:ascii="Times New Roman" w:hAnsi="Times New Roman" w:cs="Times New Roman"/>
                <w:color w:val="000000" w:themeColor="text1"/>
                <w:spacing w:val="-8"/>
                <w:sz w:val="24"/>
                <w:szCs w:val="24"/>
                <w:u w:val="none"/>
                <w14:textFill>
                  <w14:solidFill>
                    <w14:schemeClr w14:val="tx1"/>
                  </w14:solidFill>
                </w14:textFill>
              </w:rPr>
              <w:t>防范措施</w:t>
            </w:r>
          </w:p>
        </w:tc>
        <w:tc>
          <w:tcPr>
            <w:tcW w:w="4135" w:type="pct"/>
            <w:gridSpan w:val="4"/>
            <w:vAlign w:val="center"/>
          </w:tcPr>
          <w:p w14:paraId="1664F8E0">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1、按规范要求进行原料、产品的储存。设产品的专用库房，库房保持通风干燥，远离火种、热源，并注意防潮。</w:t>
            </w:r>
          </w:p>
          <w:p w14:paraId="79CE6316">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2、对原料的使用和储存提出相应的管理及使用要求，并严格按照该管理要求进行日常监督、管理。原料仓库保持干燥通风，生产存储过程中原料及物料做到密闭，不长时间暴露在空气中。原料转移和上料过程严格按照操作规程进行操作，按照安全生产要求设立仓库和生产区的防火防爆防潮设施及器具，做到生产区清净整洁，防止物料的撒漏。</w:t>
            </w:r>
          </w:p>
          <w:p w14:paraId="37780014">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3、加强企业实际生产过程中各工艺环节的管理，定期进行设备及相应环保设施的维护。</w:t>
            </w:r>
          </w:p>
          <w:p w14:paraId="700773BF">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4、强化风险意识、加强安全管理，严格按操作规程操作。远离火种、热源，配备相应品种和数量的消防器材及泄漏应急处理设备。</w:t>
            </w:r>
          </w:p>
          <w:p w14:paraId="0706FED6">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5、严格控制点火源，员工在仓库作业时严禁动用明火，同时按消防要求配置灭火器材。车间内应按消防要求配备足够型号相符的灭火器，车间工作人员及相关责任人均应熟悉其放置地点，用法，而且要经常检查。</w:t>
            </w:r>
          </w:p>
          <w:p w14:paraId="7FFD30FF">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6、建立健全安全检查制度，定期进行安全检查，及时整改安全隐患，防止事故发生。加强工作人员的安全教育，由厂区安全及环保管理人员对厂区员工进行安全与环保知识培训，熟悉国家安全生产方针、政策、法规、标准，增强安全意识和法制观念，掌握安全卫生基本知识，具有一定的安全管理和决策能力；加大管理力度，及时清扫、检修设备也是必不可少的防护措施。</w:t>
            </w:r>
          </w:p>
          <w:p w14:paraId="2C6A4A0B">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7、一旦发生火灾，消防废水随意排放将会对周边地表水体造成污染，因此环评要求，严禁将消防废水外排，用水泵将消防废水导流至沉淀池或空桶内进行暂存；若池内水将无法全部收容，则应立即联系罐车将池内废水进行转移至</w:t>
            </w:r>
            <w:r>
              <w:rPr>
                <w:rFonts w:hint="eastAsia" w:ascii="Times New Roman" w:hAnsi="Times New Roman" w:cs="Times New Roman"/>
                <w:color w:val="000000" w:themeColor="text1"/>
                <w:sz w:val="24"/>
                <w:szCs w:val="24"/>
                <w:u w:val="none"/>
                <w:lang w:eastAsia="zh-CN"/>
                <w14:textFill>
                  <w14:solidFill>
                    <w14:schemeClr w14:val="tx1"/>
                  </w14:solidFill>
                </w14:textFill>
              </w:rPr>
              <w:t>新田县污水处理厂</w:t>
            </w:r>
            <w:r>
              <w:rPr>
                <w:rFonts w:hint="default" w:ascii="Times New Roman" w:hAnsi="Times New Roman" w:cs="Times New Roman"/>
                <w:color w:val="000000" w:themeColor="text1"/>
                <w:sz w:val="24"/>
                <w:szCs w:val="24"/>
                <w:u w:val="none"/>
                <w14:textFill>
                  <w14:solidFill>
                    <w14:schemeClr w14:val="tx1"/>
                  </w14:solidFill>
                </w14:textFill>
              </w:rPr>
              <w:t>进行分批次处理。</w:t>
            </w:r>
          </w:p>
          <w:p w14:paraId="21DFB014">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8、危险废物的存放区贴上醒目的专用标签；储区应备有泄漏应急处理设备。</w:t>
            </w:r>
          </w:p>
          <w:p w14:paraId="014D14F1">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9、制定风险防范措施和制度以及书面的应急程序，以便在发生意外时，行动有所依据。对员工进行指导和培训，确保在紧急情况下能实施应急程序。配备应急医疗药品，厂房周围设消防通道，保证消防车辆畅通。建、构筑物周围设消防给水管，并配备灭火器材装置。</w:t>
            </w:r>
          </w:p>
          <w:p w14:paraId="25306994">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10、企业应制定事故应急预案，定期演练。</w:t>
            </w:r>
          </w:p>
        </w:tc>
      </w:tr>
      <w:tr w14:paraId="0F848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64" w:type="pct"/>
            <w:vAlign w:val="center"/>
          </w:tcPr>
          <w:p w14:paraId="4B26E3A8">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pacing w:val="-8"/>
                <w:sz w:val="24"/>
                <w:szCs w:val="24"/>
                <w:u w:val="none"/>
                <w14:textFill>
                  <w14:solidFill>
                    <w14:schemeClr w14:val="tx1"/>
                  </w14:solidFill>
                </w14:textFill>
              </w:rPr>
            </w:pPr>
            <w:r>
              <w:rPr>
                <w:rFonts w:hint="default" w:ascii="Times New Roman" w:hAnsi="Times New Roman" w:cs="Times New Roman"/>
                <w:color w:val="000000" w:themeColor="text1"/>
                <w:spacing w:val="-8"/>
                <w:sz w:val="24"/>
                <w:szCs w:val="24"/>
                <w:u w:val="none"/>
                <w14:textFill>
                  <w14:solidFill>
                    <w14:schemeClr w14:val="tx1"/>
                  </w14:solidFill>
                </w14:textFill>
              </w:rPr>
              <w:t>其他环境</w:t>
            </w:r>
          </w:p>
          <w:p w14:paraId="543A7930">
            <w:pPr>
              <w:keepNext w:val="0"/>
              <w:keepLines w:val="0"/>
              <w:pageBreakBefore w:val="0"/>
              <w:kinsoku/>
              <w:wordWrap/>
              <w:overflowPunct/>
              <w:topLinePunct w:val="0"/>
              <w:bidi w:val="0"/>
              <w:ind w:firstLine="0" w:firstLineChars="0"/>
              <w:jc w:val="center"/>
              <w:textAlignment w:val="auto"/>
              <w:rPr>
                <w:rFonts w:hint="default" w:ascii="Times New Roman" w:hAnsi="Times New Roman" w:cs="Times New Roman"/>
                <w:color w:val="000000" w:themeColor="text1"/>
                <w:spacing w:val="-8"/>
                <w:sz w:val="24"/>
                <w:szCs w:val="24"/>
                <w:u w:val="none"/>
                <w14:textFill>
                  <w14:solidFill>
                    <w14:schemeClr w14:val="tx1"/>
                  </w14:solidFill>
                </w14:textFill>
              </w:rPr>
            </w:pPr>
            <w:r>
              <w:rPr>
                <w:rFonts w:hint="default" w:ascii="Times New Roman" w:hAnsi="Times New Roman" w:cs="Times New Roman"/>
                <w:color w:val="000000" w:themeColor="text1"/>
                <w:spacing w:val="-8"/>
                <w:sz w:val="24"/>
                <w:szCs w:val="24"/>
                <w:u w:val="none"/>
                <w14:textFill>
                  <w14:solidFill>
                    <w14:schemeClr w14:val="tx1"/>
                  </w14:solidFill>
                </w14:textFill>
              </w:rPr>
              <w:t>管理要求</w:t>
            </w:r>
          </w:p>
        </w:tc>
        <w:tc>
          <w:tcPr>
            <w:tcW w:w="4135" w:type="pct"/>
            <w:gridSpan w:val="4"/>
            <w:vAlign w:val="center"/>
          </w:tcPr>
          <w:p w14:paraId="60ED47C1">
            <w:pPr>
              <w:pStyle w:val="15"/>
              <w:keepNext w:val="0"/>
              <w:keepLines w:val="0"/>
              <w:pageBreakBefore w:val="0"/>
              <w:widowControl/>
              <w:numPr>
                <w:ilvl w:val="0"/>
                <w:numId w:val="7"/>
              </w:numPr>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cs="Times New Roman"/>
                <w:b/>
                <w:bCs/>
                <w:color w:val="000000" w:themeColor="text1"/>
                <w:sz w:val="24"/>
                <w:szCs w:val="24"/>
                <w:u w:val="none"/>
                <w14:textFill>
                  <w14:solidFill>
                    <w14:schemeClr w14:val="tx1"/>
                  </w14:solidFill>
                </w14:textFill>
              </w:rPr>
            </w:pPr>
            <w:r>
              <w:rPr>
                <w:rFonts w:hint="default" w:ascii="Times New Roman" w:hAnsi="Times New Roman" w:cs="Times New Roman"/>
                <w:b/>
                <w:bCs/>
                <w:color w:val="000000" w:themeColor="text1"/>
                <w:sz w:val="24"/>
                <w:szCs w:val="24"/>
                <w:u w:val="none"/>
                <w14:textFill>
                  <w14:solidFill>
                    <w14:schemeClr w14:val="tx1"/>
                  </w14:solidFill>
                </w14:textFill>
              </w:rPr>
              <w:t>项目监测计划</w:t>
            </w:r>
          </w:p>
          <w:p w14:paraId="3CEB6CF0">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根据《排污单位自行监测技术指南 总则》（HJ 819-2017）、《排污许可证申请与核发技术规范 总则》（HJ 942-2018）规范的要求，本项目监测计划见下表。</w:t>
            </w:r>
          </w:p>
          <w:p w14:paraId="249250C9">
            <w:pPr>
              <w:pStyle w:val="163"/>
              <w:keepNext w:val="0"/>
              <w:keepLines w:val="0"/>
              <w:pageBreakBefore w:val="0"/>
              <w:widowControl w:val="0"/>
              <w:kinsoku/>
              <w:wordWrap/>
              <w:overflowPunct/>
              <w:topLinePunct w:val="0"/>
              <w:bidi w:val="0"/>
              <w:adjustRightInd/>
              <w:snapToGrid/>
              <w:spacing w:before="0" w:beforeLines="0" w:after="0" w:afterLines="0" w:line="360" w:lineRule="auto"/>
              <w:ind w:firstLine="482"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表5-1  项目监测计划表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003"/>
              <w:gridCol w:w="2119"/>
              <w:gridCol w:w="1000"/>
              <w:gridCol w:w="3186"/>
            </w:tblGrid>
            <w:tr w14:paraId="718D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l2br w:val="nil"/>
                    <w:tr2bl w:val="nil"/>
                  </w:tcBorders>
                  <w:shd w:val="clear" w:color="auto" w:fill="auto"/>
                  <w:vAlign w:val="center"/>
                </w:tcPr>
                <w:p w14:paraId="0D6FDD3E">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类别</w:t>
                  </w:r>
                </w:p>
              </w:tc>
              <w:tc>
                <w:tcPr>
                  <w:tcW w:w="1003" w:type="dxa"/>
                  <w:tcBorders>
                    <w:tl2br w:val="nil"/>
                    <w:tr2bl w:val="nil"/>
                  </w:tcBorders>
                  <w:shd w:val="clear" w:color="auto" w:fill="auto"/>
                  <w:vAlign w:val="center"/>
                </w:tcPr>
                <w:p w14:paraId="0E72930D">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测点</w:t>
                  </w:r>
                </w:p>
                <w:p w14:paraId="147212C7">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位置</w:t>
                  </w:r>
                </w:p>
              </w:tc>
              <w:tc>
                <w:tcPr>
                  <w:tcW w:w="2119" w:type="dxa"/>
                  <w:tcBorders>
                    <w:tl2br w:val="nil"/>
                    <w:tr2bl w:val="nil"/>
                  </w:tcBorders>
                  <w:shd w:val="clear" w:color="auto" w:fill="auto"/>
                  <w:vAlign w:val="center"/>
                </w:tcPr>
                <w:p w14:paraId="148AB0B8">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监测项目</w:t>
                  </w:r>
                </w:p>
              </w:tc>
              <w:tc>
                <w:tcPr>
                  <w:tcW w:w="1000" w:type="dxa"/>
                  <w:tcBorders>
                    <w:tl2br w:val="nil"/>
                    <w:tr2bl w:val="nil"/>
                  </w:tcBorders>
                  <w:shd w:val="clear" w:color="auto" w:fill="auto"/>
                  <w:vAlign w:val="center"/>
                </w:tcPr>
                <w:p w14:paraId="5AACAE47">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监测</w:t>
                  </w:r>
                </w:p>
                <w:p w14:paraId="48DAFE2D">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频次</w:t>
                  </w:r>
                </w:p>
              </w:tc>
              <w:tc>
                <w:tcPr>
                  <w:tcW w:w="3186" w:type="dxa"/>
                  <w:tcBorders>
                    <w:tl2br w:val="nil"/>
                    <w:tr2bl w:val="nil"/>
                  </w:tcBorders>
                  <w:shd w:val="clear" w:color="auto" w:fill="auto"/>
                  <w:vAlign w:val="center"/>
                </w:tcPr>
                <w:p w14:paraId="74037D27">
                  <w:pPr>
                    <w:pStyle w:val="19"/>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执行标准</w:t>
                  </w:r>
                </w:p>
              </w:tc>
            </w:tr>
            <w:tr w14:paraId="1710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dxa"/>
                  <w:vMerge w:val="restart"/>
                  <w:tcBorders>
                    <w:tl2br w:val="nil"/>
                    <w:tr2bl w:val="nil"/>
                  </w:tcBorders>
                  <w:shd w:val="clear" w:color="auto" w:fill="auto"/>
                  <w:vAlign w:val="center"/>
                </w:tcPr>
                <w:p w14:paraId="0AC13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废气</w:t>
                  </w:r>
                </w:p>
              </w:tc>
              <w:tc>
                <w:tcPr>
                  <w:tcW w:w="1003" w:type="dxa"/>
                  <w:tcBorders>
                    <w:tl2br w:val="nil"/>
                    <w:tr2bl w:val="nil"/>
                  </w:tcBorders>
                  <w:shd w:val="clear" w:color="auto" w:fill="auto"/>
                  <w:vAlign w:val="center"/>
                </w:tcPr>
                <w:p w14:paraId="782993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kern w:val="0"/>
                      <w:sz w:val="21"/>
                      <w:szCs w:val="21"/>
                      <w:u w:val="single"/>
                      <w:lang w:eastAsia="zh-CN"/>
                      <w14:textFill>
                        <w14:solidFill>
                          <w14:schemeClr w14:val="tx1"/>
                        </w14:solidFill>
                      </w14:textFill>
                    </w:rPr>
                    <w:t>有组织</w:t>
                  </w:r>
                  <w:r>
                    <w:rPr>
                      <w:rFonts w:hint="eastAsia" w:ascii="Times New Roman" w:hAnsi="Times New Roman" w:cs="Times New Roman"/>
                      <w:color w:val="000000" w:themeColor="text1"/>
                      <w:kern w:val="0"/>
                      <w:sz w:val="21"/>
                      <w:szCs w:val="21"/>
                      <w:u w:val="single"/>
                      <w:lang w:val="en-US" w:eastAsia="zh-CN"/>
                      <w14:textFill>
                        <w14:solidFill>
                          <w14:schemeClr w14:val="tx1"/>
                        </w14:solidFill>
                      </w14:textFill>
                    </w:rPr>
                    <w:t>DA001</w:t>
                  </w:r>
                </w:p>
              </w:tc>
              <w:tc>
                <w:tcPr>
                  <w:tcW w:w="2119" w:type="dxa"/>
                  <w:tcBorders>
                    <w:tl2br w:val="nil"/>
                    <w:tr2bl w:val="nil"/>
                  </w:tcBorders>
                  <w:shd w:val="clear" w:color="auto" w:fill="auto"/>
                  <w:vAlign w:val="center"/>
                </w:tcPr>
                <w:p w14:paraId="4EB13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14:textFill>
                        <w14:solidFill>
                          <w14:schemeClr w14:val="tx1"/>
                        </w14:solidFill>
                      </w14:textFill>
                    </w:rPr>
                  </w:pPr>
                  <w:r>
                    <w:rPr>
                      <w:rFonts w:hint="eastAsia" w:ascii="Times New Roman" w:hAnsi="Times New Roman" w:cs="Times New Roman"/>
                      <w:color w:val="000000" w:themeColor="text1"/>
                      <w:sz w:val="21"/>
                      <w:szCs w:val="21"/>
                      <w:u w:val="single"/>
                      <w:lang w:eastAsia="zh-CN"/>
                      <w14:textFill>
                        <w14:solidFill>
                          <w14:schemeClr w14:val="tx1"/>
                        </w14:solidFill>
                      </w14:textFill>
                    </w:rPr>
                    <w:t>颗粒物、氮氧化物、</w:t>
                  </w:r>
                  <w:r>
                    <w:rPr>
                      <w:rFonts w:hint="eastAsia" w:ascii="Times New Roman" w:hAnsi="Times New Roman" w:cs="Times New Roman"/>
                      <w:color w:val="000000" w:themeColor="text1"/>
                      <w:sz w:val="21"/>
                      <w:szCs w:val="21"/>
                      <w:u w:val="single"/>
                      <w:lang w:val="en-US" w:eastAsia="zh-CN"/>
                      <w14:textFill>
                        <w14:solidFill>
                          <w14:schemeClr w14:val="tx1"/>
                        </w14:solidFill>
                      </w14:textFill>
                    </w:rPr>
                    <w:t>SO</w:t>
                  </w:r>
                  <w:r>
                    <w:rPr>
                      <w:rFonts w:hint="eastAsia" w:ascii="Times New Roman" w:hAnsi="Times New Roman" w:cs="Times New Roman"/>
                      <w:color w:val="000000" w:themeColor="text1"/>
                      <w:sz w:val="21"/>
                      <w:szCs w:val="21"/>
                      <w:u w:val="single"/>
                      <w:vertAlign w:val="subscript"/>
                      <w:lang w:val="en-US" w:eastAsia="zh-CN"/>
                      <w14:textFill>
                        <w14:solidFill>
                          <w14:schemeClr w14:val="tx1"/>
                        </w14:solidFill>
                      </w14:textFill>
                    </w:rPr>
                    <w:t>2</w:t>
                  </w:r>
                  <w:r>
                    <w:rPr>
                      <w:rFonts w:hint="eastAsia" w:ascii="Times New Roman" w:hAnsi="Times New Roman" w:cs="Times New Roman"/>
                      <w:color w:val="000000" w:themeColor="text1"/>
                      <w:sz w:val="21"/>
                      <w:szCs w:val="21"/>
                      <w:u w:val="single"/>
                      <w:vertAlign w:val="baseline"/>
                      <w:lang w:val="en-US" w:eastAsia="zh-CN"/>
                      <w14:textFill>
                        <w14:solidFill>
                          <w14:schemeClr w14:val="tx1"/>
                        </w14:solidFill>
                      </w14:textFill>
                    </w:rPr>
                    <w:t>、汞及其化合物、林格曼黑度</w:t>
                  </w:r>
                </w:p>
              </w:tc>
              <w:tc>
                <w:tcPr>
                  <w:tcW w:w="1000" w:type="dxa"/>
                  <w:tcBorders>
                    <w:tl2br w:val="nil"/>
                    <w:tr2bl w:val="nil"/>
                  </w:tcBorders>
                  <w:shd w:val="clear" w:color="auto" w:fill="auto"/>
                  <w:vAlign w:val="center"/>
                </w:tcPr>
                <w:p w14:paraId="6FCD77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1次/年</w:t>
                  </w:r>
                </w:p>
              </w:tc>
              <w:tc>
                <w:tcPr>
                  <w:tcW w:w="3186" w:type="dxa"/>
                  <w:tcBorders>
                    <w:tl2br w:val="nil"/>
                    <w:tr2bl w:val="nil"/>
                  </w:tcBorders>
                  <w:shd w:val="clear" w:color="auto" w:fill="auto"/>
                  <w:vAlign w:val="center"/>
                </w:tcPr>
                <w:p w14:paraId="42F1F9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《锅炉大气污染物排放标准》（GB 13271-2014）表2中相关排放限值</w:t>
                  </w:r>
                </w:p>
              </w:tc>
            </w:tr>
            <w:tr w14:paraId="0DB2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dxa"/>
                  <w:vMerge w:val="continue"/>
                  <w:tcBorders>
                    <w:tl2br w:val="nil"/>
                    <w:tr2bl w:val="nil"/>
                  </w:tcBorders>
                  <w:shd w:val="clear" w:color="auto" w:fill="auto"/>
                  <w:vAlign w:val="center"/>
                </w:tcPr>
                <w:p w14:paraId="43B267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p>
              </w:tc>
              <w:tc>
                <w:tcPr>
                  <w:tcW w:w="1003" w:type="dxa"/>
                  <w:tcBorders>
                    <w:tl2br w:val="nil"/>
                    <w:tr2bl w:val="nil"/>
                  </w:tcBorders>
                  <w:shd w:val="clear" w:color="auto" w:fill="auto"/>
                  <w:vAlign w:val="center"/>
                </w:tcPr>
                <w:p w14:paraId="761BA87F">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厂界</w:t>
                  </w:r>
                </w:p>
              </w:tc>
              <w:tc>
                <w:tcPr>
                  <w:tcW w:w="2119" w:type="dxa"/>
                  <w:tcBorders>
                    <w:tl2br w:val="nil"/>
                    <w:tr2bl w:val="nil"/>
                  </w:tcBorders>
                  <w:shd w:val="clear" w:color="auto" w:fill="auto"/>
                  <w:vAlign w:val="center"/>
                </w:tcPr>
                <w:p w14:paraId="6E3F7230">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颗粒物</w:t>
                  </w:r>
                </w:p>
              </w:tc>
              <w:tc>
                <w:tcPr>
                  <w:tcW w:w="1000" w:type="dxa"/>
                  <w:tcBorders>
                    <w:tl2br w:val="nil"/>
                    <w:tr2bl w:val="nil"/>
                  </w:tcBorders>
                  <w:shd w:val="clear" w:color="auto" w:fill="auto"/>
                  <w:vAlign w:val="center"/>
                </w:tcPr>
                <w:p w14:paraId="40B3E597">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w:t>
                  </w:r>
                  <w:r>
                    <w:rPr>
                      <w:rFonts w:hint="default" w:ascii="Times New Roman" w:hAnsi="Times New Roman" w:cs="Times New Roman"/>
                      <w:color w:val="000000" w:themeColor="text1"/>
                      <w:sz w:val="21"/>
                      <w:szCs w:val="21"/>
                      <w:u w:val="single"/>
                      <w14:textFill>
                        <w14:solidFill>
                          <w14:schemeClr w14:val="tx1"/>
                        </w14:solidFill>
                      </w14:textFill>
                    </w:rPr>
                    <w:t>次/年</w:t>
                  </w:r>
                </w:p>
              </w:tc>
              <w:tc>
                <w:tcPr>
                  <w:tcW w:w="3186" w:type="dxa"/>
                  <w:tcBorders>
                    <w:tl2br w:val="nil"/>
                    <w:tr2bl w:val="nil"/>
                  </w:tcBorders>
                  <w:shd w:val="clear" w:color="auto" w:fill="auto"/>
                  <w:vAlign w:val="center"/>
                </w:tcPr>
                <w:p w14:paraId="5E493EBC">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《水泥工业大气污染物排放标准》（GB 4915-2013）表3无组织排放限值要求</w:t>
                  </w:r>
                </w:p>
              </w:tc>
            </w:tr>
            <w:tr w14:paraId="7C2A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5" w:type="dxa"/>
                  <w:tcBorders>
                    <w:tl2br w:val="nil"/>
                    <w:tr2bl w:val="nil"/>
                  </w:tcBorders>
                  <w:shd w:val="clear" w:color="auto" w:fill="auto"/>
                  <w:vAlign w:val="center"/>
                </w:tcPr>
                <w:p w14:paraId="7D9C8E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噪声</w:t>
                  </w:r>
                </w:p>
              </w:tc>
              <w:tc>
                <w:tcPr>
                  <w:tcW w:w="1003" w:type="dxa"/>
                  <w:tcBorders>
                    <w:tl2br w:val="nil"/>
                    <w:tr2bl w:val="nil"/>
                  </w:tcBorders>
                  <w:shd w:val="clear" w:color="auto" w:fill="auto"/>
                  <w:vAlign w:val="center"/>
                </w:tcPr>
                <w:p w14:paraId="20DBC6ED">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厂界</w:t>
                  </w:r>
                </w:p>
              </w:tc>
              <w:tc>
                <w:tcPr>
                  <w:tcW w:w="2119" w:type="dxa"/>
                  <w:tcBorders>
                    <w:tl2br w:val="nil"/>
                    <w:tr2bl w:val="nil"/>
                  </w:tcBorders>
                  <w:shd w:val="clear" w:color="auto" w:fill="auto"/>
                  <w:vAlign w:val="center"/>
                </w:tcPr>
                <w:p w14:paraId="18FB8030">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Leq（A）</w:t>
                  </w:r>
                </w:p>
              </w:tc>
              <w:tc>
                <w:tcPr>
                  <w:tcW w:w="1000" w:type="dxa"/>
                  <w:tcBorders>
                    <w:tl2br w:val="nil"/>
                    <w:tr2bl w:val="nil"/>
                  </w:tcBorders>
                  <w:shd w:val="clear" w:color="auto" w:fill="auto"/>
                  <w:vAlign w:val="center"/>
                </w:tcPr>
                <w:p w14:paraId="4B73F66D">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eastAsia" w:ascii="Times New Roman" w:hAnsi="Times New Roman" w:eastAsia="宋体" w:cs="Times New Roman"/>
                      <w:color w:val="000000" w:themeColor="text1"/>
                      <w:sz w:val="21"/>
                      <w:szCs w:val="21"/>
                      <w:u w:val="single"/>
                      <w:lang w:eastAsia="zh-CN"/>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1</w:t>
                  </w:r>
                  <w:r>
                    <w:rPr>
                      <w:rFonts w:hint="default" w:ascii="Times New Roman" w:hAnsi="Times New Roman" w:cs="Times New Roman"/>
                      <w:color w:val="000000" w:themeColor="text1"/>
                      <w:sz w:val="21"/>
                      <w:szCs w:val="21"/>
                      <w:u w:val="single"/>
                      <w14:textFill>
                        <w14:solidFill>
                          <w14:schemeClr w14:val="tx1"/>
                        </w14:solidFill>
                      </w14:textFill>
                    </w:rPr>
                    <w:t>次/</w:t>
                  </w:r>
                  <w:r>
                    <w:rPr>
                      <w:rFonts w:hint="eastAsia" w:cs="Times New Roman"/>
                      <w:color w:val="000000" w:themeColor="text1"/>
                      <w:sz w:val="21"/>
                      <w:szCs w:val="21"/>
                      <w:u w:val="single"/>
                      <w:lang w:val="en-US" w:eastAsia="zh-CN"/>
                      <w14:textFill>
                        <w14:solidFill>
                          <w14:schemeClr w14:val="tx1"/>
                        </w14:solidFill>
                      </w14:textFill>
                    </w:rPr>
                    <w:t>季度</w:t>
                  </w:r>
                </w:p>
              </w:tc>
              <w:tc>
                <w:tcPr>
                  <w:tcW w:w="3186" w:type="dxa"/>
                  <w:tcBorders>
                    <w:tl2br w:val="nil"/>
                    <w:tr2bl w:val="nil"/>
                  </w:tcBorders>
                  <w:shd w:val="clear" w:color="auto" w:fill="auto"/>
                  <w:vAlign w:val="center"/>
                </w:tcPr>
                <w:p w14:paraId="09B16903">
                  <w:pPr>
                    <w:pStyle w:val="102"/>
                    <w:keepNext w:val="0"/>
                    <w:keepLines w:val="0"/>
                    <w:pageBreakBefore w:val="0"/>
                    <w:kinsoku/>
                    <w:wordWrap/>
                    <w:overflowPunct/>
                    <w:topLinePunct w:val="0"/>
                    <w:autoSpaceDE/>
                    <w:autoSpaceDN/>
                    <w:bidi w:val="0"/>
                    <w:adjustRightInd/>
                    <w:snapToGrid/>
                    <w:spacing w:after="0" w:line="240" w:lineRule="auto"/>
                    <w:ind w:firstLine="0" w:firstLineChars="0"/>
                    <w:textAlignment w:val="auto"/>
                    <w:rPr>
                      <w:rFonts w:hint="default" w:ascii="Times New Roman" w:hAnsi="Times New Roman" w:cs="Times New Roman"/>
                      <w:color w:val="000000" w:themeColor="text1"/>
                      <w:sz w:val="21"/>
                      <w:szCs w:val="21"/>
                      <w:u w:val="single"/>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《工业企业厂界环境噪声排放标准》（GB12348-2008）中2类</w:t>
                  </w:r>
                  <w:r>
                    <w:rPr>
                      <w:rFonts w:hint="eastAsia" w:cs="Times New Roman"/>
                      <w:color w:val="000000" w:themeColor="text1"/>
                      <w:sz w:val="21"/>
                      <w:szCs w:val="21"/>
                      <w:u w:val="single"/>
                      <w:lang w:eastAsia="zh-CN"/>
                      <w14:textFill>
                        <w14:solidFill>
                          <w14:schemeClr w14:val="tx1"/>
                        </w14:solidFill>
                      </w14:textFill>
                    </w:rPr>
                    <w:t>、</w:t>
                  </w:r>
                  <w:r>
                    <w:rPr>
                      <w:rFonts w:hint="eastAsia" w:cs="Times New Roman"/>
                      <w:color w:val="000000" w:themeColor="text1"/>
                      <w:sz w:val="21"/>
                      <w:szCs w:val="21"/>
                      <w:u w:val="single"/>
                      <w:lang w:val="en-US" w:eastAsia="zh-CN"/>
                      <w14:textFill>
                        <w14:solidFill>
                          <w14:schemeClr w14:val="tx1"/>
                        </w14:solidFill>
                      </w14:textFill>
                    </w:rPr>
                    <w:t>4类</w:t>
                  </w:r>
                  <w:r>
                    <w:rPr>
                      <w:rFonts w:hint="default" w:ascii="Times New Roman" w:hAnsi="Times New Roman" w:cs="Times New Roman"/>
                      <w:color w:val="000000" w:themeColor="text1"/>
                      <w:sz w:val="21"/>
                      <w:szCs w:val="21"/>
                      <w:u w:val="single"/>
                      <w14:textFill>
                        <w14:solidFill>
                          <w14:schemeClr w14:val="tx1"/>
                        </w14:solidFill>
                      </w14:textFill>
                    </w:rPr>
                    <w:t>功能区限值要求</w:t>
                  </w:r>
                </w:p>
              </w:tc>
            </w:tr>
          </w:tbl>
          <w:p w14:paraId="7F0E7948">
            <w:pPr>
              <w:pStyle w:val="1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cs="Times New Roman"/>
                <w:b/>
                <w:bCs/>
                <w:color w:val="000000" w:themeColor="text1"/>
                <w:sz w:val="24"/>
                <w:szCs w:val="24"/>
                <w:u w:val="none"/>
                <w14:textFill>
                  <w14:solidFill>
                    <w14:schemeClr w14:val="tx1"/>
                  </w14:solidFill>
                </w14:textFill>
              </w:rPr>
            </w:pP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2</w:t>
            </w:r>
            <w:r>
              <w:rPr>
                <w:rFonts w:hint="default" w:ascii="Times New Roman" w:hAnsi="Times New Roman" w:cs="Times New Roman"/>
                <w:b/>
                <w:bCs/>
                <w:color w:val="000000" w:themeColor="text1"/>
                <w:sz w:val="24"/>
                <w:szCs w:val="24"/>
                <w:u w:val="none"/>
                <w14:textFill>
                  <w14:solidFill>
                    <w14:schemeClr w14:val="tx1"/>
                  </w14:solidFill>
                </w14:textFill>
              </w:rPr>
              <w:t>、建设项目竣工环境保护验收</w:t>
            </w:r>
          </w:p>
          <w:p w14:paraId="574D4E49">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根据《中华人民共和国大气污染防治法》、《中华人民共和国水污染防治法》《中华人民共和国环境噪声污染防治法》、《中华人民共和国固体废物污染环境防治法》、《关于发布〈建设项目竣工环境保护验收暂行办法〉的公告》（国环规环评〔2017〕4号）以及其他有关规定，本项目建成投入初步运营后，项目（废水、大气、噪声、固废污染防治措施）可进行自主验收整改。自主环保竣工验收参照《建设项目竣工环境保护验收暂行办法》（国环规环评[2017]4号）进行。</w:t>
            </w:r>
          </w:p>
          <w:p w14:paraId="026D5F8F">
            <w:pPr>
              <w:pStyle w:val="15"/>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default" w:ascii="Times New Roman" w:hAnsi="Times New Roman" w:cs="Times New Roman"/>
                <w:b/>
                <w:bCs/>
                <w:color w:val="000000" w:themeColor="text1"/>
                <w:sz w:val="24"/>
                <w:szCs w:val="24"/>
                <w:u w:val="none"/>
                <w14:textFill>
                  <w14:solidFill>
                    <w14:schemeClr w14:val="tx1"/>
                  </w14:solidFill>
                </w14:textFill>
              </w:rPr>
            </w:pPr>
            <w:r>
              <w:rPr>
                <w:rFonts w:hint="eastAsia" w:ascii="Times New Roman" w:hAnsi="Times New Roman" w:cs="Times New Roman"/>
                <w:b/>
                <w:bCs/>
                <w:color w:val="000000" w:themeColor="text1"/>
                <w:sz w:val="24"/>
                <w:szCs w:val="24"/>
                <w:u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u w:val="none"/>
                <w14:textFill>
                  <w14:solidFill>
                    <w14:schemeClr w14:val="tx1"/>
                  </w14:solidFill>
                </w14:textFill>
              </w:rPr>
              <w:t>、管理要求</w:t>
            </w:r>
          </w:p>
          <w:p w14:paraId="5AD5FCAA">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按规范要求进行原料、产品的储存。设产品的专用库房，库房保持通风干燥，远离火种、热源，并注意防潮。</w:t>
            </w:r>
          </w:p>
          <w:p w14:paraId="7E7B3320">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2</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对原料的使用和储存提出相应的管理及使用要求，并严格按照该管理要求进行日常监督、管理。原料仓库保持干燥通风，生产存储过程中原料及物料做到密闭，不长时间暴露在空气中。原料转移和上料过程严格按照操作规程进行操作，按照安全生产要求设立仓库和生产区的防火防爆防潮设施及器具，做到生产区清净整洁，防止物料的撒漏。</w:t>
            </w:r>
          </w:p>
          <w:p w14:paraId="155A2DF3">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3</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加强企业实际生产过程中各工艺环节的管理，定期进行设备及相应环保设施的维护。</w:t>
            </w:r>
          </w:p>
          <w:p w14:paraId="05080B2A">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single"/>
                <w14:textFill>
                  <w14:solidFill>
                    <w14:schemeClr w14:val="tx1"/>
                  </w14:solidFill>
                </w14:textFill>
              </w:rPr>
            </w:pP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eastAsia" w:ascii="Times New Roman" w:hAnsi="Times New Roman" w:cs="Times New Roman"/>
                <w:color w:val="000000" w:themeColor="text1"/>
                <w:sz w:val="24"/>
                <w:szCs w:val="24"/>
                <w:u w:val="single"/>
                <w:lang w:val="en-US" w:eastAsia="zh-CN"/>
                <w14:textFill>
                  <w14:solidFill>
                    <w14:schemeClr w14:val="tx1"/>
                  </w14:solidFill>
                </w14:textFill>
              </w:rPr>
              <w:t>4</w:t>
            </w:r>
            <w:r>
              <w:rPr>
                <w:rFonts w:hint="eastAsia" w:ascii="Times New Roman" w:hAnsi="Times New Roman" w:cs="Times New Roman"/>
                <w:color w:val="000000" w:themeColor="text1"/>
                <w:sz w:val="24"/>
                <w:szCs w:val="24"/>
                <w:u w:val="single"/>
                <w:lang w:eastAsia="zh-CN"/>
                <w14:textFill>
                  <w14:solidFill>
                    <w14:schemeClr w14:val="tx1"/>
                  </w14:solidFill>
                </w14:textFill>
              </w:rPr>
              <w:t>）</w:t>
            </w:r>
            <w:r>
              <w:rPr>
                <w:rFonts w:hint="default" w:ascii="Times New Roman" w:hAnsi="Times New Roman" w:cs="Times New Roman"/>
                <w:color w:val="000000" w:themeColor="text1"/>
                <w:sz w:val="24"/>
                <w:szCs w:val="24"/>
                <w:u w:val="single"/>
                <w14:textFill>
                  <w14:solidFill>
                    <w14:schemeClr w14:val="tx1"/>
                  </w14:solidFill>
                </w14:textFill>
              </w:rPr>
              <w:t>强化风险意识、加强安全管理，严格按操作规程操作。远离火种、热源，配备相应品种和数量的消防器材及泄漏应急处理设备。</w:t>
            </w:r>
          </w:p>
          <w:p w14:paraId="7AEDFE80">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5</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严格控制点火源，员工在仓库作业时严禁动用明火，同时按消防要求配置灭火器材。车间内应按消防要求配备足够型号相符的灭火器，车间工作人员及相关责任人均应熟悉其放置地点，用法，而且要经常检查。</w:t>
            </w:r>
          </w:p>
          <w:p w14:paraId="43CE3304">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6</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建立健全安全检查制度，定期进行安全检查，及时整改安全隐患，防止事故发生。加强工作人员的安全教育，由厂区安全及环保管理人员对厂区员工进行安全与环保知识培训，熟悉国家安全生产方针、政策、法规、标准，增强安全意识和法制观念，掌握安全卫生基本知识，具有一定的安全管理和决策能力；加大管理力度，及时清扫、检修设备也是必不可少的防护措施。</w:t>
            </w:r>
          </w:p>
          <w:p w14:paraId="3FD94959">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7</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一旦发生火灾，消防废水随意排放将会对周边地表水体造成污染，因此环评要求，严禁将消防废水外排，用水泵将消防废水导流至沉淀池或空桶内进行暂存；若池内水将无法全部收容，则应立即联系罐车将池内废水进行转移至</w:t>
            </w:r>
            <w:r>
              <w:rPr>
                <w:rFonts w:hint="eastAsia" w:ascii="Times New Roman" w:hAnsi="Times New Roman" w:cs="Times New Roman"/>
                <w:color w:val="000000" w:themeColor="text1"/>
                <w:sz w:val="24"/>
                <w:szCs w:val="24"/>
                <w:u w:val="none"/>
                <w:lang w:eastAsia="zh-CN"/>
                <w14:textFill>
                  <w14:solidFill>
                    <w14:schemeClr w14:val="tx1"/>
                  </w14:solidFill>
                </w14:textFill>
              </w:rPr>
              <w:t>新田县污水处理厂</w:t>
            </w:r>
            <w:r>
              <w:rPr>
                <w:rFonts w:hint="default" w:ascii="Times New Roman" w:hAnsi="Times New Roman" w:cs="Times New Roman"/>
                <w:color w:val="000000" w:themeColor="text1"/>
                <w:sz w:val="24"/>
                <w:szCs w:val="24"/>
                <w:u w:val="none"/>
                <w14:textFill>
                  <w14:solidFill>
                    <w14:schemeClr w14:val="tx1"/>
                  </w14:solidFill>
                </w14:textFill>
              </w:rPr>
              <w:t>进行分批次处理。</w:t>
            </w:r>
          </w:p>
          <w:p w14:paraId="267ACD9B">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8</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危险废物的存放区贴上醒目的专用标签；储区应备有泄漏应急处理设备。</w:t>
            </w:r>
          </w:p>
          <w:p w14:paraId="4E933482">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9</w:t>
            </w: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default" w:ascii="Times New Roman" w:hAnsi="Times New Roman" w:cs="Times New Roman"/>
                <w:color w:val="000000" w:themeColor="text1"/>
                <w:sz w:val="24"/>
                <w:szCs w:val="24"/>
                <w:u w:val="none"/>
                <w14:textFill>
                  <w14:solidFill>
                    <w14:schemeClr w14:val="tx1"/>
                  </w14:solidFill>
                </w14:textFill>
              </w:rPr>
              <w:t>制定风险防范措施和制度以及书面的应急程序，以便在发生意外时，行动有所依据。对员工进行指导和培训，确保在紧急情况下能实施应急程序。配备应急医疗药品，厂房周围设消防通道，保证消防车辆畅通。建、构筑物周围设消防给水管，并配备灭火器材装置。</w:t>
            </w:r>
          </w:p>
          <w:p w14:paraId="7B87F543">
            <w:pPr>
              <w:pStyle w:val="15"/>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color w:val="000000" w:themeColor="text1"/>
                <w:sz w:val="24"/>
                <w:szCs w:val="24"/>
                <w:u w:val="none"/>
                <w14:textFill>
                  <w14:solidFill>
                    <w14:schemeClr w14:val="tx1"/>
                  </w14:solidFill>
                </w14:textFill>
              </w:rPr>
            </w:pPr>
            <w:r>
              <w:rPr>
                <w:rFonts w:hint="eastAsia" w:ascii="Times New Roman" w:hAnsi="Times New Roman" w:cs="Times New Roman"/>
                <w:color w:val="000000" w:themeColor="text1"/>
                <w:sz w:val="24"/>
                <w:szCs w:val="24"/>
                <w:u w:val="none"/>
                <w:lang w:eastAsia="zh-CN"/>
                <w14:textFill>
                  <w14:solidFill>
                    <w14:schemeClr w14:val="tx1"/>
                  </w14:solidFill>
                </w14:textFill>
              </w:rPr>
              <w:t>（</w:t>
            </w:r>
            <w:r>
              <w:rPr>
                <w:rFonts w:hint="eastAsia" w:ascii="Times New Roman" w:hAnsi="Times New Roman" w:cs="Times New Roman"/>
                <w:color w:val="000000" w:themeColor="text1"/>
                <w:sz w:val="24"/>
                <w:szCs w:val="24"/>
                <w:u w:val="none"/>
                <w:lang w:val="en-US" w:eastAsia="zh-CN"/>
                <w14:textFill>
                  <w14:solidFill>
                    <w14:schemeClr w14:val="tx1"/>
                  </w14:solidFill>
                </w14:textFill>
              </w:rPr>
              <w:t>10）</w:t>
            </w:r>
            <w:r>
              <w:rPr>
                <w:rFonts w:hint="default" w:ascii="Times New Roman" w:hAnsi="Times New Roman" w:cs="Times New Roman"/>
                <w:color w:val="000000" w:themeColor="text1"/>
                <w:sz w:val="24"/>
                <w:szCs w:val="24"/>
                <w:u w:val="none"/>
                <w14:textFill>
                  <w14:solidFill>
                    <w14:schemeClr w14:val="tx1"/>
                  </w14:solidFill>
                </w14:textFill>
              </w:rPr>
              <w:t>企业应制定事故应急预案，定期演练。</w:t>
            </w:r>
          </w:p>
        </w:tc>
      </w:tr>
    </w:tbl>
    <w:p w14:paraId="0D693D10">
      <w:pPr>
        <w:pStyle w:val="3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jc w:val="center"/>
        <w:textAlignment w:val="auto"/>
        <w:outlineLvl w:val="0"/>
        <w:rPr>
          <w:rFonts w:hint="default" w:ascii="Times New Roman" w:hAnsi="Times New Roman" w:eastAsia="宋体" w:cs="Times New Roman"/>
          <w:b/>
          <w:bCs/>
          <w:snapToGrid w:val="0"/>
          <w:color w:val="000000" w:themeColor="text1"/>
          <w:sz w:val="30"/>
          <w:szCs w:val="30"/>
          <w14:textFill>
            <w14:solidFill>
              <w14:schemeClr w14:val="tx1"/>
            </w14:solidFill>
          </w14:textFill>
        </w:rPr>
      </w:pPr>
      <w:r>
        <w:rPr>
          <w:rFonts w:hint="default" w:ascii="Times New Roman" w:hAnsi="Times New Roman" w:cs="Times New Roman"/>
          <w:snapToGrid w:val="0"/>
          <w:color w:val="000000" w:themeColor="text1"/>
          <w14:textFill>
            <w14:solidFill>
              <w14:schemeClr w14:val="tx1"/>
            </w14:solidFill>
          </w14:textFill>
        </w:rPr>
        <w:br w:type="page"/>
      </w:r>
      <w:bookmarkStart w:id="5" w:name="_Toc3376"/>
      <w:r>
        <w:rPr>
          <w:rFonts w:hint="default" w:ascii="Times New Roman" w:hAnsi="Times New Roman" w:eastAsia="宋体" w:cs="Times New Roman"/>
          <w:b/>
          <w:bCs/>
          <w:snapToGrid w:val="0"/>
          <w:color w:val="000000" w:themeColor="text1"/>
          <w:sz w:val="30"/>
          <w:szCs w:val="30"/>
          <w14:textFill>
            <w14:solidFill>
              <w14:schemeClr w14:val="tx1"/>
            </w14:solidFill>
          </w14:textFill>
        </w:rPr>
        <w:t>六、结论</w:t>
      </w:r>
      <w:bookmarkEnd w:id="5"/>
    </w:p>
    <w:tbl>
      <w:tblPr>
        <w:tblStyle w:val="3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165B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5000" w:type="pct"/>
            <w:vAlign w:val="top"/>
          </w:tcPr>
          <w:p w14:paraId="25317FFA">
            <w:pPr>
              <w:pStyle w:val="6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u w:val="none"/>
                <w14:textFill>
                  <w14:solidFill>
                    <w14:schemeClr w14:val="tx1"/>
                  </w14:solidFill>
                </w14:textFill>
              </w:rPr>
              <w:t>项目与国家政策及相关规划相符，选址合理可行，平面布置合理。所在区域环境质量现状满足环评要求，无环境制约因素，项目运营期项目建设及运营对周边环境的影响可满足环境功能区划的要求。项目场址选择合理；在运营过程中按本报告提出的污染防治措施落实后，产生的环境影响满足相应环评标准要求，对当地声环境、大气环境、水环境及生态环境的影响很小，不会改变项目所在区域环境现有功能。从环保角度分析，该项目建设可行。</w:t>
            </w:r>
          </w:p>
        </w:tc>
      </w:tr>
    </w:tbl>
    <w:p w14:paraId="350C457E">
      <w:pPr>
        <w:rPr>
          <w:rFonts w:hint="default" w:ascii="Times New Roman" w:hAnsi="Times New Roman" w:cs="Times New Roman"/>
          <w:color w:val="000000" w:themeColor="text1"/>
          <w14:textFill>
            <w14:solidFill>
              <w14:schemeClr w14:val="tx1"/>
            </w14:solidFill>
          </w14:textFill>
        </w:rPr>
        <w:sectPr>
          <w:pgSz w:w="11906" w:h="16838"/>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p>
    <w:p w14:paraId="2BEEB7DA">
      <w:pPr>
        <w:pStyle w:val="35"/>
        <w:spacing w:before="0" w:beforeAutospacing="0" w:after="0" w:afterAutospacing="0" w:line="504" w:lineRule="auto"/>
        <w:ind w:firstLine="640"/>
        <w:outlineLvl w:val="9"/>
        <w:rPr>
          <w:rFonts w:hint="default" w:ascii="Times New Roman" w:hAnsi="Times New Roman" w:cs="Times New Roman"/>
          <w:b/>
          <w:bCs/>
          <w:snapToGrid w:val="0"/>
          <w:color w:val="000000" w:themeColor="text1"/>
          <w:sz w:val="32"/>
          <w:szCs w:val="32"/>
          <w14:textFill>
            <w14:solidFill>
              <w14:schemeClr w14:val="tx1"/>
            </w14:solidFill>
          </w14:textFill>
        </w:rPr>
      </w:pPr>
      <w:bookmarkStart w:id="6" w:name="_Toc2556"/>
      <w:r>
        <w:rPr>
          <w:rFonts w:hint="default" w:ascii="Times New Roman" w:hAnsi="Times New Roman" w:cs="Times New Roman"/>
          <w:b/>
          <w:bCs/>
          <w:snapToGrid w:val="0"/>
          <w:color w:val="000000" w:themeColor="text1"/>
          <w:sz w:val="32"/>
          <w:szCs w:val="32"/>
          <w14:textFill>
            <w14:solidFill>
              <w14:schemeClr w14:val="tx1"/>
            </w14:solidFill>
          </w14:textFill>
        </w:rPr>
        <w:t>附表</w:t>
      </w:r>
      <w:bookmarkEnd w:id="6"/>
    </w:p>
    <w:p w14:paraId="591EA437">
      <w:pPr>
        <w:pStyle w:val="35"/>
        <w:spacing w:before="0" w:beforeAutospacing="0" w:after="0" w:afterAutospacing="0" w:line="432" w:lineRule="auto"/>
        <w:ind w:firstLine="760"/>
        <w:jc w:val="center"/>
        <w:outlineLvl w:val="0"/>
        <w:rPr>
          <w:rFonts w:hint="default" w:ascii="Times New Roman" w:hAnsi="Times New Roman" w:cs="Times New Roman"/>
          <w:snapToGrid w:val="0"/>
          <w:color w:val="000000" w:themeColor="text1"/>
          <w:sz w:val="38"/>
          <w:szCs w:val="38"/>
          <w14:textFill>
            <w14:solidFill>
              <w14:schemeClr w14:val="tx1"/>
            </w14:solidFill>
          </w14:textFill>
        </w:rPr>
      </w:pPr>
      <w:bookmarkStart w:id="7" w:name="_Toc25247"/>
      <w:r>
        <w:rPr>
          <w:rFonts w:hint="default" w:ascii="Times New Roman" w:hAnsi="Times New Roman" w:cs="Times New Roman"/>
          <w:snapToGrid w:val="0"/>
          <w:color w:val="000000" w:themeColor="text1"/>
          <w:sz w:val="38"/>
          <w:szCs w:val="38"/>
          <w14:textFill>
            <w14:solidFill>
              <w14:schemeClr w14:val="tx1"/>
            </w14:solidFill>
          </w14:textFill>
        </w:rPr>
        <w:t>建设项目污染物排放量汇总表</w:t>
      </w:r>
      <w:bookmarkEnd w:id="7"/>
    </w:p>
    <w:tbl>
      <w:tblPr>
        <w:tblStyle w:val="3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1666"/>
        <w:gridCol w:w="1816"/>
        <w:gridCol w:w="1362"/>
        <w:gridCol w:w="1816"/>
        <w:gridCol w:w="1666"/>
        <w:gridCol w:w="1515"/>
        <w:gridCol w:w="1816"/>
        <w:gridCol w:w="1524"/>
      </w:tblGrid>
      <w:tr w14:paraId="4567A6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tcBorders>
              <w:tl2br w:val="single" w:color="auto" w:sz="4" w:space="0"/>
            </w:tcBorders>
            <w:tcMar>
              <w:left w:w="28" w:type="dxa"/>
              <w:right w:w="28" w:type="dxa"/>
            </w:tcMar>
            <w:vAlign w:val="center"/>
          </w:tcPr>
          <w:p w14:paraId="28BAFD12">
            <w:pPr>
              <w:pStyle w:val="93"/>
              <w:keepNext w:val="0"/>
              <w:keepLines w:val="0"/>
              <w:pageBreakBefore w:val="0"/>
              <w:widowControl/>
              <w:kinsoku/>
              <w:wordWrap/>
              <w:overflowPunct/>
              <w:topLinePunct w:val="0"/>
              <w:autoSpaceDN/>
              <w:bidi w:val="0"/>
              <w:adjustRightInd/>
              <w:snapToGrid/>
              <w:spacing w:line="240" w:lineRule="auto"/>
              <w:jc w:val="right"/>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项目</w:t>
            </w:r>
          </w:p>
          <w:p w14:paraId="3876CC55">
            <w:pPr>
              <w:pStyle w:val="93"/>
              <w:keepNext w:val="0"/>
              <w:keepLines w:val="0"/>
              <w:pageBreakBefore w:val="0"/>
              <w:widowControl/>
              <w:kinsoku/>
              <w:wordWrap/>
              <w:overflowPunct/>
              <w:topLinePunct w:val="0"/>
              <w:autoSpaceDN/>
              <w:bidi w:val="0"/>
              <w:adjustRightInd/>
              <w:snapToGrid/>
              <w:spacing w:line="240" w:lineRule="auto"/>
              <w:jc w:val="both"/>
              <w:rPr>
                <w:rFonts w:hint="default" w:ascii="Times New Roman" w:hAnsi="Times New Roman" w:eastAsia="宋体" w:cs="Times New Roman"/>
                <w:snapToGrid w:val="0"/>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分类</w:t>
            </w:r>
          </w:p>
        </w:tc>
        <w:tc>
          <w:tcPr>
            <w:tcW w:w="565" w:type="pct"/>
            <w:tcMar>
              <w:left w:w="28" w:type="dxa"/>
              <w:right w:w="28" w:type="dxa"/>
            </w:tcMar>
            <w:vAlign w:val="center"/>
          </w:tcPr>
          <w:p w14:paraId="4D5ADB11">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污染物名称</w:t>
            </w:r>
          </w:p>
        </w:tc>
        <w:tc>
          <w:tcPr>
            <w:tcW w:w="616" w:type="pct"/>
            <w:tcMar>
              <w:left w:w="28" w:type="dxa"/>
              <w:right w:w="28" w:type="dxa"/>
            </w:tcMar>
            <w:vAlign w:val="center"/>
          </w:tcPr>
          <w:p w14:paraId="53E695E0">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现有工程</w:t>
            </w:r>
          </w:p>
          <w:p w14:paraId="7DD9C27E">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①</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462" w:type="pct"/>
            <w:tcMar>
              <w:left w:w="28" w:type="dxa"/>
              <w:right w:w="28" w:type="dxa"/>
            </w:tcMar>
            <w:vAlign w:val="center"/>
          </w:tcPr>
          <w:p w14:paraId="558AD6FA">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现有工程</w:t>
            </w:r>
          </w:p>
          <w:p w14:paraId="7FB34A52">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许可排放量</w:t>
            </w:r>
          </w:p>
          <w:p w14:paraId="57BF434E">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2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②</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616" w:type="pct"/>
            <w:tcMar>
              <w:left w:w="28" w:type="dxa"/>
              <w:right w:w="28" w:type="dxa"/>
            </w:tcMar>
            <w:vAlign w:val="center"/>
          </w:tcPr>
          <w:p w14:paraId="68790C14">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在建工程</w:t>
            </w:r>
          </w:p>
          <w:p w14:paraId="0BE11D36">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③</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565" w:type="pct"/>
            <w:tcMar>
              <w:left w:w="28" w:type="dxa"/>
              <w:right w:w="28" w:type="dxa"/>
            </w:tcMar>
            <w:vAlign w:val="center"/>
          </w:tcPr>
          <w:p w14:paraId="5F848F94">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本项目</w:t>
            </w:r>
          </w:p>
          <w:p w14:paraId="007F6779">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排放量（固体废物产生量）</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④</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514" w:type="pct"/>
            <w:tcMar>
              <w:left w:w="28" w:type="dxa"/>
              <w:right w:w="28" w:type="dxa"/>
            </w:tcMar>
            <w:vAlign w:val="center"/>
          </w:tcPr>
          <w:p w14:paraId="13D19CCB">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以新带老削减量（新建项目不填）</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⑤</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616" w:type="pct"/>
            <w:tcMar>
              <w:left w:w="28" w:type="dxa"/>
              <w:right w:w="28" w:type="dxa"/>
            </w:tcMar>
            <w:vAlign w:val="center"/>
          </w:tcPr>
          <w:p w14:paraId="11017AC9">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本项目建成后全厂排放量（固体废物产生量）</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⑥</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c>
          <w:tcPr>
            <w:tcW w:w="517" w:type="pct"/>
            <w:tcMar>
              <w:left w:w="28" w:type="dxa"/>
              <w:right w:w="28" w:type="dxa"/>
            </w:tcMar>
            <w:vAlign w:val="center"/>
          </w:tcPr>
          <w:p w14:paraId="024E16A6">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变化量</w:t>
            </w:r>
          </w:p>
          <w:p w14:paraId="65F964BA">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begin"/>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separate"/>
            </w:r>
            <w:r>
              <w:rPr>
                <w:rFonts w:hint="default" w:ascii="Times New Roman" w:hAnsi="Times New Roman" w:eastAsia="宋体" w:cs="Times New Roman"/>
                <w:color w:val="000000" w:themeColor="text1"/>
                <w:sz w:val="21"/>
                <w:szCs w:val="21"/>
                <w:u w:val="single"/>
                <w14:textFill>
                  <w14:solidFill>
                    <w14:schemeClr w14:val="tx1"/>
                  </w14:solidFill>
                </w14:textFill>
              </w:rPr>
              <w:t>⑦</w:t>
            </w: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fldChar w:fldCharType="end"/>
            </w:r>
          </w:p>
        </w:tc>
      </w:tr>
      <w:tr w14:paraId="3AC5EF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restart"/>
            <w:vAlign w:val="center"/>
          </w:tcPr>
          <w:p w14:paraId="45F852A3">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废气</w:t>
            </w:r>
          </w:p>
        </w:tc>
        <w:tc>
          <w:tcPr>
            <w:tcW w:w="565" w:type="pct"/>
            <w:vAlign w:val="center"/>
          </w:tcPr>
          <w:p w14:paraId="4FA78F9B">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color w:val="000000" w:themeColor="text1"/>
                <w:sz w:val="21"/>
                <w:szCs w:val="21"/>
                <w:u w:val="single"/>
                <w14:textFill>
                  <w14:solidFill>
                    <w14:schemeClr w14:val="tx1"/>
                  </w14:solidFill>
                </w14:textFill>
              </w:rPr>
              <w:t>颗粒物</w:t>
            </w:r>
          </w:p>
        </w:tc>
        <w:tc>
          <w:tcPr>
            <w:tcW w:w="616" w:type="pct"/>
            <w:vAlign w:val="center"/>
          </w:tcPr>
          <w:p w14:paraId="51C48431">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0.859069t/a</w:t>
            </w:r>
          </w:p>
        </w:tc>
        <w:tc>
          <w:tcPr>
            <w:tcW w:w="462" w:type="pct"/>
            <w:vAlign w:val="center"/>
          </w:tcPr>
          <w:p w14:paraId="6DEEEE93">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6573F810">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565" w:type="pct"/>
            <w:vAlign w:val="center"/>
          </w:tcPr>
          <w:p w14:paraId="545D30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0.92074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0409EF1A">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71C01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0.92074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7C6CCAEC">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snapToGrid w:val="0"/>
                <w:color w:val="000000" w:themeColor="text1"/>
                <w:kern w:val="21"/>
                <w:sz w:val="21"/>
                <w:szCs w:val="21"/>
                <w:u w:val="single"/>
                <w:lang w:val="en-US"/>
                <w14:textFill>
                  <w14:solidFill>
                    <w14:schemeClr w14:val="tx1"/>
                  </w14:solidFill>
                </w14:textFill>
              </w:rPr>
            </w:pP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0.0</w:t>
            </w: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61671</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76679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05D3BC2F">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vAlign w:val="center"/>
          </w:tcPr>
          <w:p w14:paraId="06FA9B29">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val="en-US" w:eastAsia="zh-CN"/>
                <w14:textFill>
                  <w14:solidFill>
                    <w14:schemeClr w14:val="tx1"/>
                  </w14:solidFill>
                </w14:textFill>
              </w:rPr>
              <w:t>SO</w:t>
            </w:r>
            <w:r>
              <w:rPr>
                <w:rFonts w:hint="default" w:ascii="Times New Roman" w:hAnsi="Times New Roman" w:eastAsia="宋体" w:cs="Times New Roman"/>
                <w:color w:val="000000" w:themeColor="text1"/>
                <w:sz w:val="21"/>
                <w:szCs w:val="21"/>
                <w:u w:val="single"/>
                <w:vertAlign w:val="subscript"/>
                <w:lang w:val="en-US" w:eastAsia="zh-CN"/>
                <w14:textFill>
                  <w14:solidFill>
                    <w14:schemeClr w14:val="tx1"/>
                  </w14:solidFill>
                </w14:textFill>
              </w:rPr>
              <w:t>2</w:t>
            </w:r>
          </w:p>
        </w:tc>
        <w:tc>
          <w:tcPr>
            <w:tcW w:w="616" w:type="pct"/>
            <w:vAlign w:val="center"/>
          </w:tcPr>
          <w:p w14:paraId="6CA74519">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0.008t/a</w:t>
            </w:r>
          </w:p>
        </w:tc>
        <w:tc>
          <w:tcPr>
            <w:tcW w:w="462" w:type="pct"/>
            <w:vAlign w:val="center"/>
          </w:tcPr>
          <w:p w14:paraId="6779E5FE">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2CFBA3FC">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565" w:type="pct"/>
            <w:vAlign w:val="center"/>
          </w:tcPr>
          <w:p w14:paraId="4FB8218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0.016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48464185">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6D85D161">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0.016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262D48CA">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0.</w:t>
            </w: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008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5E7689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62E5586F">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vAlign w:val="center"/>
          </w:tcPr>
          <w:p w14:paraId="50659742">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default" w:ascii="Times New Roman" w:hAnsi="Times New Roman" w:eastAsia="宋体" w:cs="Times New Roman"/>
                <w:color w:val="000000" w:themeColor="text1"/>
                <w:sz w:val="21"/>
                <w:szCs w:val="21"/>
                <w:u w:val="single"/>
                <w:lang w:eastAsia="zh-CN"/>
                <w14:textFill>
                  <w14:solidFill>
                    <w14:schemeClr w14:val="tx1"/>
                  </w14:solidFill>
                </w14:textFill>
              </w:rPr>
              <w:t>氮氧化物</w:t>
            </w:r>
          </w:p>
        </w:tc>
        <w:tc>
          <w:tcPr>
            <w:tcW w:w="616" w:type="pct"/>
            <w:vAlign w:val="center"/>
          </w:tcPr>
          <w:p w14:paraId="4A26957D">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0.048t/a</w:t>
            </w:r>
          </w:p>
        </w:tc>
        <w:tc>
          <w:tcPr>
            <w:tcW w:w="462" w:type="pct"/>
            <w:vAlign w:val="center"/>
          </w:tcPr>
          <w:p w14:paraId="0CD07849">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654E53C6">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565" w:type="pct"/>
            <w:vAlign w:val="center"/>
          </w:tcPr>
          <w:p w14:paraId="761EF896">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0.0964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188A54C2">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7FBAC65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0.0964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637668C8">
            <w:pPr>
              <w:keepNext w:val="0"/>
              <w:keepLines w:val="0"/>
              <w:pageBreakBefore w:val="0"/>
              <w:widowControl/>
              <w:suppressLineNumbers w:val="0"/>
              <w:kinsoku/>
              <w:wordWrap/>
              <w:overflowPunct/>
              <w:topLinePunct w:val="0"/>
              <w:autoSpaceDN/>
              <w:bidi w:val="0"/>
              <w:adjustRightInd/>
              <w:snapToGrid/>
              <w:jc w:val="center"/>
              <w:textAlignment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i w:val="0"/>
                <w:iCs w:val="0"/>
                <w:color w:val="000000" w:themeColor="text1"/>
                <w:kern w:val="0"/>
                <w:sz w:val="21"/>
                <w:szCs w:val="21"/>
                <w:u w:val="single"/>
                <w:lang w:val="en-US" w:eastAsia="zh-CN" w:bidi="ar"/>
                <w14:textFill>
                  <w14:solidFill>
                    <w14:schemeClr w14:val="tx1"/>
                  </w14:solidFill>
                </w14:textFill>
              </w:rPr>
              <w:t>+0.0484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r>
              <w:rPr>
                <w:rFonts w:hint="default" w:ascii="Times New Roman" w:hAnsi="Times New Roman" w:eastAsia="宋体" w:cs="Times New Roman"/>
                <w:i w:val="0"/>
                <w:iCs w:val="0"/>
                <w:color w:val="000000" w:themeColor="text1"/>
                <w:kern w:val="0"/>
                <w:sz w:val="21"/>
                <w:szCs w:val="21"/>
                <w:u w:val="single"/>
                <w:lang w:val="en-US" w:eastAsia="zh-CN" w:bidi="ar"/>
                <w14:textFill>
                  <w14:solidFill>
                    <w14:schemeClr w14:val="tx1"/>
                  </w14:solidFill>
                </w14:textFill>
              </w:rPr>
              <w:t>1</w:t>
            </w:r>
          </w:p>
        </w:tc>
      </w:tr>
      <w:tr w14:paraId="7341C4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Align w:val="center"/>
          </w:tcPr>
          <w:p w14:paraId="2E7B7E28">
            <w:pPr>
              <w:pStyle w:val="93"/>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宋体" w:cs="Times New Roman"/>
                <w:snapToGrid w:val="0"/>
                <w:color w:val="000000" w:themeColor="text1"/>
                <w:sz w:val="21"/>
                <w:szCs w:val="21"/>
                <w:u w:val="single"/>
                <w:lang w:eastAsia="zh-CN"/>
                <w14:textFill>
                  <w14:solidFill>
                    <w14:schemeClr w14:val="tx1"/>
                  </w14:solidFill>
                </w14:textFill>
              </w:rPr>
            </w:pPr>
            <w:r>
              <w:rPr>
                <w:rFonts w:hint="eastAsia" w:ascii="Times New Roman" w:hAnsi="Times New Roman" w:eastAsia="宋体" w:cs="Times New Roman"/>
                <w:snapToGrid w:val="0"/>
                <w:color w:val="000000" w:themeColor="text1"/>
                <w:sz w:val="21"/>
                <w:szCs w:val="21"/>
                <w:u w:val="single"/>
                <w:lang w:eastAsia="zh-CN"/>
                <w14:textFill>
                  <w14:solidFill>
                    <w14:schemeClr w14:val="tx1"/>
                  </w14:solidFill>
                </w14:textFill>
              </w:rPr>
              <w:t>废水</w:t>
            </w:r>
          </w:p>
        </w:tc>
        <w:tc>
          <w:tcPr>
            <w:tcW w:w="565" w:type="pct"/>
            <w:vAlign w:val="center"/>
          </w:tcPr>
          <w:p w14:paraId="4DEE0228">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color w:val="000000" w:themeColor="text1"/>
                <w:sz w:val="21"/>
                <w:szCs w:val="21"/>
                <w:u w:val="single"/>
                <w:lang w:eastAsia="zh-CN"/>
                <w14:textFill>
                  <w14:solidFill>
                    <w14:schemeClr w14:val="tx1"/>
                  </w14:solidFill>
                </w14:textFill>
              </w:rPr>
            </w:pPr>
            <w:r>
              <w:rPr>
                <w:rFonts w:hint="eastAsia" w:ascii="Times New Roman" w:hAnsi="Times New Roman" w:cs="Times New Roman"/>
                <w:color w:val="000000" w:themeColor="text1"/>
                <w:sz w:val="21"/>
                <w:szCs w:val="21"/>
                <w:u w:val="single"/>
                <w:lang w:eastAsia="zh-CN"/>
                <w14:textFill>
                  <w14:solidFill>
                    <w14:schemeClr w14:val="tx1"/>
                  </w14:solidFill>
                </w14:textFill>
              </w:rPr>
              <w:t>废水量</w:t>
            </w:r>
          </w:p>
        </w:tc>
        <w:tc>
          <w:tcPr>
            <w:tcW w:w="616" w:type="pct"/>
            <w:vAlign w:val="center"/>
          </w:tcPr>
          <w:p w14:paraId="2758B947">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125.349t/a</w:t>
            </w:r>
          </w:p>
        </w:tc>
        <w:tc>
          <w:tcPr>
            <w:tcW w:w="462" w:type="pct"/>
            <w:vAlign w:val="center"/>
          </w:tcPr>
          <w:p w14:paraId="3D5133D3">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w:t>
            </w:r>
          </w:p>
        </w:tc>
        <w:tc>
          <w:tcPr>
            <w:tcW w:w="616" w:type="pct"/>
            <w:vAlign w:val="center"/>
          </w:tcPr>
          <w:p w14:paraId="350B00FD">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w:t>
            </w:r>
          </w:p>
        </w:tc>
        <w:tc>
          <w:tcPr>
            <w:tcW w:w="565" w:type="pct"/>
            <w:vAlign w:val="center"/>
          </w:tcPr>
          <w:p w14:paraId="481BAD22">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222.96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147AABEA">
            <w:pPr>
              <w:keepNext w:val="0"/>
              <w:keepLines w:val="0"/>
              <w:pageBreakBefore w:val="0"/>
              <w:widowControl/>
              <w:kinsoku/>
              <w:wordWrap/>
              <w:overflowPunct/>
              <w:topLinePunct w:val="0"/>
              <w:autoSpaceDN/>
              <w:bidi w:val="0"/>
              <w:adjustRightInd/>
              <w:snapToGrid/>
              <w:spacing w:line="240" w:lineRule="auto"/>
              <w:jc w:val="center"/>
              <w:rPr>
                <w:rFonts w:hint="eastAsia" w:ascii="Times New Roman" w:hAnsi="Times New Roman" w:eastAsia="宋体" w:cs="Times New Roman"/>
                <w:snapToGrid w:val="0"/>
                <w:color w:val="000000" w:themeColor="text1"/>
                <w:kern w:val="21"/>
                <w:sz w:val="21"/>
                <w:szCs w:val="21"/>
                <w:u w:val="single"/>
                <w:lang w:val="en-US" w:eastAsia="zh-CN"/>
                <w14:textFill>
                  <w14:solidFill>
                    <w14:schemeClr w14:val="tx1"/>
                  </w14:solidFill>
                </w14:textFill>
              </w:rPr>
            </w:pP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w:t>
            </w:r>
          </w:p>
        </w:tc>
        <w:tc>
          <w:tcPr>
            <w:tcW w:w="616" w:type="pct"/>
            <w:vAlign w:val="center"/>
          </w:tcPr>
          <w:p w14:paraId="2F0A16A9">
            <w:pPr>
              <w:pStyle w:val="17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222.96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53CD6813">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+125.349</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2F6A55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restart"/>
            <w:vAlign w:val="center"/>
          </w:tcPr>
          <w:p w14:paraId="59B56DEC">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一般工业</w:t>
            </w:r>
          </w:p>
          <w:p w14:paraId="254FCC45">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固体废物</w:t>
            </w:r>
          </w:p>
        </w:tc>
        <w:tc>
          <w:tcPr>
            <w:tcW w:w="565" w:type="pct"/>
            <w:shd w:val="clear" w:color="auto" w:fill="auto"/>
            <w:vAlign w:val="center"/>
          </w:tcPr>
          <w:p w14:paraId="1E0D6616">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生活垃圾</w:t>
            </w:r>
          </w:p>
        </w:tc>
        <w:tc>
          <w:tcPr>
            <w:tcW w:w="616" w:type="pct"/>
            <w:shd w:val="clear" w:color="auto" w:fill="auto"/>
            <w:vAlign w:val="center"/>
          </w:tcPr>
          <w:p w14:paraId="13635425">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1.05</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665E803E">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44099D0E">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565" w:type="pct"/>
            <w:shd w:val="clear" w:color="auto" w:fill="auto"/>
            <w:vAlign w:val="center"/>
          </w:tcPr>
          <w:p w14:paraId="025E1CE6">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1.65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2E0E9B1D">
            <w:pPr>
              <w:keepNext w:val="0"/>
              <w:keepLines w:val="0"/>
              <w:pageBreakBefore w:val="0"/>
              <w:widowControl/>
              <w:kinsoku/>
              <w:wordWrap/>
              <w:overflowPunct/>
              <w:topLinePunct w:val="0"/>
              <w:autoSpaceDE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2F9C41C6">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1.65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75558521">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+1.05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16BFE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6F32C176">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shd w:val="clear" w:color="auto" w:fill="auto"/>
            <w:vAlign w:val="center"/>
          </w:tcPr>
          <w:p w14:paraId="3CE2EBC8">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边角料</w:t>
            </w:r>
          </w:p>
        </w:tc>
        <w:tc>
          <w:tcPr>
            <w:tcW w:w="616" w:type="pct"/>
            <w:shd w:val="clear" w:color="auto" w:fill="auto"/>
            <w:vAlign w:val="center"/>
          </w:tcPr>
          <w:p w14:paraId="07733237">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1.14</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2268E462">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0ADC26C5">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565" w:type="pct"/>
            <w:shd w:val="clear" w:color="auto" w:fill="auto"/>
            <w:vAlign w:val="center"/>
          </w:tcPr>
          <w:p w14:paraId="68A9B088">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6270860A">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61706A67">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color w:val="000000" w:themeColor="text1"/>
                <w:sz w:val="21"/>
                <w:szCs w:val="21"/>
                <w:u w:val="single"/>
                <w:lang w:val="en-US" w:eastAsia="zh-CN"/>
                <w14:textFill>
                  <w14:solidFill>
                    <w14:schemeClr w14:val="tx1"/>
                  </w14:solidFill>
                </w14:textFill>
              </w:rPr>
              <w:t>2.28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3C1EC9F6">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+1.14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7B5B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36EA9BCF">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shd w:val="clear" w:color="auto" w:fill="auto"/>
            <w:vAlign w:val="center"/>
          </w:tcPr>
          <w:p w14:paraId="55EB7634">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水泥浆</w:t>
            </w:r>
          </w:p>
        </w:tc>
        <w:tc>
          <w:tcPr>
            <w:tcW w:w="616" w:type="pct"/>
            <w:shd w:val="clear" w:color="auto" w:fill="auto"/>
            <w:vAlign w:val="center"/>
          </w:tcPr>
          <w:p w14:paraId="2FE2CCF4">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0.9</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0487D24A">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21BC9519">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565" w:type="pct"/>
            <w:shd w:val="clear" w:color="auto" w:fill="auto"/>
            <w:vAlign w:val="center"/>
          </w:tcPr>
          <w:p w14:paraId="19B5FD47">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31D38FE3">
            <w:pPr>
              <w:pStyle w:val="93"/>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48CF688C">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1.8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72ACAB15">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+0.9</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460A7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3AA716EB">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shd w:val="clear" w:color="auto" w:fill="auto"/>
            <w:vAlign w:val="center"/>
          </w:tcPr>
          <w:p w14:paraId="634B2A07">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废焊渣</w:t>
            </w:r>
          </w:p>
        </w:tc>
        <w:tc>
          <w:tcPr>
            <w:tcW w:w="616" w:type="pct"/>
            <w:shd w:val="clear" w:color="auto" w:fill="auto"/>
            <w:vAlign w:val="center"/>
          </w:tcPr>
          <w:p w14:paraId="3C5125A5">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52D7A0FF">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17533513">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565" w:type="pct"/>
            <w:shd w:val="clear" w:color="auto" w:fill="auto"/>
            <w:vAlign w:val="center"/>
          </w:tcPr>
          <w:p w14:paraId="381E1042">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1351136D">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7B6E355F">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0.04</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206FF5D1">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7772A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2D7AAB11">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shd w:val="clear" w:color="auto" w:fill="auto"/>
            <w:vAlign w:val="center"/>
          </w:tcPr>
          <w:p w14:paraId="2CCCF1EE">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sz w:val="21"/>
                <w:szCs w:val="21"/>
                <w:u w:val="single"/>
                <w:lang w:eastAsia="zh-CN"/>
                <w14:textFill>
                  <w14:solidFill>
                    <w14:schemeClr w14:val="tx1"/>
                  </w14:solidFill>
                </w14:textFill>
              </w:rPr>
              <w:t>生物质灰渣</w:t>
            </w:r>
          </w:p>
        </w:tc>
        <w:tc>
          <w:tcPr>
            <w:tcW w:w="616" w:type="pct"/>
            <w:shd w:val="clear" w:color="auto" w:fill="auto"/>
            <w:vAlign w:val="center"/>
          </w:tcPr>
          <w:p w14:paraId="6AABC661">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3.78</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149391DC">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55F0364D">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565" w:type="pct"/>
            <w:shd w:val="clear" w:color="auto" w:fill="auto"/>
            <w:vAlign w:val="center"/>
          </w:tcPr>
          <w:p w14:paraId="44A35D73">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7.56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7582E1C8">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t>/</w:t>
            </w:r>
          </w:p>
        </w:tc>
        <w:tc>
          <w:tcPr>
            <w:tcW w:w="616" w:type="pct"/>
            <w:vAlign w:val="center"/>
          </w:tcPr>
          <w:p w14:paraId="2AA0B1C9">
            <w:pPr>
              <w:pStyle w:val="102"/>
              <w:keepNext w:val="0"/>
              <w:keepLines w:val="0"/>
              <w:pageBreakBefore w:val="0"/>
              <w:widowControl/>
              <w:kinsoku/>
              <w:wordWrap/>
              <w:overflowPunct/>
              <w:topLinePunct w:val="0"/>
              <w:autoSpaceDN/>
              <w:bidi w:val="0"/>
              <w:adjustRightInd/>
              <w:snapToGrid/>
              <w:spacing w:after="0" w:line="240" w:lineRule="auto"/>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cs="Times New Roman"/>
                <w:color w:val="000000" w:themeColor="text1"/>
                <w:sz w:val="21"/>
                <w:szCs w:val="21"/>
                <w:u w:val="single"/>
                <w:lang w:val="en-US" w:eastAsia="zh-CN"/>
                <w14:textFill>
                  <w14:solidFill>
                    <w14:schemeClr w14:val="tx1"/>
                  </w14:solidFill>
                </w14:textFill>
              </w:rPr>
              <w:t>7.56</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56AC1E84">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+3.78</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6EF24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restart"/>
            <w:vAlign w:val="center"/>
          </w:tcPr>
          <w:p w14:paraId="7DADEDEF">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r>
              <w:rPr>
                <w:rFonts w:hint="default" w:ascii="Times New Roman" w:hAnsi="Times New Roman" w:eastAsia="宋体" w:cs="Times New Roman"/>
                <w:snapToGrid w:val="0"/>
                <w:color w:val="000000" w:themeColor="text1"/>
                <w:sz w:val="21"/>
                <w:szCs w:val="21"/>
                <w:u w:val="single"/>
                <w14:textFill>
                  <w14:solidFill>
                    <w14:schemeClr w14:val="tx1"/>
                  </w14:solidFill>
                </w14:textFill>
              </w:rPr>
              <w:t>危险废物</w:t>
            </w:r>
          </w:p>
        </w:tc>
        <w:tc>
          <w:tcPr>
            <w:tcW w:w="565" w:type="pct"/>
            <w:shd w:val="clear" w:color="auto" w:fill="auto"/>
            <w:vAlign w:val="center"/>
          </w:tcPr>
          <w:p w14:paraId="0914475C">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废润滑油桶</w:t>
            </w:r>
          </w:p>
        </w:tc>
        <w:tc>
          <w:tcPr>
            <w:tcW w:w="616" w:type="pct"/>
            <w:shd w:val="clear" w:color="auto" w:fill="auto"/>
            <w:vAlign w:val="center"/>
          </w:tcPr>
          <w:p w14:paraId="2E215D31">
            <w:pPr>
              <w:keepNext w:val="0"/>
              <w:keepLines w:val="0"/>
              <w:pageBreakBefore w:val="0"/>
              <w:kinsoku/>
              <w:wordWrap/>
              <w:overflowPunct/>
              <w:topLinePunct w:val="0"/>
              <w:autoSpaceDN/>
              <w:bidi w:val="0"/>
              <w:adjustRightInd/>
              <w:snapToGrid/>
              <w:jc w:val="center"/>
              <w:rPr>
                <w:rFonts w:hint="eastAsia"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0.01</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4DCF9FF8">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6AC52582">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565" w:type="pct"/>
            <w:shd w:val="clear" w:color="auto" w:fill="auto"/>
            <w:vAlign w:val="center"/>
          </w:tcPr>
          <w:p w14:paraId="4B6382E9">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0"/>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0.02</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3C0D1262">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28DD783B">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0.02</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124C94C7">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+0.01</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r w14:paraId="34229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4" w:type="pct"/>
            <w:vMerge w:val="continue"/>
            <w:vAlign w:val="center"/>
          </w:tcPr>
          <w:p w14:paraId="7460329C">
            <w:pPr>
              <w:pStyle w:val="93"/>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sz w:val="21"/>
                <w:szCs w:val="21"/>
                <w:u w:val="single"/>
                <w14:textFill>
                  <w14:solidFill>
                    <w14:schemeClr w14:val="tx1"/>
                  </w14:solidFill>
                </w14:textFill>
              </w:rPr>
            </w:pPr>
          </w:p>
        </w:tc>
        <w:tc>
          <w:tcPr>
            <w:tcW w:w="565" w:type="pct"/>
            <w:shd w:val="clear" w:color="auto" w:fill="auto"/>
            <w:vAlign w:val="center"/>
          </w:tcPr>
          <w:p w14:paraId="21A9C8A4">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废含油抹布</w:t>
            </w:r>
          </w:p>
        </w:tc>
        <w:tc>
          <w:tcPr>
            <w:tcW w:w="616" w:type="pct"/>
            <w:shd w:val="clear" w:color="auto" w:fill="auto"/>
            <w:vAlign w:val="center"/>
          </w:tcPr>
          <w:p w14:paraId="0E1105E0">
            <w:pPr>
              <w:keepNext w:val="0"/>
              <w:keepLines w:val="0"/>
              <w:pageBreakBefore w:val="0"/>
              <w:kinsoku/>
              <w:wordWrap/>
              <w:overflowPunct/>
              <w:topLinePunct w:val="0"/>
              <w:autoSpaceDN/>
              <w:bidi w:val="0"/>
              <w:adjustRightInd/>
              <w:snapToGrid/>
              <w:jc w:val="center"/>
              <w:rPr>
                <w:rFonts w:hint="eastAsia" w:ascii="Times New Roman" w:hAnsi="Times New Roman" w:eastAsia="宋体" w:cs="Times New Roman"/>
                <w:b w:val="0"/>
                <w:bCs/>
                <w:color w:val="000000" w:themeColor="text1"/>
                <w:kern w:val="2"/>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0.025</w:t>
            </w:r>
            <w:r>
              <w:rPr>
                <w:rFonts w:hint="eastAsia" w:ascii="Times New Roman" w:hAnsi="Times New Roman" w:cs="Times New Roman"/>
                <w:snapToGrid w:val="0"/>
                <w:color w:val="000000" w:themeColor="text1"/>
                <w:kern w:val="21"/>
                <w:sz w:val="21"/>
                <w:szCs w:val="21"/>
                <w:u w:val="single"/>
                <w:lang w:val="en-US" w:eastAsia="zh-CN"/>
                <w14:textFill>
                  <w14:solidFill>
                    <w14:schemeClr w14:val="tx1"/>
                  </w14:solidFill>
                </w14:textFill>
              </w:rPr>
              <w:t>t/a</w:t>
            </w:r>
          </w:p>
        </w:tc>
        <w:tc>
          <w:tcPr>
            <w:tcW w:w="462" w:type="pct"/>
            <w:vAlign w:val="center"/>
          </w:tcPr>
          <w:p w14:paraId="67B3374B">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17A60C74">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565" w:type="pct"/>
            <w:shd w:val="clear" w:color="auto" w:fill="auto"/>
            <w:vAlign w:val="center"/>
          </w:tcPr>
          <w:p w14:paraId="6DF611E8">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color w:val="000000" w:themeColor="text1"/>
                <w:kern w:val="2"/>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4" w:type="pct"/>
            <w:vAlign w:val="center"/>
          </w:tcPr>
          <w:p w14:paraId="42CBE903">
            <w:pPr>
              <w:keepNext w:val="0"/>
              <w:keepLines w:val="0"/>
              <w:pageBreakBefore w:val="0"/>
              <w:widowControl/>
              <w:kinsoku/>
              <w:wordWrap/>
              <w:overflowPunct/>
              <w:topLinePunct w:val="0"/>
              <w:autoSpaceDN/>
              <w:bidi w:val="0"/>
              <w:adjustRightInd/>
              <w:snapToGrid/>
              <w:spacing w:line="240" w:lineRule="auto"/>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u w:val="single"/>
                <w14:textFill>
                  <w14:solidFill>
                    <w14:schemeClr w14:val="tx1"/>
                  </w14:solidFill>
                </w14:textFill>
              </w:rPr>
              <w:t>/</w:t>
            </w:r>
          </w:p>
        </w:tc>
        <w:tc>
          <w:tcPr>
            <w:tcW w:w="616" w:type="pct"/>
            <w:vAlign w:val="center"/>
          </w:tcPr>
          <w:p w14:paraId="31997840">
            <w:pPr>
              <w:keepNext w:val="0"/>
              <w:keepLines w:val="0"/>
              <w:pageBreakBefore w:val="0"/>
              <w:widowControl/>
              <w:kinsoku/>
              <w:wordWrap/>
              <w:overflowPunct/>
              <w:topLinePunct w:val="0"/>
              <w:autoSpaceDE w:val="0"/>
              <w:autoSpaceDN/>
              <w:bidi w:val="0"/>
              <w:adjustRightInd/>
              <w:snapToGrid/>
              <w:ind w:firstLine="0" w:firstLineChars="0"/>
              <w:jc w:val="center"/>
              <w:textAlignment w:val="auto"/>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default" w:ascii="Times New Roman" w:hAnsi="Times New Roman" w:cs="Times New Roman"/>
                <w:color w:val="000000" w:themeColor="text1"/>
                <w:sz w:val="21"/>
                <w:szCs w:val="21"/>
                <w:u w:val="single"/>
                <w14:textFill>
                  <w14:solidFill>
                    <w14:schemeClr w14:val="tx1"/>
                  </w14:solidFill>
                </w14:textFill>
              </w:rPr>
              <w:t>0.05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c>
          <w:tcPr>
            <w:tcW w:w="517" w:type="pct"/>
            <w:vAlign w:val="center"/>
          </w:tcPr>
          <w:p w14:paraId="0914DACD">
            <w:pPr>
              <w:keepNext w:val="0"/>
              <w:keepLines w:val="0"/>
              <w:pageBreakBefore w:val="0"/>
              <w:kinsoku/>
              <w:wordWrap/>
              <w:overflowPunct/>
              <w:topLinePunct w:val="0"/>
              <w:autoSpaceDN/>
              <w:bidi w:val="0"/>
              <w:adjustRightInd/>
              <w:snapToGrid/>
              <w:jc w:val="center"/>
              <w:rPr>
                <w:rFonts w:hint="default" w:ascii="Times New Roman" w:hAnsi="Times New Roman" w:eastAsia="宋体" w:cs="Times New Roman"/>
                <w:snapToGrid w:val="0"/>
                <w:color w:val="000000" w:themeColor="text1"/>
                <w:kern w:val="21"/>
                <w:sz w:val="21"/>
                <w:szCs w:val="21"/>
                <w:u w:val="single"/>
                <w:lang w:val="en-US" w:eastAsia="zh-CN" w:bidi="ar-SA"/>
                <w14:textFill>
                  <w14:solidFill>
                    <w14:schemeClr w14:val="tx1"/>
                  </w14:solidFill>
                </w14:textFill>
              </w:rPr>
            </w:pPr>
            <w:r>
              <w:rPr>
                <w:rFonts w:hint="eastAsia" w:ascii="Times New Roman" w:hAnsi="Times New Roman" w:cs="Times New Roman"/>
                <w:b w:val="0"/>
                <w:bCs/>
                <w:color w:val="000000" w:themeColor="text1"/>
                <w:sz w:val="21"/>
                <w:szCs w:val="21"/>
                <w:u w:val="single"/>
                <w:lang w:val="en-US" w:eastAsia="zh-CN"/>
                <w14:textFill>
                  <w14:solidFill>
                    <w14:schemeClr w14:val="tx1"/>
                  </w14:solidFill>
                </w14:textFill>
              </w:rPr>
              <w:t>+0.025</w:t>
            </w:r>
            <w:r>
              <w:rPr>
                <w:rFonts w:hint="eastAsia" w:ascii="Times New Roman" w:hAnsi="Times New Roman" w:cs="Times New Roman"/>
                <w:snapToGrid w:val="0"/>
                <w:color w:val="000000" w:themeColor="text1"/>
                <w:kern w:val="21"/>
                <w:sz w:val="21"/>
                <w:szCs w:val="21"/>
                <w:lang w:val="en-US" w:eastAsia="zh-CN"/>
                <w14:textFill>
                  <w14:solidFill>
                    <w14:schemeClr w14:val="tx1"/>
                  </w14:solidFill>
                </w14:textFill>
              </w:rPr>
              <w:t>t/a</w:t>
            </w:r>
          </w:p>
        </w:tc>
      </w:tr>
    </w:tbl>
    <w:p w14:paraId="09C14D27">
      <w:pPr>
        <w:pStyle w:val="93"/>
        <w:jc w:val="left"/>
        <w:rPr>
          <w:rFonts w:hint="default" w:ascii="Times New Roman" w:hAnsi="Times New Roman" w:cs="Times New Roman"/>
          <w:snapToGrid w:val="0"/>
          <w:color w:val="000000" w:themeColor="text1"/>
          <w14:textFill>
            <w14:solidFill>
              <w14:schemeClr w14:val="tx1"/>
            </w14:solidFill>
          </w14:textFill>
        </w:rPr>
        <w:sectPr>
          <w:footerReference r:id="rId8" w:type="default"/>
          <w:pgSz w:w="16838" w:h="11906" w:orient="landscape"/>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pPr>
      <w:r>
        <w:rPr>
          <w:rFonts w:hint="default" w:ascii="Times New Roman" w:hAnsi="Times New Roman" w:cs="Times New Roman"/>
          <w:snapToGrid w:val="0"/>
          <w:color w:val="000000" w:themeColor="text1"/>
          <w14:textFill>
            <w14:solidFill>
              <w14:schemeClr w14:val="tx1"/>
            </w14:solidFill>
          </w14:textFill>
        </w:rPr>
        <w:t>注：</w:t>
      </w:r>
      <w:r>
        <w:rPr>
          <w:rFonts w:hint="default" w:ascii="Times New Roman" w:hAnsi="Times New Roman" w:cs="Times New Roman"/>
          <w:snapToGrid w:val="0"/>
          <w:color w:val="000000" w:themeColor="text1"/>
          <w:spacing w:val="-16"/>
          <w14:textFill>
            <w14:solidFill>
              <w14:schemeClr w14:val="tx1"/>
            </w14:solidFill>
          </w14:textFill>
        </w:rPr>
        <w:fldChar w:fldCharType="begin"/>
      </w:r>
      <w:r>
        <w:rPr>
          <w:rFonts w:hint="default" w:ascii="Times New Roman" w:hAnsi="Times New Roman" w:cs="Times New Roman"/>
          <w:snapToGrid w:val="0"/>
          <w:color w:val="000000" w:themeColor="text1"/>
          <w:spacing w:val="-16"/>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snapToGrid w:val="0"/>
          <w:color w:val="000000" w:themeColor="text1"/>
          <w:spacing w:val="-16"/>
          <w14:textFill>
            <w14:solidFill>
              <w14:schemeClr w14:val="tx1"/>
            </w14:solidFill>
          </w14:textFill>
        </w:rPr>
        <w:fldChar w:fldCharType="end"/>
      </w:r>
      <w:r>
        <w:rPr>
          <w:rFonts w:hint="default" w:ascii="Times New Roman" w:hAnsi="Times New Roman" w:cs="Times New Roman"/>
          <w:snapToGrid w:val="0"/>
          <w:color w:val="000000" w:themeColor="text1"/>
          <w:spacing w:val="-16"/>
          <w14:textFill>
            <w14:solidFill>
              <w14:schemeClr w14:val="tx1"/>
            </w14:solidFill>
          </w14:textFill>
        </w:rPr>
        <w:t>=</w:t>
      </w:r>
      <w:r>
        <w:rPr>
          <w:rFonts w:hint="default" w:ascii="Times New Roman" w:hAnsi="Times New Roman" w:cs="Times New Roman"/>
          <w:snapToGrid w:val="0"/>
          <w:color w:val="000000" w:themeColor="text1"/>
          <w14:textFill>
            <w14:solidFill>
              <w14:schemeClr w14:val="tx1"/>
            </w14:solidFill>
          </w14:textFill>
        </w:rPr>
        <w:fldChar w:fldCharType="begin"/>
      </w:r>
      <w:r>
        <w:rPr>
          <w:rFonts w:hint="default" w:ascii="Times New Roman" w:hAnsi="Times New Roman" w:cs="Times New Roman"/>
          <w:snapToGrid w:val="0"/>
          <w:color w:val="000000" w:themeColor="text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snapToGrid w:val="0"/>
          <w:color w:val="000000" w:themeColor="text1"/>
          <w14:textFill>
            <w14:solidFill>
              <w14:schemeClr w14:val="tx1"/>
            </w14:solidFill>
          </w14:textFill>
        </w:rPr>
        <w:fldChar w:fldCharType="end"/>
      </w:r>
      <w:r>
        <w:rPr>
          <w:rFonts w:hint="default" w:ascii="Times New Roman" w:hAnsi="Times New Roman" w:cs="Times New Roman"/>
          <w:snapToGrid w:val="0"/>
          <w:color w:val="000000" w:themeColor="text1"/>
          <w14:textFill>
            <w14:solidFill>
              <w14:schemeClr w14:val="tx1"/>
            </w14:solidFill>
          </w14:textFill>
        </w:rPr>
        <w:t>+</w:t>
      </w:r>
      <w:r>
        <w:rPr>
          <w:rFonts w:hint="default" w:ascii="Times New Roman" w:hAnsi="Times New Roman" w:cs="Times New Roman"/>
          <w:snapToGrid w:val="0"/>
          <w:color w:val="000000" w:themeColor="text1"/>
          <w14:textFill>
            <w14:solidFill>
              <w14:schemeClr w14:val="tx1"/>
            </w14:solidFill>
          </w14:textFill>
        </w:rPr>
        <w:fldChar w:fldCharType="begin"/>
      </w:r>
      <w:r>
        <w:rPr>
          <w:rFonts w:hint="default" w:ascii="Times New Roman" w:hAnsi="Times New Roman" w:cs="Times New Roman"/>
          <w:snapToGrid w:val="0"/>
          <w:color w:val="000000" w:themeColor="text1"/>
          <w14:textFill>
            <w14:solidFill>
              <w14:schemeClr w14:val="tx1"/>
            </w14:solidFill>
          </w14:textFill>
        </w:rPr>
        <w:instrText xml:space="preserve"> = 3 \* GB3 \* MERGEFORMAT </w:instrText>
      </w:r>
      <w:r>
        <w:rPr>
          <w:rFonts w:hint="default" w:ascii="Times New Roman" w:hAnsi="Times New Roman" w:cs="Times New Roman"/>
          <w:snapToGrid w:val="0"/>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③</w:t>
      </w:r>
      <w:r>
        <w:rPr>
          <w:rFonts w:hint="default" w:ascii="Times New Roman" w:hAnsi="Times New Roman" w:cs="Times New Roman"/>
          <w:snapToGrid w:val="0"/>
          <w:color w:val="000000" w:themeColor="text1"/>
          <w14:textFill>
            <w14:solidFill>
              <w14:schemeClr w14:val="tx1"/>
            </w14:solidFill>
          </w14:textFill>
        </w:rPr>
        <w:fldChar w:fldCharType="end"/>
      </w:r>
      <w:r>
        <w:rPr>
          <w:rFonts w:hint="default" w:ascii="Times New Roman" w:hAnsi="Times New Roman" w:cs="Times New Roman"/>
          <w:snapToGrid w:val="0"/>
          <w:color w:val="000000" w:themeColor="text1"/>
          <w14:textFill>
            <w14:solidFill>
              <w14:schemeClr w14:val="tx1"/>
            </w14:solidFill>
          </w14:textFill>
        </w:rPr>
        <w:t>+</w:t>
      </w:r>
      <w:r>
        <w:rPr>
          <w:rFonts w:hint="default" w:ascii="Times New Roman" w:hAnsi="Times New Roman" w:cs="Times New Roman"/>
          <w:snapToGrid w:val="0"/>
          <w:color w:val="000000" w:themeColor="text1"/>
          <w14:textFill>
            <w14:solidFill>
              <w14:schemeClr w14:val="tx1"/>
            </w14:solidFill>
          </w14:textFill>
        </w:rPr>
        <w:fldChar w:fldCharType="begin"/>
      </w:r>
      <w:r>
        <w:rPr>
          <w:rFonts w:hint="default" w:ascii="Times New Roman" w:hAnsi="Times New Roman" w:cs="Times New Roman"/>
          <w:snapToGrid w:val="0"/>
          <w:color w:val="000000" w:themeColor="text1"/>
          <w14:textFill>
            <w14:solidFill>
              <w14:schemeClr w14:val="tx1"/>
            </w14:solidFill>
          </w14:textFill>
        </w:rPr>
        <w:instrText xml:space="preserve"> = 4 \* GB3 \* MERGEFORMAT </w:instrText>
      </w:r>
      <w:r>
        <w:rPr>
          <w:rFonts w:hint="default" w:ascii="Times New Roman" w:hAnsi="Times New Roman" w:cs="Times New Roman"/>
          <w:snapToGrid w:val="0"/>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④</w:t>
      </w:r>
      <w:r>
        <w:rPr>
          <w:rFonts w:hint="default" w:ascii="Times New Roman" w:hAnsi="Times New Roman" w:cs="Times New Roman"/>
          <w:snapToGrid w:val="0"/>
          <w:color w:val="000000" w:themeColor="text1"/>
          <w14:textFill>
            <w14:solidFill>
              <w14:schemeClr w14:val="tx1"/>
            </w14:solidFill>
          </w14:textFill>
        </w:rPr>
        <w:fldChar w:fldCharType="end"/>
      </w:r>
      <w:r>
        <w:rPr>
          <w:rFonts w:hint="default" w:ascii="Times New Roman" w:hAnsi="Times New Roman" w:cs="Times New Roman"/>
          <w:snapToGrid w:val="0"/>
          <w:color w:val="000000" w:themeColor="text1"/>
          <w14:textFill>
            <w14:solidFill>
              <w14:schemeClr w14:val="tx1"/>
            </w14:solidFill>
          </w14:textFill>
        </w:rPr>
        <w:t>-</w:t>
      </w:r>
      <w:r>
        <w:rPr>
          <w:rFonts w:hint="default" w:ascii="Times New Roman" w:hAnsi="Times New Roman" w:cs="Times New Roman"/>
          <w:snapToGrid w:val="0"/>
          <w:color w:val="000000" w:themeColor="text1"/>
          <w:spacing w:val="-16"/>
          <w14:textFill>
            <w14:solidFill>
              <w14:schemeClr w14:val="tx1"/>
            </w14:solidFill>
          </w14:textFill>
        </w:rPr>
        <w:fldChar w:fldCharType="begin"/>
      </w:r>
      <w:r>
        <w:rPr>
          <w:rFonts w:hint="default" w:ascii="Times New Roman" w:hAnsi="Times New Roman" w:cs="Times New Roman"/>
          <w:snapToGrid w:val="0"/>
          <w:color w:val="000000" w:themeColor="text1"/>
          <w:spacing w:val="-16"/>
          <w14:textFill>
            <w14:solidFill>
              <w14:schemeClr w14:val="tx1"/>
            </w14:solidFill>
          </w14:textFill>
        </w:rPr>
        <w:instrText xml:space="preserve"> = 5 \* GB3 \* MERGEFORMAT </w:instrText>
      </w:r>
      <w:r>
        <w:rPr>
          <w:rFonts w:hint="default" w:ascii="Times New Roman" w:hAnsi="Times New Roman" w:cs="Times New Roman"/>
          <w:snapToGrid w:val="0"/>
          <w:color w:val="000000" w:themeColor="text1"/>
          <w:spacing w:val="-16"/>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⑤</w:t>
      </w:r>
      <w:r>
        <w:rPr>
          <w:rFonts w:hint="default" w:ascii="Times New Roman" w:hAnsi="Times New Roman" w:cs="Times New Roman"/>
          <w:snapToGrid w:val="0"/>
          <w:color w:val="000000" w:themeColor="text1"/>
          <w:spacing w:val="-16"/>
          <w14:textFill>
            <w14:solidFill>
              <w14:schemeClr w14:val="tx1"/>
            </w14:solidFill>
          </w14:textFill>
        </w:rPr>
        <w:fldChar w:fldCharType="end"/>
      </w:r>
      <w:r>
        <w:rPr>
          <w:rFonts w:hint="default" w:ascii="Times New Roman" w:hAnsi="Times New Roman" w:cs="Times New Roman"/>
          <w:snapToGrid w:val="0"/>
          <w:color w:val="000000" w:themeColor="text1"/>
          <w:spacing w:val="-16"/>
          <w14:textFill>
            <w14:solidFill>
              <w14:schemeClr w14:val="tx1"/>
            </w14:solidFill>
          </w14:textFill>
        </w:rPr>
        <w:t>；</w:t>
      </w:r>
      <w:r>
        <w:rPr>
          <w:rFonts w:hint="default" w:ascii="Times New Roman" w:hAnsi="Times New Roman" w:cs="Times New Roman"/>
          <w:snapToGrid w:val="0"/>
          <w:color w:val="000000" w:themeColor="text1"/>
          <w14:textFill>
            <w14:solidFill>
              <w14:schemeClr w14:val="tx1"/>
            </w14:solidFill>
          </w14:textFill>
        </w:rPr>
        <w:fldChar w:fldCharType="begin"/>
      </w:r>
      <w:r>
        <w:rPr>
          <w:rFonts w:hint="default" w:ascii="Times New Roman" w:hAnsi="Times New Roman" w:cs="Times New Roman"/>
          <w:snapToGrid w:val="0"/>
          <w:color w:val="000000" w:themeColor="text1"/>
          <w14:textFill>
            <w14:solidFill>
              <w14:schemeClr w14:val="tx1"/>
            </w14:solidFill>
          </w14:textFill>
        </w:rPr>
        <w:instrText xml:space="preserve"> = 7 \* GB3 \* MERGEFORMAT </w:instrText>
      </w:r>
      <w:r>
        <w:rPr>
          <w:rFonts w:hint="default" w:ascii="Times New Roman" w:hAnsi="Times New Roman" w:cs="Times New Roman"/>
          <w:snapToGrid w:val="0"/>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⑦</w:t>
      </w:r>
      <w:r>
        <w:rPr>
          <w:rFonts w:hint="default" w:ascii="Times New Roman" w:hAnsi="Times New Roman" w:cs="Times New Roman"/>
          <w:snapToGrid w:val="0"/>
          <w:color w:val="000000" w:themeColor="text1"/>
          <w14:textFill>
            <w14:solidFill>
              <w14:schemeClr w14:val="tx1"/>
            </w14:solidFill>
          </w14:textFill>
        </w:rPr>
        <w:fldChar w:fldCharType="end"/>
      </w:r>
      <w:r>
        <w:rPr>
          <w:rFonts w:hint="default" w:ascii="Times New Roman" w:hAnsi="Times New Roman" w:cs="Times New Roman"/>
          <w:snapToGrid w:val="0"/>
          <w:color w:val="000000" w:themeColor="text1"/>
          <w14:textFill>
            <w14:solidFill>
              <w14:schemeClr w14:val="tx1"/>
            </w14:solidFill>
          </w14:textFill>
        </w:rPr>
        <w:t>=</w:t>
      </w:r>
      <w:r>
        <w:rPr>
          <w:rFonts w:hint="default" w:ascii="Times New Roman" w:hAnsi="Times New Roman" w:cs="Times New Roman"/>
          <w:snapToGrid w:val="0"/>
          <w:color w:val="000000" w:themeColor="text1"/>
          <w:spacing w:val="-16"/>
          <w14:textFill>
            <w14:solidFill>
              <w14:schemeClr w14:val="tx1"/>
            </w14:solidFill>
          </w14:textFill>
        </w:rPr>
        <w:fldChar w:fldCharType="begin"/>
      </w:r>
      <w:r>
        <w:rPr>
          <w:rFonts w:hint="default" w:ascii="Times New Roman" w:hAnsi="Times New Roman" w:cs="Times New Roman"/>
          <w:snapToGrid w:val="0"/>
          <w:color w:val="000000" w:themeColor="text1"/>
          <w:spacing w:val="-16"/>
          <w14:textFill>
            <w14:solidFill>
              <w14:schemeClr w14:val="tx1"/>
            </w14:solidFill>
          </w14:textFill>
        </w:rPr>
        <w:instrText xml:space="preserve"> = 6 \* GB3 \* MERGEFORMAT </w:instrText>
      </w:r>
      <w:r>
        <w:rPr>
          <w:rFonts w:hint="default" w:ascii="Times New Roman" w:hAnsi="Times New Roman" w:cs="Times New Roman"/>
          <w:snapToGrid w:val="0"/>
          <w:color w:val="000000" w:themeColor="text1"/>
          <w:spacing w:val="-16"/>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⑥</w:t>
      </w:r>
      <w:r>
        <w:rPr>
          <w:rFonts w:hint="default" w:ascii="Times New Roman" w:hAnsi="Times New Roman" w:cs="Times New Roman"/>
          <w:snapToGrid w:val="0"/>
          <w:color w:val="000000" w:themeColor="text1"/>
          <w:spacing w:val="-16"/>
          <w14:textFill>
            <w14:solidFill>
              <w14:schemeClr w14:val="tx1"/>
            </w14:solidFill>
          </w14:textFill>
        </w:rPr>
        <w:fldChar w:fldCharType="end"/>
      </w:r>
      <w:r>
        <w:rPr>
          <w:rFonts w:hint="default" w:ascii="Times New Roman" w:hAnsi="Times New Roman" w:cs="Times New Roman"/>
          <w:snapToGrid w:val="0"/>
          <w:color w:val="000000" w:themeColor="text1"/>
          <w:spacing w:val="-16"/>
          <w14:textFill>
            <w14:solidFill>
              <w14:schemeClr w14:val="tx1"/>
            </w14:solidFill>
          </w14:textFill>
        </w:rPr>
        <w:t>-</w:t>
      </w:r>
      <w:r>
        <w:rPr>
          <w:rFonts w:hint="default" w:ascii="Times New Roman" w:hAnsi="Times New Roman" w:cs="Times New Roman"/>
          <w:snapToGrid w:val="0"/>
          <w:color w:val="000000" w:themeColor="text1"/>
          <w14:textFill>
            <w14:solidFill>
              <w14:schemeClr w14:val="tx1"/>
            </w14:solidFill>
          </w14:textFill>
        </w:rPr>
        <w:fldChar w:fldCharType="begin"/>
      </w:r>
      <w:r>
        <w:rPr>
          <w:rFonts w:hint="default" w:ascii="Times New Roman" w:hAnsi="Times New Roman" w:cs="Times New Roman"/>
          <w:snapToGrid w:val="0"/>
          <w:color w:val="000000" w:themeColor="text1"/>
          <w14:textFill>
            <w14:solidFill>
              <w14:schemeClr w14:val="tx1"/>
            </w14:solidFill>
          </w14:textFill>
        </w:rPr>
        <w:instrText xml:space="preserve"> = 1 \* GB3 \* MERGEFORMAT </w:instrText>
      </w:r>
      <w:r>
        <w:rPr>
          <w:rFonts w:hint="default" w:ascii="Times New Roman" w:hAnsi="Times New Roman" w:cs="Times New Roman"/>
          <w:snapToGrid w:val="0"/>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①</w:t>
      </w:r>
      <w:r>
        <w:rPr>
          <w:rFonts w:hint="default" w:ascii="Times New Roman" w:hAnsi="Times New Roman" w:cs="Times New Roman"/>
          <w:snapToGrid w:val="0"/>
          <w:color w:val="000000" w:themeColor="text1"/>
          <w14:textFill>
            <w14:solidFill>
              <w14:schemeClr w14:val="tx1"/>
            </w14:solidFill>
          </w14:textFill>
        </w:rPr>
        <w:fldChar w:fldCharType="end"/>
      </w:r>
    </w:p>
    <w:p w14:paraId="3EF5BF8E">
      <w:pPr>
        <w:keepNext w:val="0"/>
        <w:keepLines w:val="0"/>
        <w:pageBreakBefore w:val="0"/>
        <w:widowControl/>
        <w:kinsoku/>
        <w:wordWrap/>
        <w:overflowPunct/>
        <w:topLinePunct w:val="0"/>
        <w:autoSpaceDE/>
        <w:autoSpaceDN/>
        <w:bidi w:val="0"/>
        <w:adjustRightInd/>
        <w:snapToGrid/>
        <w:jc w:val="both"/>
        <w:textAlignment w:val="auto"/>
        <w:outlineLvl w:val="9"/>
        <w:rPr>
          <w:rFonts w:hint="eastAsia" w:eastAsia="宋体"/>
          <w:color w:val="000000" w:themeColor="text1"/>
          <w:lang w:val="en-US" w:eastAsia="zh-CN"/>
          <w14:textFill>
            <w14:solidFill>
              <w14:schemeClr w14:val="tx1"/>
            </w14:solidFill>
          </w14:textFill>
        </w:rPr>
      </w:pPr>
    </w:p>
    <w:sectPr>
      <w:footerReference r:id="rId9" w:type="default"/>
      <w:pgSz w:w="11906" w:h="16838"/>
      <w:pgMar w:top="1440" w:right="1080" w:bottom="1440" w:left="1080"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1861">
    <w:pPr>
      <w:pStyle w:val="2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90A08">
    <w:pPr>
      <w:pStyle w:val="29"/>
      <w:framePr w:wrap="around" w:vAnchor="text" w:hAnchor="margin" w:xAlign="center" w:y="1"/>
      <w:rPr>
        <w:rStyle w:val="43"/>
        <w:rFonts w:eastAsia="宋体"/>
      </w:rPr>
    </w:pPr>
    <w:r>
      <w:fldChar w:fldCharType="begin"/>
    </w:r>
    <w:r>
      <w:rPr>
        <w:rStyle w:val="43"/>
        <w:rFonts w:eastAsia="宋体"/>
      </w:rPr>
      <w:instrText xml:space="preserve">PAGE  </w:instrText>
    </w:r>
    <w:r>
      <w:fldChar w:fldCharType="end"/>
    </w:r>
  </w:p>
  <w:p w14:paraId="165195FA">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A03A">
    <w:pPr>
      <w:pStyle w:val="2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37301">
    <w:pPr>
      <w:pStyle w:val="29"/>
      <w:framePr w:wrap="around" w:vAnchor="text" w:hAnchor="margin" w:xAlign="outside" w:y="1"/>
      <w:rPr>
        <w:rStyle w:val="43"/>
        <w:rFonts w:ascii="宋体" w:hAnsi="宋体" w:eastAsia="宋体"/>
        <w:sz w:val="28"/>
        <w:szCs w:val="28"/>
      </w:rPr>
    </w:pPr>
    <w:r>
      <w:rPr>
        <w:rStyle w:val="43"/>
        <w:rFonts w:hint="eastAsia" w:ascii="宋体" w:hAnsi="宋体" w:eastAsia="宋体"/>
        <w:sz w:val="28"/>
        <w:szCs w:val="28"/>
      </w:rPr>
      <w:t>—</w:t>
    </w:r>
    <w:r>
      <w:rPr>
        <w:rStyle w:val="43"/>
        <w:rFonts w:hint="eastAsia" w:ascii="宋体" w:hAnsi="宋体" w:eastAsia="宋体"/>
        <w:sz w:val="20"/>
      </w:rPr>
      <w:t xml:space="preserve">  </w:t>
    </w:r>
    <w:r>
      <w:rPr>
        <w:rStyle w:val="43"/>
        <w:rFonts w:ascii="宋体" w:hAnsi="宋体" w:eastAsia="宋体"/>
        <w:sz w:val="26"/>
        <w:szCs w:val="26"/>
      </w:rPr>
      <w:fldChar w:fldCharType="begin"/>
    </w:r>
    <w:r>
      <w:rPr>
        <w:rStyle w:val="43"/>
        <w:rFonts w:ascii="宋体" w:hAnsi="宋体" w:eastAsia="宋体"/>
        <w:sz w:val="26"/>
        <w:szCs w:val="26"/>
      </w:rPr>
      <w:instrText xml:space="preserve">PAGE  </w:instrText>
    </w:r>
    <w:r>
      <w:rPr>
        <w:rStyle w:val="43"/>
        <w:rFonts w:ascii="宋体" w:hAnsi="宋体" w:eastAsia="宋体"/>
        <w:sz w:val="26"/>
        <w:szCs w:val="26"/>
      </w:rPr>
      <w:fldChar w:fldCharType="separate"/>
    </w:r>
    <w:r>
      <w:rPr>
        <w:rStyle w:val="43"/>
        <w:rFonts w:ascii="宋体" w:hAnsi="宋体" w:eastAsia="宋体"/>
        <w:sz w:val="26"/>
        <w:szCs w:val="26"/>
      </w:rPr>
      <w:t>5</w:t>
    </w:r>
    <w:r>
      <w:rPr>
        <w:rStyle w:val="43"/>
        <w:rFonts w:ascii="宋体" w:hAnsi="宋体" w:eastAsia="宋体"/>
        <w:sz w:val="26"/>
        <w:szCs w:val="26"/>
      </w:rPr>
      <w:fldChar w:fldCharType="end"/>
    </w:r>
    <w:r>
      <w:rPr>
        <w:rStyle w:val="43"/>
        <w:rFonts w:hint="eastAsia" w:ascii="宋体" w:hAnsi="宋体" w:eastAsia="宋体"/>
        <w:sz w:val="20"/>
      </w:rPr>
      <w:t xml:space="preserve">  </w:t>
    </w:r>
    <w:r>
      <w:rPr>
        <w:rStyle w:val="43"/>
        <w:rFonts w:hint="eastAsia" w:ascii="宋体" w:hAnsi="宋体" w:eastAsia="宋体"/>
        <w:sz w:val="28"/>
        <w:szCs w:val="28"/>
      </w:rPr>
      <w:t>—</w:t>
    </w:r>
  </w:p>
  <w:p w14:paraId="47E3A73E">
    <w:pPr>
      <w:pStyle w:val="29"/>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A598">
    <w:pPr>
      <w:pStyle w:val="29"/>
      <w:framePr w:wrap="around" w:vAnchor="text" w:hAnchor="margin" w:xAlign="outside" w:y="1"/>
      <w:rPr>
        <w:rStyle w:val="43"/>
        <w:rFonts w:ascii="宋体" w:hAnsi="宋体" w:eastAsia="宋体"/>
        <w:sz w:val="28"/>
        <w:szCs w:val="28"/>
      </w:rPr>
    </w:pPr>
    <w:r>
      <w:rPr>
        <w:rStyle w:val="43"/>
        <w:rFonts w:hint="eastAsia" w:ascii="宋体" w:hAnsi="宋体" w:eastAsia="宋体"/>
        <w:sz w:val="28"/>
        <w:szCs w:val="28"/>
      </w:rPr>
      <w:t>—</w:t>
    </w:r>
    <w:r>
      <w:rPr>
        <w:rStyle w:val="43"/>
        <w:rFonts w:hint="eastAsia" w:ascii="宋体" w:hAnsi="宋体" w:eastAsia="宋体"/>
        <w:sz w:val="20"/>
      </w:rPr>
      <w:t xml:space="preserve">  </w:t>
    </w:r>
    <w:r>
      <w:rPr>
        <w:rStyle w:val="43"/>
        <w:rFonts w:ascii="宋体" w:hAnsi="宋体" w:eastAsia="宋体"/>
        <w:sz w:val="26"/>
        <w:szCs w:val="26"/>
      </w:rPr>
      <w:fldChar w:fldCharType="begin"/>
    </w:r>
    <w:r>
      <w:rPr>
        <w:rStyle w:val="43"/>
        <w:rFonts w:ascii="宋体" w:hAnsi="宋体" w:eastAsia="宋体"/>
        <w:sz w:val="26"/>
        <w:szCs w:val="26"/>
      </w:rPr>
      <w:instrText xml:space="preserve">PAGE  </w:instrText>
    </w:r>
    <w:r>
      <w:rPr>
        <w:rStyle w:val="43"/>
        <w:rFonts w:ascii="宋体" w:hAnsi="宋体" w:eastAsia="宋体"/>
        <w:sz w:val="26"/>
        <w:szCs w:val="26"/>
      </w:rPr>
      <w:fldChar w:fldCharType="separate"/>
    </w:r>
    <w:r>
      <w:rPr>
        <w:rStyle w:val="43"/>
        <w:rFonts w:ascii="宋体" w:hAnsi="宋体" w:eastAsia="宋体"/>
        <w:sz w:val="26"/>
        <w:szCs w:val="26"/>
      </w:rPr>
      <w:t>39</w:t>
    </w:r>
    <w:r>
      <w:rPr>
        <w:rStyle w:val="43"/>
        <w:rFonts w:ascii="宋体" w:hAnsi="宋体" w:eastAsia="宋体"/>
        <w:sz w:val="26"/>
        <w:szCs w:val="26"/>
      </w:rPr>
      <w:fldChar w:fldCharType="end"/>
    </w:r>
    <w:r>
      <w:rPr>
        <w:rStyle w:val="43"/>
        <w:rFonts w:hint="eastAsia" w:ascii="宋体" w:hAnsi="宋体" w:eastAsia="宋体"/>
        <w:sz w:val="20"/>
      </w:rPr>
      <w:t xml:space="preserve">  </w:t>
    </w:r>
    <w:r>
      <w:rPr>
        <w:rStyle w:val="43"/>
        <w:rFonts w:hint="eastAsia" w:ascii="宋体" w:hAnsi="宋体" w:eastAsia="宋体"/>
        <w:sz w:val="28"/>
        <w:szCs w:val="28"/>
      </w:rPr>
      <w:t>—</w:t>
    </w:r>
  </w:p>
  <w:p w14:paraId="5EC55DDE">
    <w:pPr>
      <w:pStyle w:val="29"/>
      <w:ind w:right="360"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9F01">
    <w:pPr>
      <w:pStyle w:val="29"/>
      <w:framePr w:wrap="around" w:vAnchor="text" w:hAnchor="margin" w:xAlign="center" w:y="1"/>
      <w:rPr>
        <w:rStyle w:val="43"/>
        <w:rFonts w:ascii="宋体" w:hAnsi="宋体" w:eastAsia="宋体"/>
        <w:sz w:val="28"/>
        <w:szCs w:val="28"/>
      </w:rPr>
    </w:pPr>
    <w:r>
      <w:rPr>
        <w:rStyle w:val="43"/>
        <w:rFonts w:hint="eastAsia" w:ascii="宋体" w:hAnsi="宋体" w:eastAsia="宋体"/>
        <w:sz w:val="28"/>
        <w:szCs w:val="28"/>
      </w:rPr>
      <w:t>—</w:t>
    </w:r>
    <w:r>
      <w:rPr>
        <w:rStyle w:val="43"/>
        <w:rFonts w:hint="eastAsia" w:ascii="宋体" w:hAnsi="宋体" w:eastAsia="宋体"/>
        <w:sz w:val="20"/>
      </w:rPr>
      <w:t xml:space="preserve">  </w:t>
    </w:r>
    <w:r>
      <w:rPr>
        <w:rStyle w:val="43"/>
        <w:rFonts w:ascii="宋体" w:hAnsi="宋体" w:eastAsia="宋体"/>
        <w:sz w:val="26"/>
        <w:szCs w:val="26"/>
      </w:rPr>
      <w:fldChar w:fldCharType="begin"/>
    </w:r>
    <w:r>
      <w:rPr>
        <w:rStyle w:val="43"/>
        <w:rFonts w:ascii="宋体" w:hAnsi="宋体" w:eastAsia="宋体"/>
        <w:sz w:val="26"/>
        <w:szCs w:val="26"/>
      </w:rPr>
      <w:instrText xml:space="preserve">PAGE  </w:instrText>
    </w:r>
    <w:r>
      <w:rPr>
        <w:rStyle w:val="43"/>
        <w:rFonts w:ascii="宋体" w:hAnsi="宋体" w:eastAsia="宋体"/>
        <w:sz w:val="26"/>
        <w:szCs w:val="26"/>
      </w:rPr>
      <w:fldChar w:fldCharType="separate"/>
    </w:r>
    <w:r>
      <w:rPr>
        <w:rStyle w:val="43"/>
        <w:rFonts w:ascii="宋体" w:hAnsi="宋体" w:eastAsia="宋体"/>
        <w:sz w:val="26"/>
        <w:szCs w:val="26"/>
      </w:rPr>
      <w:t>43</w:t>
    </w:r>
    <w:r>
      <w:rPr>
        <w:rStyle w:val="43"/>
        <w:rFonts w:ascii="宋体" w:hAnsi="宋体" w:eastAsia="宋体"/>
        <w:sz w:val="26"/>
        <w:szCs w:val="26"/>
      </w:rPr>
      <w:fldChar w:fldCharType="end"/>
    </w:r>
    <w:r>
      <w:rPr>
        <w:rStyle w:val="43"/>
        <w:rFonts w:hint="eastAsia" w:ascii="宋体" w:hAnsi="宋体" w:eastAsia="宋体"/>
        <w:sz w:val="20"/>
      </w:rPr>
      <w:t xml:space="preserve">  </w:t>
    </w:r>
    <w:r>
      <w:rPr>
        <w:rStyle w:val="43"/>
        <w:rFonts w:hint="eastAsia" w:ascii="宋体" w:hAnsi="宋体" w:eastAsia="宋体"/>
        <w:sz w:val="28"/>
        <w:szCs w:val="28"/>
      </w:rPr>
      <w:t>—</w:t>
    </w:r>
  </w:p>
  <w:p w14:paraId="4F382196">
    <w:pPr>
      <w:pStyle w:val="29"/>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A2DB4">
    <w:pPr>
      <w:pStyle w:val="29"/>
      <w:framePr w:wrap="around" w:vAnchor="text" w:hAnchor="margin" w:xAlign="outside" w:y="1"/>
      <w:ind w:firstLine="560"/>
      <w:rPr>
        <w:rStyle w:val="43"/>
        <w:rFonts w:ascii="宋体" w:hAnsi="宋体" w:eastAsia="宋体"/>
        <w:sz w:val="28"/>
        <w:szCs w:val="28"/>
      </w:rPr>
    </w:pPr>
    <w:r>
      <w:rPr>
        <w:rStyle w:val="43"/>
        <w:rFonts w:hint="eastAsia" w:ascii="宋体" w:hAnsi="宋体" w:eastAsia="宋体"/>
        <w:sz w:val="28"/>
        <w:szCs w:val="28"/>
      </w:rPr>
      <w:t>—</w:t>
    </w:r>
    <w:r>
      <w:rPr>
        <w:rStyle w:val="43"/>
        <w:rFonts w:hint="eastAsia" w:ascii="宋体" w:hAnsi="宋体" w:eastAsia="宋体"/>
        <w:sz w:val="20"/>
      </w:rPr>
      <w:t xml:space="preserve">  </w:t>
    </w:r>
    <w:r>
      <w:rPr>
        <w:rStyle w:val="43"/>
        <w:rFonts w:ascii="宋体" w:hAnsi="宋体" w:eastAsia="宋体"/>
        <w:sz w:val="26"/>
        <w:szCs w:val="26"/>
      </w:rPr>
      <w:fldChar w:fldCharType="begin"/>
    </w:r>
    <w:r>
      <w:rPr>
        <w:rStyle w:val="43"/>
        <w:rFonts w:ascii="宋体" w:hAnsi="宋体" w:eastAsia="宋体"/>
        <w:sz w:val="26"/>
        <w:szCs w:val="26"/>
      </w:rPr>
      <w:instrText xml:space="preserve">PAGE  </w:instrText>
    </w:r>
    <w:r>
      <w:rPr>
        <w:rStyle w:val="43"/>
        <w:rFonts w:ascii="宋体" w:hAnsi="宋体" w:eastAsia="宋体"/>
        <w:sz w:val="26"/>
        <w:szCs w:val="26"/>
      </w:rPr>
      <w:fldChar w:fldCharType="separate"/>
    </w:r>
    <w:r>
      <w:rPr>
        <w:rStyle w:val="43"/>
        <w:rFonts w:ascii="宋体" w:hAnsi="宋体" w:eastAsia="宋体"/>
        <w:sz w:val="26"/>
        <w:szCs w:val="26"/>
      </w:rPr>
      <w:t>44</w:t>
    </w:r>
    <w:r>
      <w:rPr>
        <w:rStyle w:val="43"/>
        <w:rFonts w:ascii="宋体" w:hAnsi="宋体" w:eastAsia="宋体"/>
        <w:sz w:val="26"/>
        <w:szCs w:val="26"/>
      </w:rPr>
      <w:fldChar w:fldCharType="end"/>
    </w:r>
    <w:r>
      <w:rPr>
        <w:rStyle w:val="43"/>
        <w:rFonts w:hint="eastAsia" w:ascii="宋体" w:hAnsi="宋体" w:eastAsia="宋体"/>
        <w:sz w:val="20"/>
      </w:rPr>
      <w:t xml:space="preserve">  </w:t>
    </w:r>
    <w:r>
      <w:rPr>
        <w:rStyle w:val="43"/>
        <w:rFonts w:hint="eastAsia" w:ascii="宋体" w:hAnsi="宋体" w:eastAsia="宋体"/>
        <w:sz w:val="28"/>
        <w:szCs w:val="28"/>
      </w:rPr>
      <w:t>—</w:t>
    </w:r>
  </w:p>
  <w:p w14:paraId="0B7F3A15">
    <w:pPr>
      <w:pStyle w:val="29"/>
      <w:ind w:right="360" w:firstLine="360"/>
      <w:jc w:val="center"/>
    </w:pPr>
  </w:p>
  <w:p w14:paraId="18126B55"/>
  <w:p w14:paraId="5BBEED1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E831D"/>
    <w:multiLevelType w:val="singleLevel"/>
    <w:tmpl w:val="A26E831D"/>
    <w:lvl w:ilvl="0" w:tentative="0">
      <w:start w:val="1"/>
      <w:numFmt w:val="decimal"/>
      <w:suff w:val="nothing"/>
      <w:lvlText w:val="%1、"/>
      <w:lvlJc w:val="left"/>
    </w:lvl>
  </w:abstractNum>
  <w:abstractNum w:abstractNumId="1">
    <w:nsid w:val="AA6CB8E5"/>
    <w:multiLevelType w:val="singleLevel"/>
    <w:tmpl w:val="AA6CB8E5"/>
    <w:lvl w:ilvl="0" w:tentative="0">
      <w:start w:val="1"/>
      <w:numFmt w:val="bullet"/>
      <w:pStyle w:val="26"/>
      <w:lvlText w:val=""/>
      <w:lvlJc w:val="left"/>
      <w:pPr>
        <w:tabs>
          <w:tab w:val="left" w:pos="2040"/>
        </w:tabs>
        <w:ind w:left="2040" w:hanging="360"/>
      </w:pPr>
      <w:rPr>
        <w:rFonts w:hint="default" w:ascii="Wingdings" w:hAnsi="Wingdings"/>
      </w:rPr>
    </w:lvl>
  </w:abstractNum>
  <w:abstractNum w:abstractNumId="2">
    <w:nsid w:val="D646555B"/>
    <w:multiLevelType w:val="singleLevel"/>
    <w:tmpl w:val="D646555B"/>
    <w:lvl w:ilvl="0" w:tentative="0">
      <w:start w:val="5"/>
      <w:numFmt w:val="decimal"/>
      <w:pStyle w:val="33"/>
      <w:suff w:val="nothing"/>
      <w:lvlText w:val="（%1）"/>
      <w:lvlJc w:val="left"/>
    </w:lvl>
  </w:abstractNum>
  <w:abstractNum w:abstractNumId="3">
    <w:nsid w:val="FFFFFF88"/>
    <w:multiLevelType w:val="singleLevel"/>
    <w:tmpl w:val="FFFFFF88"/>
    <w:lvl w:ilvl="0" w:tentative="0">
      <w:start w:val="1"/>
      <w:numFmt w:val="lowerLetter"/>
      <w:pStyle w:val="14"/>
      <w:lvlText w:val="%1)"/>
      <w:lvlJc w:val="left"/>
      <w:pPr>
        <w:ind w:left="63" w:hanging="420"/>
      </w:pPr>
    </w:lvl>
  </w:abstractNum>
  <w:abstractNum w:abstractNumId="4">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3A046844"/>
    <w:multiLevelType w:val="multilevel"/>
    <w:tmpl w:val="3A046844"/>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778218E7"/>
    <w:multiLevelType w:val="multilevel"/>
    <w:tmpl w:val="778218E7"/>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lvlText w:val="%1.%2.%3.%4.%5.%6.%7.%8.%9"/>
      <w:lvlJc w:val="left"/>
      <w:pPr>
        <w:ind w:left="1584" w:hanging="1584"/>
      </w:pPr>
    </w:lvl>
  </w:abstractNum>
  <w:num w:numId="1">
    <w:abstractNumId w:val="6"/>
  </w:num>
  <w:num w:numId="2">
    <w:abstractNumId w:val="3"/>
  </w:num>
  <w:num w:numId="3">
    <w:abstractNumId w:val="4"/>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19"/>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3OThjNWQ2MmFkOWM5MGI4ZmNjM2NlYjUxYTJmYmEifQ=="/>
  </w:docVars>
  <w:rsids>
    <w:rsidRoot w:val="00172A27"/>
    <w:rsid w:val="00000BEE"/>
    <w:rsid w:val="00002557"/>
    <w:rsid w:val="000041FA"/>
    <w:rsid w:val="00012529"/>
    <w:rsid w:val="0001336B"/>
    <w:rsid w:val="00015865"/>
    <w:rsid w:val="00021512"/>
    <w:rsid w:val="0002467A"/>
    <w:rsid w:val="00025ADC"/>
    <w:rsid w:val="00037F8D"/>
    <w:rsid w:val="00051F9D"/>
    <w:rsid w:val="00060D81"/>
    <w:rsid w:val="0006657A"/>
    <w:rsid w:val="0007489E"/>
    <w:rsid w:val="00076C8B"/>
    <w:rsid w:val="00082C6D"/>
    <w:rsid w:val="000843A5"/>
    <w:rsid w:val="000862E9"/>
    <w:rsid w:val="000877A6"/>
    <w:rsid w:val="00092116"/>
    <w:rsid w:val="000973F4"/>
    <w:rsid w:val="000A772D"/>
    <w:rsid w:val="000B09C1"/>
    <w:rsid w:val="000B2547"/>
    <w:rsid w:val="000B6F12"/>
    <w:rsid w:val="000B7FC6"/>
    <w:rsid w:val="000C58DD"/>
    <w:rsid w:val="000C63E3"/>
    <w:rsid w:val="000E3A4D"/>
    <w:rsid w:val="000E3C31"/>
    <w:rsid w:val="000E7490"/>
    <w:rsid w:val="000F10DD"/>
    <w:rsid w:val="000F6632"/>
    <w:rsid w:val="00103047"/>
    <w:rsid w:val="00103558"/>
    <w:rsid w:val="00111636"/>
    <w:rsid w:val="00111DA9"/>
    <w:rsid w:val="00113562"/>
    <w:rsid w:val="00114E90"/>
    <w:rsid w:val="00115B57"/>
    <w:rsid w:val="00115F39"/>
    <w:rsid w:val="0012317B"/>
    <w:rsid w:val="001279A6"/>
    <w:rsid w:val="00134C81"/>
    <w:rsid w:val="00140966"/>
    <w:rsid w:val="0014477E"/>
    <w:rsid w:val="0014646B"/>
    <w:rsid w:val="001506D3"/>
    <w:rsid w:val="00151BCD"/>
    <w:rsid w:val="0016022E"/>
    <w:rsid w:val="001637BB"/>
    <w:rsid w:val="001665A2"/>
    <w:rsid w:val="00172A27"/>
    <w:rsid w:val="0018274C"/>
    <w:rsid w:val="00183A8D"/>
    <w:rsid w:val="001841BA"/>
    <w:rsid w:val="00191D5D"/>
    <w:rsid w:val="001945AC"/>
    <w:rsid w:val="001958F1"/>
    <w:rsid w:val="00197DD2"/>
    <w:rsid w:val="001A40BD"/>
    <w:rsid w:val="001A702C"/>
    <w:rsid w:val="001B2D1B"/>
    <w:rsid w:val="001B75F2"/>
    <w:rsid w:val="001C01A1"/>
    <w:rsid w:val="001C70B9"/>
    <w:rsid w:val="001D6011"/>
    <w:rsid w:val="001E02DE"/>
    <w:rsid w:val="001E4DA8"/>
    <w:rsid w:val="001F0A57"/>
    <w:rsid w:val="00203464"/>
    <w:rsid w:val="00205D88"/>
    <w:rsid w:val="002117A7"/>
    <w:rsid w:val="0021350C"/>
    <w:rsid w:val="0022226A"/>
    <w:rsid w:val="0022522D"/>
    <w:rsid w:val="00231623"/>
    <w:rsid w:val="00235D1F"/>
    <w:rsid w:val="0024240E"/>
    <w:rsid w:val="00242C52"/>
    <w:rsid w:val="0024533D"/>
    <w:rsid w:val="00247343"/>
    <w:rsid w:val="0024776B"/>
    <w:rsid w:val="002539CE"/>
    <w:rsid w:val="00255312"/>
    <w:rsid w:val="00256E34"/>
    <w:rsid w:val="00262011"/>
    <w:rsid w:val="00263B70"/>
    <w:rsid w:val="00275E1F"/>
    <w:rsid w:val="00276F79"/>
    <w:rsid w:val="00283490"/>
    <w:rsid w:val="002914A8"/>
    <w:rsid w:val="00292806"/>
    <w:rsid w:val="002A3851"/>
    <w:rsid w:val="002A41BF"/>
    <w:rsid w:val="002B405A"/>
    <w:rsid w:val="002B4CB5"/>
    <w:rsid w:val="002B547E"/>
    <w:rsid w:val="002C1A1E"/>
    <w:rsid w:val="002C2708"/>
    <w:rsid w:val="002C51CD"/>
    <w:rsid w:val="002C6369"/>
    <w:rsid w:val="002D4A08"/>
    <w:rsid w:val="002D6E7D"/>
    <w:rsid w:val="002E10EE"/>
    <w:rsid w:val="002E1EE8"/>
    <w:rsid w:val="002F7653"/>
    <w:rsid w:val="00305A74"/>
    <w:rsid w:val="00310D99"/>
    <w:rsid w:val="00315146"/>
    <w:rsid w:val="00320DD9"/>
    <w:rsid w:val="003259F6"/>
    <w:rsid w:val="00330E7F"/>
    <w:rsid w:val="00334DB1"/>
    <w:rsid w:val="003367A8"/>
    <w:rsid w:val="00342F29"/>
    <w:rsid w:val="003461BA"/>
    <w:rsid w:val="00352492"/>
    <w:rsid w:val="003557F0"/>
    <w:rsid w:val="00364469"/>
    <w:rsid w:val="00366059"/>
    <w:rsid w:val="00381BDA"/>
    <w:rsid w:val="00390F3C"/>
    <w:rsid w:val="0039469F"/>
    <w:rsid w:val="00394A6C"/>
    <w:rsid w:val="00395E1B"/>
    <w:rsid w:val="00397B37"/>
    <w:rsid w:val="003A12DE"/>
    <w:rsid w:val="003A6F73"/>
    <w:rsid w:val="003B1301"/>
    <w:rsid w:val="003C2710"/>
    <w:rsid w:val="003C39AE"/>
    <w:rsid w:val="003D1875"/>
    <w:rsid w:val="003D2F4D"/>
    <w:rsid w:val="003D3960"/>
    <w:rsid w:val="003D6656"/>
    <w:rsid w:val="003F2EA1"/>
    <w:rsid w:val="003F7C01"/>
    <w:rsid w:val="00400177"/>
    <w:rsid w:val="00405787"/>
    <w:rsid w:val="00410127"/>
    <w:rsid w:val="00422278"/>
    <w:rsid w:val="004260FD"/>
    <w:rsid w:val="0042686E"/>
    <w:rsid w:val="00442F69"/>
    <w:rsid w:val="00443DCC"/>
    <w:rsid w:val="00450785"/>
    <w:rsid w:val="00450F7B"/>
    <w:rsid w:val="004510D2"/>
    <w:rsid w:val="00453F78"/>
    <w:rsid w:val="00456D2B"/>
    <w:rsid w:val="0046071E"/>
    <w:rsid w:val="0046735C"/>
    <w:rsid w:val="0046742A"/>
    <w:rsid w:val="00470FFB"/>
    <w:rsid w:val="004717F4"/>
    <w:rsid w:val="0047260F"/>
    <w:rsid w:val="00472B8A"/>
    <w:rsid w:val="00477CAE"/>
    <w:rsid w:val="004A00EA"/>
    <w:rsid w:val="004A1FE2"/>
    <w:rsid w:val="004A2598"/>
    <w:rsid w:val="004A6765"/>
    <w:rsid w:val="004A730F"/>
    <w:rsid w:val="004B4602"/>
    <w:rsid w:val="004B4F5A"/>
    <w:rsid w:val="004C3466"/>
    <w:rsid w:val="004C61FE"/>
    <w:rsid w:val="004D3C97"/>
    <w:rsid w:val="004D6265"/>
    <w:rsid w:val="004D72B0"/>
    <w:rsid w:val="004E182A"/>
    <w:rsid w:val="004E31D2"/>
    <w:rsid w:val="004E5DCF"/>
    <w:rsid w:val="004F59AE"/>
    <w:rsid w:val="004F60A9"/>
    <w:rsid w:val="0051350E"/>
    <w:rsid w:val="005135A0"/>
    <w:rsid w:val="00516671"/>
    <w:rsid w:val="00524FAE"/>
    <w:rsid w:val="0054117C"/>
    <w:rsid w:val="005426EA"/>
    <w:rsid w:val="005527BB"/>
    <w:rsid w:val="00552F1F"/>
    <w:rsid w:val="00553C5F"/>
    <w:rsid w:val="00557209"/>
    <w:rsid w:val="0056303F"/>
    <w:rsid w:val="0056402D"/>
    <w:rsid w:val="005649ED"/>
    <w:rsid w:val="005665C9"/>
    <w:rsid w:val="005667D6"/>
    <w:rsid w:val="00570CBC"/>
    <w:rsid w:val="005728F0"/>
    <w:rsid w:val="005732D9"/>
    <w:rsid w:val="0057381A"/>
    <w:rsid w:val="0057558F"/>
    <w:rsid w:val="0058269D"/>
    <w:rsid w:val="00591A25"/>
    <w:rsid w:val="00592894"/>
    <w:rsid w:val="0059669E"/>
    <w:rsid w:val="005A5733"/>
    <w:rsid w:val="005A6D4E"/>
    <w:rsid w:val="005A7F14"/>
    <w:rsid w:val="005B2A1E"/>
    <w:rsid w:val="005B3A5E"/>
    <w:rsid w:val="005B5642"/>
    <w:rsid w:val="005B61BB"/>
    <w:rsid w:val="005C03E4"/>
    <w:rsid w:val="005C3842"/>
    <w:rsid w:val="005D374C"/>
    <w:rsid w:val="005D7824"/>
    <w:rsid w:val="005E05F4"/>
    <w:rsid w:val="005E16D9"/>
    <w:rsid w:val="005E1977"/>
    <w:rsid w:val="005E6393"/>
    <w:rsid w:val="005F1171"/>
    <w:rsid w:val="005F4DA3"/>
    <w:rsid w:val="005F5066"/>
    <w:rsid w:val="00601B50"/>
    <w:rsid w:val="0061291F"/>
    <w:rsid w:val="006130BC"/>
    <w:rsid w:val="00621C71"/>
    <w:rsid w:val="006240C3"/>
    <w:rsid w:val="00624DAA"/>
    <w:rsid w:val="0064349A"/>
    <w:rsid w:val="00647EE5"/>
    <w:rsid w:val="00650183"/>
    <w:rsid w:val="00655568"/>
    <w:rsid w:val="00655B5F"/>
    <w:rsid w:val="00662172"/>
    <w:rsid w:val="006651F3"/>
    <w:rsid w:val="0066526C"/>
    <w:rsid w:val="00667EAD"/>
    <w:rsid w:val="00670EB4"/>
    <w:rsid w:val="006732B4"/>
    <w:rsid w:val="00673968"/>
    <w:rsid w:val="0067645D"/>
    <w:rsid w:val="0068614D"/>
    <w:rsid w:val="00690E6D"/>
    <w:rsid w:val="00694CD0"/>
    <w:rsid w:val="00696D7A"/>
    <w:rsid w:val="006A20D4"/>
    <w:rsid w:val="006A280B"/>
    <w:rsid w:val="006A7A42"/>
    <w:rsid w:val="006B4D68"/>
    <w:rsid w:val="006C18D1"/>
    <w:rsid w:val="006C20EC"/>
    <w:rsid w:val="006C648F"/>
    <w:rsid w:val="006C7F34"/>
    <w:rsid w:val="006D0776"/>
    <w:rsid w:val="006E6B78"/>
    <w:rsid w:val="006F0727"/>
    <w:rsid w:val="006F430F"/>
    <w:rsid w:val="006F7C4E"/>
    <w:rsid w:val="00711323"/>
    <w:rsid w:val="007114D6"/>
    <w:rsid w:val="00713B4A"/>
    <w:rsid w:val="007162FE"/>
    <w:rsid w:val="00727F0D"/>
    <w:rsid w:val="00730F84"/>
    <w:rsid w:val="00732AFD"/>
    <w:rsid w:val="00734948"/>
    <w:rsid w:val="00740464"/>
    <w:rsid w:val="007411F2"/>
    <w:rsid w:val="0074593D"/>
    <w:rsid w:val="0074709C"/>
    <w:rsid w:val="00752287"/>
    <w:rsid w:val="00752BF4"/>
    <w:rsid w:val="00761FC1"/>
    <w:rsid w:val="00764E6A"/>
    <w:rsid w:val="00772B2B"/>
    <w:rsid w:val="007846E7"/>
    <w:rsid w:val="0079132D"/>
    <w:rsid w:val="00792256"/>
    <w:rsid w:val="00793830"/>
    <w:rsid w:val="007A1D06"/>
    <w:rsid w:val="007A48D3"/>
    <w:rsid w:val="007B0CC5"/>
    <w:rsid w:val="007B0CEA"/>
    <w:rsid w:val="007B18AD"/>
    <w:rsid w:val="007C6593"/>
    <w:rsid w:val="007D5A88"/>
    <w:rsid w:val="007D5F5C"/>
    <w:rsid w:val="007E178D"/>
    <w:rsid w:val="007E32C7"/>
    <w:rsid w:val="007F0871"/>
    <w:rsid w:val="007F677D"/>
    <w:rsid w:val="007F698B"/>
    <w:rsid w:val="008005B1"/>
    <w:rsid w:val="0080175C"/>
    <w:rsid w:val="00806F66"/>
    <w:rsid w:val="008138E8"/>
    <w:rsid w:val="00816377"/>
    <w:rsid w:val="00816A4D"/>
    <w:rsid w:val="00817145"/>
    <w:rsid w:val="008440A4"/>
    <w:rsid w:val="008518A7"/>
    <w:rsid w:val="00864E01"/>
    <w:rsid w:val="00876B33"/>
    <w:rsid w:val="00886457"/>
    <w:rsid w:val="008900CD"/>
    <w:rsid w:val="008938D0"/>
    <w:rsid w:val="00897A7D"/>
    <w:rsid w:val="008A40F6"/>
    <w:rsid w:val="008A7067"/>
    <w:rsid w:val="008B38B4"/>
    <w:rsid w:val="008B51F6"/>
    <w:rsid w:val="008B7B49"/>
    <w:rsid w:val="008D4B96"/>
    <w:rsid w:val="008D6DDD"/>
    <w:rsid w:val="008E5995"/>
    <w:rsid w:val="008F7C0F"/>
    <w:rsid w:val="00903F93"/>
    <w:rsid w:val="0090562E"/>
    <w:rsid w:val="009058EB"/>
    <w:rsid w:val="009114FA"/>
    <w:rsid w:val="009125D6"/>
    <w:rsid w:val="00912A6C"/>
    <w:rsid w:val="00915028"/>
    <w:rsid w:val="009158C8"/>
    <w:rsid w:val="00917843"/>
    <w:rsid w:val="00920CEC"/>
    <w:rsid w:val="00924618"/>
    <w:rsid w:val="00937FA6"/>
    <w:rsid w:val="00940978"/>
    <w:rsid w:val="00940B38"/>
    <w:rsid w:val="0094239B"/>
    <w:rsid w:val="00944D12"/>
    <w:rsid w:val="009530F5"/>
    <w:rsid w:val="00953957"/>
    <w:rsid w:val="0096246D"/>
    <w:rsid w:val="00970F77"/>
    <w:rsid w:val="00971517"/>
    <w:rsid w:val="0097767F"/>
    <w:rsid w:val="009830A4"/>
    <w:rsid w:val="009869B1"/>
    <w:rsid w:val="00996FE4"/>
    <w:rsid w:val="009A3E25"/>
    <w:rsid w:val="009A7205"/>
    <w:rsid w:val="009B04B3"/>
    <w:rsid w:val="009B0B9C"/>
    <w:rsid w:val="009B145A"/>
    <w:rsid w:val="009B2E16"/>
    <w:rsid w:val="009C681C"/>
    <w:rsid w:val="009E2B9C"/>
    <w:rsid w:val="009F2824"/>
    <w:rsid w:val="009F32C3"/>
    <w:rsid w:val="009F4352"/>
    <w:rsid w:val="009F7012"/>
    <w:rsid w:val="009F7596"/>
    <w:rsid w:val="00A02704"/>
    <w:rsid w:val="00A036DC"/>
    <w:rsid w:val="00A05171"/>
    <w:rsid w:val="00A05874"/>
    <w:rsid w:val="00A10FDD"/>
    <w:rsid w:val="00A17A1F"/>
    <w:rsid w:val="00A30E6D"/>
    <w:rsid w:val="00A3490F"/>
    <w:rsid w:val="00A4406A"/>
    <w:rsid w:val="00A44437"/>
    <w:rsid w:val="00A44B96"/>
    <w:rsid w:val="00A46C3D"/>
    <w:rsid w:val="00A516D4"/>
    <w:rsid w:val="00A51F0A"/>
    <w:rsid w:val="00A52B0D"/>
    <w:rsid w:val="00A64C35"/>
    <w:rsid w:val="00A7503E"/>
    <w:rsid w:val="00A815A3"/>
    <w:rsid w:val="00A82A5F"/>
    <w:rsid w:val="00A8780E"/>
    <w:rsid w:val="00A92C72"/>
    <w:rsid w:val="00A92FE5"/>
    <w:rsid w:val="00AA2C87"/>
    <w:rsid w:val="00AA3D15"/>
    <w:rsid w:val="00AA7D80"/>
    <w:rsid w:val="00AB26BD"/>
    <w:rsid w:val="00AB2E6B"/>
    <w:rsid w:val="00AB34DE"/>
    <w:rsid w:val="00AB6304"/>
    <w:rsid w:val="00AB7C8F"/>
    <w:rsid w:val="00AC4D00"/>
    <w:rsid w:val="00AD128F"/>
    <w:rsid w:val="00AE69B5"/>
    <w:rsid w:val="00AF0108"/>
    <w:rsid w:val="00AF265B"/>
    <w:rsid w:val="00B049FD"/>
    <w:rsid w:val="00B04F0A"/>
    <w:rsid w:val="00B069EB"/>
    <w:rsid w:val="00B07DAB"/>
    <w:rsid w:val="00B15509"/>
    <w:rsid w:val="00B16D45"/>
    <w:rsid w:val="00B17645"/>
    <w:rsid w:val="00B27B70"/>
    <w:rsid w:val="00B40542"/>
    <w:rsid w:val="00B414B2"/>
    <w:rsid w:val="00B418A3"/>
    <w:rsid w:val="00B4324B"/>
    <w:rsid w:val="00B43457"/>
    <w:rsid w:val="00B43BAB"/>
    <w:rsid w:val="00B46459"/>
    <w:rsid w:val="00B62796"/>
    <w:rsid w:val="00B653E9"/>
    <w:rsid w:val="00B75F36"/>
    <w:rsid w:val="00B80097"/>
    <w:rsid w:val="00B865E1"/>
    <w:rsid w:val="00B96F16"/>
    <w:rsid w:val="00BA1231"/>
    <w:rsid w:val="00BA4D3E"/>
    <w:rsid w:val="00BA5901"/>
    <w:rsid w:val="00BB1AB5"/>
    <w:rsid w:val="00BB1AC6"/>
    <w:rsid w:val="00BB2202"/>
    <w:rsid w:val="00BB2947"/>
    <w:rsid w:val="00BC13F4"/>
    <w:rsid w:val="00BC151D"/>
    <w:rsid w:val="00BC6F10"/>
    <w:rsid w:val="00BD35E8"/>
    <w:rsid w:val="00BD5A46"/>
    <w:rsid w:val="00C02FE9"/>
    <w:rsid w:val="00C0340F"/>
    <w:rsid w:val="00C146C7"/>
    <w:rsid w:val="00C17669"/>
    <w:rsid w:val="00C17966"/>
    <w:rsid w:val="00C223F4"/>
    <w:rsid w:val="00C328E4"/>
    <w:rsid w:val="00C33D78"/>
    <w:rsid w:val="00C41204"/>
    <w:rsid w:val="00C46B81"/>
    <w:rsid w:val="00C47D25"/>
    <w:rsid w:val="00C5271B"/>
    <w:rsid w:val="00C56B7C"/>
    <w:rsid w:val="00C7247B"/>
    <w:rsid w:val="00C773D0"/>
    <w:rsid w:val="00C822F0"/>
    <w:rsid w:val="00C86310"/>
    <w:rsid w:val="00C94D0F"/>
    <w:rsid w:val="00C963A3"/>
    <w:rsid w:val="00C97ECD"/>
    <w:rsid w:val="00CB018B"/>
    <w:rsid w:val="00CB341A"/>
    <w:rsid w:val="00CB52B2"/>
    <w:rsid w:val="00CD6F2D"/>
    <w:rsid w:val="00CE2774"/>
    <w:rsid w:val="00CE2A63"/>
    <w:rsid w:val="00CE5A78"/>
    <w:rsid w:val="00CE5FDF"/>
    <w:rsid w:val="00CE6603"/>
    <w:rsid w:val="00CF71FB"/>
    <w:rsid w:val="00D02899"/>
    <w:rsid w:val="00D04852"/>
    <w:rsid w:val="00D075E7"/>
    <w:rsid w:val="00D109A7"/>
    <w:rsid w:val="00D16318"/>
    <w:rsid w:val="00D171D1"/>
    <w:rsid w:val="00D231D7"/>
    <w:rsid w:val="00D233C6"/>
    <w:rsid w:val="00D2498A"/>
    <w:rsid w:val="00D34D30"/>
    <w:rsid w:val="00D40129"/>
    <w:rsid w:val="00D421BA"/>
    <w:rsid w:val="00D442B8"/>
    <w:rsid w:val="00D6272F"/>
    <w:rsid w:val="00D63EA0"/>
    <w:rsid w:val="00D66BCF"/>
    <w:rsid w:val="00D67BB8"/>
    <w:rsid w:val="00D72960"/>
    <w:rsid w:val="00D77F09"/>
    <w:rsid w:val="00D809C9"/>
    <w:rsid w:val="00D923A4"/>
    <w:rsid w:val="00D92B9B"/>
    <w:rsid w:val="00D93F12"/>
    <w:rsid w:val="00DA02C8"/>
    <w:rsid w:val="00DA4292"/>
    <w:rsid w:val="00DA76EE"/>
    <w:rsid w:val="00DB291D"/>
    <w:rsid w:val="00DB5E39"/>
    <w:rsid w:val="00DC4371"/>
    <w:rsid w:val="00DC61BE"/>
    <w:rsid w:val="00DC6F1C"/>
    <w:rsid w:val="00DC73AB"/>
    <w:rsid w:val="00DD1028"/>
    <w:rsid w:val="00DD1390"/>
    <w:rsid w:val="00DD6FAD"/>
    <w:rsid w:val="00DE6134"/>
    <w:rsid w:val="00DE7162"/>
    <w:rsid w:val="00DF291B"/>
    <w:rsid w:val="00DF2CB8"/>
    <w:rsid w:val="00DF5668"/>
    <w:rsid w:val="00DF7884"/>
    <w:rsid w:val="00DF7E01"/>
    <w:rsid w:val="00E031B4"/>
    <w:rsid w:val="00E03668"/>
    <w:rsid w:val="00E208A2"/>
    <w:rsid w:val="00E23D7A"/>
    <w:rsid w:val="00E26365"/>
    <w:rsid w:val="00E30B45"/>
    <w:rsid w:val="00E30FE0"/>
    <w:rsid w:val="00E34C56"/>
    <w:rsid w:val="00E37569"/>
    <w:rsid w:val="00E4592C"/>
    <w:rsid w:val="00E47B9E"/>
    <w:rsid w:val="00E617A8"/>
    <w:rsid w:val="00E6248D"/>
    <w:rsid w:val="00E637EA"/>
    <w:rsid w:val="00E63868"/>
    <w:rsid w:val="00E70F2B"/>
    <w:rsid w:val="00E733C1"/>
    <w:rsid w:val="00E75D96"/>
    <w:rsid w:val="00E77C81"/>
    <w:rsid w:val="00E915B0"/>
    <w:rsid w:val="00E93BA4"/>
    <w:rsid w:val="00E94CB3"/>
    <w:rsid w:val="00E96F62"/>
    <w:rsid w:val="00EA0515"/>
    <w:rsid w:val="00EA2CB7"/>
    <w:rsid w:val="00EA5706"/>
    <w:rsid w:val="00EC1258"/>
    <w:rsid w:val="00EC22EE"/>
    <w:rsid w:val="00EC4518"/>
    <w:rsid w:val="00EC6FB9"/>
    <w:rsid w:val="00EC75A4"/>
    <w:rsid w:val="00ED35B6"/>
    <w:rsid w:val="00ED69B8"/>
    <w:rsid w:val="00EE0CA9"/>
    <w:rsid w:val="00EE25F2"/>
    <w:rsid w:val="00EE6D93"/>
    <w:rsid w:val="00EE7D61"/>
    <w:rsid w:val="00EF0011"/>
    <w:rsid w:val="00EF64C4"/>
    <w:rsid w:val="00F022FA"/>
    <w:rsid w:val="00F10EDE"/>
    <w:rsid w:val="00F135DD"/>
    <w:rsid w:val="00F13AB4"/>
    <w:rsid w:val="00F1788B"/>
    <w:rsid w:val="00F20ACC"/>
    <w:rsid w:val="00F2164D"/>
    <w:rsid w:val="00F279DF"/>
    <w:rsid w:val="00F31958"/>
    <w:rsid w:val="00F408C9"/>
    <w:rsid w:val="00F42B38"/>
    <w:rsid w:val="00F44B25"/>
    <w:rsid w:val="00F5501C"/>
    <w:rsid w:val="00F7093B"/>
    <w:rsid w:val="00F77DDB"/>
    <w:rsid w:val="00F8058A"/>
    <w:rsid w:val="00F8482E"/>
    <w:rsid w:val="00F878AF"/>
    <w:rsid w:val="00F93CEA"/>
    <w:rsid w:val="00F95EEF"/>
    <w:rsid w:val="00FA2C41"/>
    <w:rsid w:val="00FA49D0"/>
    <w:rsid w:val="00FA599D"/>
    <w:rsid w:val="00FA7938"/>
    <w:rsid w:val="00FB006A"/>
    <w:rsid w:val="00FB2243"/>
    <w:rsid w:val="00FB38C5"/>
    <w:rsid w:val="00FC5957"/>
    <w:rsid w:val="00FD1411"/>
    <w:rsid w:val="00FD362A"/>
    <w:rsid w:val="00FD588B"/>
    <w:rsid w:val="00FE06B7"/>
    <w:rsid w:val="00FF0160"/>
    <w:rsid w:val="00FF2EA8"/>
    <w:rsid w:val="00FF7450"/>
    <w:rsid w:val="01233A9E"/>
    <w:rsid w:val="01671BDD"/>
    <w:rsid w:val="019849A8"/>
    <w:rsid w:val="01A55BBB"/>
    <w:rsid w:val="01B666C0"/>
    <w:rsid w:val="01E81803"/>
    <w:rsid w:val="01F217B3"/>
    <w:rsid w:val="020232D8"/>
    <w:rsid w:val="02170E99"/>
    <w:rsid w:val="03247659"/>
    <w:rsid w:val="034975F5"/>
    <w:rsid w:val="036A1510"/>
    <w:rsid w:val="03791753"/>
    <w:rsid w:val="0385459C"/>
    <w:rsid w:val="03A569EC"/>
    <w:rsid w:val="045D0591"/>
    <w:rsid w:val="045F408F"/>
    <w:rsid w:val="04BB2E8F"/>
    <w:rsid w:val="04DD3F64"/>
    <w:rsid w:val="04DF4459"/>
    <w:rsid w:val="054D0FC7"/>
    <w:rsid w:val="05853E09"/>
    <w:rsid w:val="05A371CE"/>
    <w:rsid w:val="05DC5C53"/>
    <w:rsid w:val="05DD7716"/>
    <w:rsid w:val="060F2843"/>
    <w:rsid w:val="061C7455"/>
    <w:rsid w:val="06243DB6"/>
    <w:rsid w:val="06255B4D"/>
    <w:rsid w:val="067F27EE"/>
    <w:rsid w:val="068D5D7F"/>
    <w:rsid w:val="06C15725"/>
    <w:rsid w:val="074C3EA8"/>
    <w:rsid w:val="075C3866"/>
    <w:rsid w:val="07A33243"/>
    <w:rsid w:val="07C4574A"/>
    <w:rsid w:val="07C5140B"/>
    <w:rsid w:val="07E10E96"/>
    <w:rsid w:val="08001D6F"/>
    <w:rsid w:val="08056749"/>
    <w:rsid w:val="083946CF"/>
    <w:rsid w:val="08704ADA"/>
    <w:rsid w:val="087D767D"/>
    <w:rsid w:val="088840C4"/>
    <w:rsid w:val="08892439"/>
    <w:rsid w:val="088F37C7"/>
    <w:rsid w:val="08BF48EA"/>
    <w:rsid w:val="08C43471"/>
    <w:rsid w:val="092C37A0"/>
    <w:rsid w:val="096C3B2B"/>
    <w:rsid w:val="09A62F4C"/>
    <w:rsid w:val="09C04B94"/>
    <w:rsid w:val="09E22C94"/>
    <w:rsid w:val="09E87633"/>
    <w:rsid w:val="09FB7366"/>
    <w:rsid w:val="0A22344C"/>
    <w:rsid w:val="0A6E47F8"/>
    <w:rsid w:val="0A6F38B0"/>
    <w:rsid w:val="0A7C5DC6"/>
    <w:rsid w:val="0A8D7AF8"/>
    <w:rsid w:val="0AAB0D8C"/>
    <w:rsid w:val="0AF92D0E"/>
    <w:rsid w:val="0B176EC4"/>
    <w:rsid w:val="0B303B94"/>
    <w:rsid w:val="0B6B051B"/>
    <w:rsid w:val="0B8611AF"/>
    <w:rsid w:val="0B861A29"/>
    <w:rsid w:val="0B8D0F28"/>
    <w:rsid w:val="0B9671F3"/>
    <w:rsid w:val="0BC814CA"/>
    <w:rsid w:val="0BDD4606"/>
    <w:rsid w:val="0BEA7692"/>
    <w:rsid w:val="0C2F5FAE"/>
    <w:rsid w:val="0C434FF4"/>
    <w:rsid w:val="0C5407F9"/>
    <w:rsid w:val="0C632FA1"/>
    <w:rsid w:val="0CA11C2F"/>
    <w:rsid w:val="0CB21038"/>
    <w:rsid w:val="0CBA26D3"/>
    <w:rsid w:val="0D144C4E"/>
    <w:rsid w:val="0D2A3CBD"/>
    <w:rsid w:val="0D4647DF"/>
    <w:rsid w:val="0D693C91"/>
    <w:rsid w:val="0D701CF3"/>
    <w:rsid w:val="0D847672"/>
    <w:rsid w:val="0E407A3D"/>
    <w:rsid w:val="0E68154C"/>
    <w:rsid w:val="0E9518A8"/>
    <w:rsid w:val="0EE14EFA"/>
    <w:rsid w:val="0F204303"/>
    <w:rsid w:val="0F5C5428"/>
    <w:rsid w:val="0F6C6119"/>
    <w:rsid w:val="0F7F2AA6"/>
    <w:rsid w:val="0F8A404D"/>
    <w:rsid w:val="0F9F2542"/>
    <w:rsid w:val="0FA83AEC"/>
    <w:rsid w:val="0FA97005"/>
    <w:rsid w:val="0FB11072"/>
    <w:rsid w:val="0FC52965"/>
    <w:rsid w:val="0FDF50DA"/>
    <w:rsid w:val="0FE663C2"/>
    <w:rsid w:val="100274B6"/>
    <w:rsid w:val="102C3E72"/>
    <w:rsid w:val="102F7D69"/>
    <w:rsid w:val="104448D7"/>
    <w:rsid w:val="10480E2B"/>
    <w:rsid w:val="106A2B50"/>
    <w:rsid w:val="10834BBE"/>
    <w:rsid w:val="114113F1"/>
    <w:rsid w:val="118063A3"/>
    <w:rsid w:val="118D529F"/>
    <w:rsid w:val="11A03568"/>
    <w:rsid w:val="11AB1672"/>
    <w:rsid w:val="11C72224"/>
    <w:rsid w:val="11CF4E54"/>
    <w:rsid w:val="11D72467"/>
    <w:rsid w:val="12170AB5"/>
    <w:rsid w:val="124259E9"/>
    <w:rsid w:val="124A417A"/>
    <w:rsid w:val="12B91B6C"/>
    <w:rsid w:val="12CA534A"/>
    <w:rsid w:val="12DD44FB"/>
    <w:rsid w:val="12F928B1"/>
    <w:rsid w:val="13245A02"/>
    <w:rsid w:val="134830F1"/>
    <w:rsid w:val="137B4CA1"/>
    <w:rsid w:val="13C209DE"/>
    <w:rsid w:val="13CF132E"/>
    <w:rsid w:val="13E56991"/>
    <w:rsid w:val="13FC61B5"/>
    <w:rsid w:val="13FD69EF"/>
    <w:rsid w:val="14136020"/>
    <w:rsid w:val="14157276"/>
    <w:rsid w:val="141E3986"/>
    <w:rsid w:val="144813FA"/>
    <w:rsid w:val="147E1D54"/>
    <w:rsid w:val="149822D0"/>
    <w:rsid w:val="149A777C"/>
    <w:rsid w:val="14A81788"/>
    <w:rsid w:val="14EB2147"/>
    <w:rsid w:val="15185283"/>
    <w:rsid w:val="1523451C"/>
    <w:rsid w:val="15347BD0"/>
    <w:rsid w:val="155846B8"/>
    <w:rsid w:val="156F39E2"/>
    <w:rsid w:val="1592660F"/>
    <w:rsid w:val="15D20E0E"/>
    <w:rsid w:val="15D97858"/>
    <w:rsid w:val="15E2762C"/>
    <w:rsid w:val="15FB2082"/>
    <w:rsid w:val="161F06B0"/>
    <w:rsid w:val="163C4F8E"/>
    <w:rsid w:val="163D0D06"/>
    <w:rsid w:val="164A78C0"/>
    <w:rsid w:val="165F1531"/>
    <w:rsid w:val="16944948"/>
    <w:rsid w:val="16C63B2C"/>
    <w:rsid w:val="171066A3"/>
    <w:rsid w:val="171A491F"/>
    <w:rsid w:val="175A203A"/>
    <w:rsid w:val="17664FFF"/>
    <w:rsid w:val="17705BF0"/>
    <w:rsid w:val="17BE19D3"/>
    <w:rsid w:val="17EB591A"/>
    <w:rsid w:val="17F05254"/>
    <w:rsid w:val="184243B2"/>
    <w:rsid w:val="184B14B9"/>
    <w:rsid w:val="185834B4"/>
    <w:rsid w:val="185A7C04"/>
    <w:rsid w:val="186E51A7"/>
    <w:rsid w:val="18BD3616"/>
    <w:rsid w:val="18D26C8E"/>
    <w:rsid w:val="195E16BF"/>
    <w:rsid w:val="19643F78"/>
    <w:rsid w:val="196842EC"/>
    <w:rsid w:val="1A004525"/>
    <w:rsid w:val="1A361A27"/>
    <w:rsid w:val="1A4B294D"/>
    <w:rsid w:val="1A5255B1"/>
    <w:rsid w:val="1A7B1DFD"/>
    <w:rsid w:val="1A971825"/>
    <w:rsid w:val="1A977FDF"/>
    <w:rsid w:val="1A9A08B1"/>
    <w:rsid w:val="1AC11F06"/>
    <w:rsid w:val="1AD5150D"/>
    <w:rsid w:val="1B746F78"/>
    <w:rsid w:val="1B7A20B5"/>
    <w:rsid w:val="1B874564"/>
    <w:rsid w:val="1BAE11FD"/>
    <w:rsid w:val="1BC670A8"/>
    <w:rsid w:val="1C187253"/>
    <w:rsid w:val="1C3643BA"/>
    <w:rsid w:val="1C390F6B"/>
    <w:rsid w:val="1C4F433B"/>
    <w:rsid w:val="1C961EEA"/>
    <w:rsid w:val="1CA869D9"/>
    <w:rsid w:val="1CE60227"/>
    <w:rsid w:val="1D0704B7"/>
    <w:rsid w:val="1D1207F7"/>
    <w:rsid w:val="1D1B6096"/>
    <w:rsid w:val="1D1C78C7"/>
    <w:rsid w:val="1D320E28"/>
    <w:rsid w:val="1D491D3F"/>
    <w:rsid w:val="1D547061"/>
    <w:rsid w:val="1D880AB9"/>
    <w:rsid w:val="1DD139F4"/>
    <w:rsid w:val="1DE47923"/>
    <w:rsid w:val="1E0F51D8"/>
    <w:rsid w:val="1E4C56AF"/>
    <w:rsid w:val="1EA23DFC"/>
    <w:rsid w:val="1EA71413"/>
    <w:rsid w:val="1EBA7398"/>
    <w:rsid w:val="1EDD7E1F"/>
    <w:rsid w:val="1EE75CB3"/>
    <w:rsid w:val="1F0B00AA"/>
    <w:rsid w:val="1F100DF1"/>
    <w:rsid w:val="1F1D3483"/>
    <w:rsid w:val="1F211790"/>
    <w:rsid w:val="1F225E19"/>
    <w:rsid w:val="1F365434"/>
    <w:rsid w:val="1F3B081D"/>
    <w:rsid w:val="1F7C1794"/>
    <w:rsid w:val="1F8D41A2"/>
    <w:rsid w:val="1FA53B6D"/>
    <w:rsid w:val="1FB22568"/>
    <w:rsid w:val="1FB5190D"/>
    <w:rsid w:val="1FE10954"/>
    <w:rsid w:val="1FEC76D0"/>
    <w:rsid w:val="1FFC631A"/>
    <w:rsid w:val="20436A08"/>
    <w:rsid w:val="205559B8"/>
    <w:rsid w:val="205D622D"/>
    <w:rsid w:val="20792220"/>
    <w:rsid w:val="2088133E"/>
    <w:rsid w:val="208F6602"/>
    <w:rsid w:val="20B036D3"/>
    <w:rsid w:val="20CB1746"/>
    <w:rsid w:val="20F94AB9"/>
    <w:rsid w:val="213155FF"/>
    <w:rsid w:val="213F3B84"/>
    <w:rsid w:val="214779C8"/>
    <w:rsid w:val="2149662E"/>
    <w:rsid w:val="21C41651"/>
    <w:rsid w:val="221A105A"/>
    <w:rsid w:val="22531398"/>
    <w:rsid w:val="227D4399"/>
    <w:rsid w:val="22AB1658"/>
    <w:rsid w:val="22B63C6E"/>
    <w:rsid w:val="22B91715"/>
    <w:rsid w:val="22B9533E"/>
    <w:rsid w:val="22D53AB4"/>
    <w:rsid w:val="22E845A7"/>
    <w:rsid w:val="22F63286"/>
    <w:rsid w:val="23112C3C"/>
    <w:rsid w:val="233F30E4"/>
    <w:rsid w:val="2375598D"/>
    <w:rsid w:val="23B23ECA"/>
    <w:rsid w:val="23EF5FF7"/>
    <w:rsid w:val="241A0B63"/>
    <w:rsid w:val="24213A59"/>
    <w:rsid w:val="244D7103"/>
    <w:rsid w:val="246928EF"/>
    <w:rsid w:val="247A443C"/>
    <w:rsid w:val="24A61A00"/>
    <w:rsid w:val="24D00CAF"/>
    <w:rsid w:val="25471C9A"/>
    <w:rsid w:val="259124D5"/>
    <w:rsid w:val="259E3146"/>
    <w:rsid w:val="259F7099"/>
    <w:rsid w:val="25C87B49"/>
    <w:rsid w:val="25F120B1"/>
    <w:rsid w:val="261310D6"/>
    <w:rsid w:val="262B0B7B"/>
    <w:rsid w:val="26703DB5"/>
    <w:rsid w:val="26747E2C"/>
    <w:rsid w:val="269E6495"/>
    <w:rsid w:val="270C5851"/>
    <w:rsid w:val="272829C1"/>
    <w:rsid w:val="27871DE1"/>
    <w:rsid w:val="27914A0E"/>
    <w:rsid w:val="27E606F5"/>
    <w:rsid w:val="27FD170F"/>
    <w:rsid w:val="284B3419"/>
    <w:rsid w:val="285A0931"/>
    <w:rsid w:val="287C56BE"/>
    <w:rsid w:val="28D3122F"/>
    <w:rsid w:val="28D831ED"/>
    <w:rsid w:val="28E55011"/>
    <w:rsid w:val="28F10802"/>
    <w:rsid w:val="294C5D90"/>
    <w:rsid w:val="297465DE"/>
    <w:rsid w:val="299C0129"/>
    <w:rsid w:val="29F97C59"/>
    <w:rsid w:val="2A1F6555"/>
    <w:rsid w:val="2AD7589E"/>
    <w:rsid w:val="2AEF3F25"/>
    <w:rsid w:val="2AF53E57"/>
    <w:rsid w:val="2AF7727E"/>
    <w:rsid w:val="2B0D6AA1"/>
    <w:rsid w:val="2B2B2238"/>
    <w:rsid w:val="2B3109E2"/>
    <w:rsid w:val="2B497112"/>
    <w:rsid w:val="2B4C581C"/>
    <w:rsid w:val="2B7A33AE"/>
    <w:rsid w:val="2B8963F9"/>
    <w:rsid w:val="2BAA0794"/>
    <w:rsid w:val="2BE634D6"/>
    <w:rsid w:val="2BF612E4"/>
    <w:rsid w:val="2C133435"/>
    <w:rsid w:val="2C567FD4"/>
    <w:rsid w:val="2C5724E3"/>
    <w:rsid w:val="2C737CA1"/>
    <w:rsid w:val="2C8E776E"/>
    <w:rsid w:val="2CA97FCB"/>
    <w:rsid w:val="2CC12F38"/>
    <w:rsid w:val="2CC2749A"/>
    <w:rsid w:val="2CDE0824"/>
    <w:rsid w:val="2D346567"/>
    <w:rsid w:val="2D3A7513"/>
    <w:rsid w:val="2D4114FA"/>
    <w:rsid w:val="2D4744ED"/>
    <w:rsid w:val="2D5A77C0"/>
    <w:rsid w:val="2D825525"/>
    <w:rsid w:val="2D9B1159"/>
    <w:rsid w:val="2DDA2406"/>
    <w:rsid w:val="2DF95201"/>
    <w:rsid w:val="2E482CFE"/>
    <w:rsid w:val="2E5073D1"/>
    <w:rsid w:val="2E511C48"/>
    <w:rsid w:val="2E6E7857"/>
    <w:rsid w:val="2E8122EE"/>
    <w:rsid w:val="2E8A13DC"/>
    <w:rsid w:val="2EAB3DD0"/>
    <w:rsid w:val="2ED718A0"/>
    <w:rsid w:val="2EEA3285"/>
    <w:rsid w:val="2F283402"/>
    <w:rsid w:val="2F3740ED"/>
    <w:rsid w:val="2F650C5A"/>
    <w:rsid w:val="2F692CFF"/>
    <w:rsid w:val="2F780082"/>
    <w:rsid w:val="2FD879EF"/>
    <w:rsid w:val="2FF45A71"/>
    <w:rsid w:val="2FF53D49"/>
    <w:rsid w:val="30106531"/>
    <w:rsid w:val="301917A7"/>
    <w:rsid w:val="301B756B"/>
    <w:rsid w:val="30314FE0"/>
    <w:rsid w:val="304235BD"/>
    <w:rsid w:val="30A93918"/>
    <w:rsid w:val="30AD682C"/>
    <w:rsid w:val="30FD1551"/>
    <w:rsid w:val="31B03ADE"/>
    <w:rsid w:val="31CC4CF4"/>
    <w:rsid w:val="31DB7A6E"/>
    <w:rsid w:val="32056665"/>
    <w:rsid w:val="32087FC3"/>
    <w:rsid w:val="320B79AA"/>
    <w:rsid w:val="320F30FF"/>
    <w:rsid w:val="32174D36"/>
    <w:rsid w:val="3227669B"/>
    <w:rsid w:val="322F72FD"/>
    <w:rsid w:val="324043DE"/>
    <w:rsid w:val="326C0551"/>
    <w:rsid w:val="32981347"/>
    <w:rsid w:val="32A63DD9"/>
    <w:rsid w:val="32A93554"/>
    <w:rsid w:val="32F43276"/>
    <w:rsid w:val="3345065B"/>
    <w:rsid w:val="336213E6"/>
    <w:rsid w:val="336230D7"/>
    <w:rsid w:val="33CE508C"/>
    <w:rsid w:val="33DA21A2"/>
    <w:rsid w:val="33DC39D1"/>
    <w:rsid w:val="33E5569C"/>
    <w:rsid w:val="33F44659"/>
    <w:rsid w:val="34060532"/>
    <w:rsid w:val="343229C6"/>
    <w:rsid w:val="3458152F"/>
    <w:rsid w:val="34586FDF"/>
    <w:rsid w:val="34775183"/>
    <w:rsid w:val="3480668F"/>
    <w:rsid w:val="34D00597"/>
    <w:rsid w:val="34FC64FF"/>
    <w:rsid w:val="35156C7E"/>
    <w:rsid w:val="353115DE"/>
    <w:rsid w:val="35311B9C"/>
    <w:rsid w:val="354744F6"/>
    <w:rsid w:val="3565562A"/>
    <w:rsid w:val="356B68CB"/>
    <w:rsid w:val="358B0797"/>
    <w:rsid w:val="35A324DC"/>
    <w:rsid w:val="35FC78A0"/>
    <w:rsid w:val="36054F45"/>
    <w:rsid w:val="367C3113"/>
    <w:rsid w:val="36A209E6"/>
    <w:rsid w:val="36CD6735"/>
    <w:rsid w:val="36D91A3A"/>
    <w:rsid w:val="37092813"/>
    <w:rsid w:val="370E0B55"/>
    <w:rsid w:val="3711180A"/>
    <w:rsid w:val="3722727E"/>
    <w:rsid w:val="374101FF"/>
    <w:rsid w:val="375A24B0"/>
    <w:rsid w:val="377203B8"/>
    <w:rsid w:val="37735EDE"/>
    <w:rsid w:val="37802F54"/>
    <w:rsid w:val="378325C5"/>
    <w:rsid w:val="37AB1B1C"/>
    <w:rsid w:val="37C83693"/>
    <w:rsid w:val="37CA01F4"/>
    <w:rsid w:val="380D6333"/>
    <w:rsid w:val="3821593A"/>
    <w:rsid w:val="38652FC3"/>
    <w:rsid w:val="38C4279D"/>
    <w:rsid w:val="38D3668F"/>
    <w:rsid w:val="38D63468"/>
    <w:rsid w:val="38E91B42"/>
    <w:rsid w:val="39534219"/>
    <w:rsid w:val="39582175"/>
    <w:rsid w:val="3A184B1B"/>
    <w:rsid w:val="3A287454"/>
    <w:rsid w:val="3A2B5216"/>
    <w:rsid w:val="3A2F0841"/>
    <w:rsid w:val="3A683CF4"/>
    <w:rsid w:val="3A9226A7"/>
    <w:rsid w:val="3AD82C28"/>
    <w:rsid w:val="3B073380"/>
    <w:rsid w:val="3B321238"/>
    <w:rsid w:val="3B64626A"/>
    <w:rsid w:val="3B83108D"/>
    <w:rsid w:val="3B83798B"/>
    <w:rsid w:val="3B996796"/>
    <w:rsid w:val="3BE92B6C"/>
    <w:rsid w:val="3C033CD5"/>
    <w:rsid w:val="3C3B3A0B"/>
    <w:rsid w:val="3C50186D"/>
    <w:rsid w:val="3CAE55D7"/>
    <w:rsid w:val="3CBE7BFC"/>
    <w:rsid w:val="3CC44726"/>
    <w:rsid w:val="3D09356D"/>
    <w:rsid w:val="3D0D7772"/>
    <w:rsid w:val="3D416CA3"/>
    <w:rsid w:val="3D87623F"/>
    <w:rsid w:val="3D8C5F4C"/>
    <w:rsid w:val="3DC96858"/>
    <w:rsid w:val="3E722D1D"/>
    <w:rsid w:val="3E7C38CA"/>
    <w:rsid w:val="3EA177D5"/>
    <w:rsid w:val="3EA9543C"/>
    <w:rsid w:val="3EFB6C19"/>
    <w:rsid w:val="3EFD560F"/>
    <w:rsid w:val="3F3C2E26"/>
    <w:rsid w:val="3F4C53EF"/>
    <w:rsid w:val="3F6B7402"/>
    <w:rsid w:val="3F701207"/>
    <w:rsid w:val="3F7B6278"/>
    <w:rsid w:val="3F8213B4"/>
    <w:rsid w:val="3FCA1921"/>
    <w:rsid w:val="3FCD463E"/>
    <w:rsid w:val="3FD7760C"/>
    <w:rsid w:val="40026051"/>
    <w:rsid w:val="400A7C63"/>
    <w:rsid w:val="40491B16"/>
    <w:rsid w:val="40546CD1"/>
    <w:rsid w:val="4057639D"/>
    <w:rsid w:val="4072249C"/>
    <w:rsid w:val="40984657"/>
    <w:rsid w:val="40AD7BC8"/>
    <w:rsid w:val="40B20949"/>
    <w:rsid w:val="40D93256"/>
    <w:rsid w:val="40E003CE"/>
    <w:rsid w:val="40FE0F0E"/>
    <w:rsid w:val="412C5169"/>
    <w:rsid w:val="414D0613"/>
    <w:rsid w:val="416627B9"/>
    <w:rsid w:val="41727324"/>
    <w:rsid w:val="417D20FA"/>
    <w:rsid w:val="418375E2"/>
    <w:rsid w:val="41974694"/>
    <w:rsid w:val="41CB656C"/>
    <w:rsid w:val="41E40104"/>
    <w:rsid w:val="41EB55F2"/>
    <w:rsid w:val="41F608EA"/>
    <w:rsid w:val="41FF6CEC"/>
    <w:rsid w:val="420305F5"/>
    <w:rsid w:val="42051E29"/>
    <w:rsid w:val="42187DAE"/>
    <w:rsid w:val="422F56E1"/>
    <w:rsid w:val="42576B28"/>
    <w:rsid w:val="4258464E"/>
    <w:rsid w:val="42733236"/>
    <w:rsid w:val="428653FE"/>
    <w:rsid w:val="42A01527"/>
    <w:rsid w:val="42D037E9"/>
    <w:rsid w:val="42E553FB"/>
    <w:rsid w:val="42F75C15"/>
    <w:rsid w:val="437B1ED8"/>
    <w:rsid w:val="4391480B"/>
    <w:rsid w:val="43B1094E"/>
    <w:rsid w:val="43D50165"/>
    <w:rsid w:val="43D62240"/>
    <w:rsid w:val="43DE3DE2"/>
    <w:rsid w:val="4407161E"/>
    <w:rsid w:val="443A04B0"/>
    <w:rsid w:val="445D5B01"/>
    <w:rsid w:val="44817177"/>
    <w:rsid w:val="44AE4524"/>
    <w:rsid w:val="44EE5DB8"/>
    <w:rsid w:val="44FA7C3F"/>
    <w:rsid w:val="450B72BB"/>
    <w:rsid w:val="45101210"/>
    <w:rsid w:val="451C5E07"/>
    <w:rsid w:val="45617CBE"/>
    <w:rsid w:val="457B2161"/>
    <w:rsid w:val="45B2637D"/>
    <w:rsid w:val="45BC4EF4"/>
    <w:rsid w:val="45FC3543"/>
    <w:rsid w:val="4607430F"/>
    <w:rsid w:val="460E39A2"/>
    <w:rsid w:val="4618037D"/>
    <w:rsid w:val="46766F7B"/>
    <w:rsid w:val="46B96A77"/>
    <w:rsid w:val="46D829F1"/>
    <w:rsid w:val="46DE0FA3"/>
    <w:rsid w:val="47080C18"/>
    <w:rsid w:val="470C4CF5"/>
    <w:rsid w:val="47B52ABD"/>
    <w:rsid w:val="481B1DAF"/>
    <w:rsid w:val="485808E7"/>
    <w:rsid w:val="489F6B33"/>
    <w:rsid w:val="48A57B57"/>
    <w:rsid w:val="48D34A2F"/>
    <w:rsid w:val="48D77916"/>
    <w:rsid w:val="48F826E7"/>
    <w:rsid w:val="491D5F67"/>
    <w:rsid w:val="49553696"/>
    <w:rsid w:val="498777F6"/>
    <w:rsid w:val="498B355B"/>
    <w:rsid w:val="49D93B4E"/>
    <w:rsid w:val="49D97E23"/>
    <w:rsid w:val="49F2632F"/>
    <w:rsid w:val="4A0F5F3A"/>
    <w:rsid w:val="4A221F20"/>
    <w:rsid w:val="4AD5741C"/>
    <w:rsid w:val="4AE33B04"/>
    <w:rsid w:val="4AF273A5"/>
    <w:rsid w:val="4B484A28"/>
    <w:rsid w:val="4B495030"/>
    <w:rsid w:val="4B58746D"/>
    <w:rsid w:val="4BD16A6F"/>
    <w:rsid w:val="4C1D78CA"/>
    <w:rsid w:val="4C2061DD"/>
    <w:rsid w:val="4C384445"/>
    <w:rsid w:val="4C8A5D4C"/>
    <w:rsid w:val="4CB132D9"/>
    <w:rsid w:val="4CB53D99"/>
    <w:rsid w:val="4D370F7E"/>
    <w:rsid w:val="4D451A62"/>
    <w:rsid w:val="4D4F0973"/>
    <w:rsid w:val="4DB82445"/>
    <w:rsid w:val="4DDD7737"/>
    <w:rsid w:val="4DFA36A0"/>
    <w:rsid w:val="4E0D09E3"/>
    <w:rsid w:val="4E141D71"/>
    <w:rsid w:val="4E265BED"/>
    <w:rsid w:val="4E2D4BE1"/>
    <w:rsid w:val="4E4A5C71"/>
    <w:rsid w:val="4E724CEA"/>
    <w:rsid w:val="4E740A62"/>
    <w:rsid w:val="4E901442"/>
    <w:rsid w:val="4EA330F5"/>
    <w:rsid w:val="4EB175C0"/>
    <w:rsid w:val="4EC25548"/>
    <w:rsid w:val="4EDB4CB1"/>
    <w:rsid w:val="4EF43B42"/>
    <w:rsid w:val="4F11472C"/>
    <w:rsid w:val="4F181E62"/>
    <w:rsid w:val="4F436A0B"/>
    <w:rsid w:val="4F5F60B1"/>
    <w:rsid w:val="4FA62E9D"/>
    <w:rsid w:val="4FC01B2A"/>
    <w:rsid w:val="4FD87A55"/>
    <w:rsid w:val="50174CCB"/>
    <w:rsid w:val="50267A8B"/>
    <w:rsid w:val="50384FA9"/>
    <w:rsid w:val="503C735D"/>
    <w:rsid w:val="504B393E"/>
    <w:rsid w:val="50586EC8"/>
    <w:rsid w:val="509F0DB2"/>
    <w:rsid w:val="51010299"/>
    <w:rsid w:val="515310E8"/>
    <w:rsid w:val="5170016E"/>
    <w:rsid w:val="517C6F41"/>
    <w:rsid w:val="51A17E59"/>
    <w:rsid w:val="51CF0CB4"/>
    <w:rsid w:val="51E952C3"/>
    <w:rsid w:val="51FB1400"/>
    <w:rsid w:val="52036385"/>
    <w:rsid w:val="521A547C"/>
    <w:rsid w:val="5255385D"/>
    <w:rsid w:val="52624AA4"/>
    <w:rsid w:val="526A55A6"/>
    <w:rsid w:val="52BE4868"/>
    <w:rsid w:val="52CA6108"/>
    <w:rsid w:val="53005369"/>
    <w:rsid w:val="531D038F"/>
    <w:rsid w:val="5356533F"/>
    <w:rsid w:val="53647C0D"/>
    <w:rsid w:val="536A7396"/>
    <w:rsid w:val="536D782E"/>
    <w:rsid w:val="53937294"/>
    <w:rsid w:val="539F20DD"/>
    <w:rsid w:val="54107BDD"/>
    <w:rsid w:val="543F566E"/>
    <w:rsid w:val="54407E57"/>
    <w:rsid w:val="54422A68"/>
    <w:rsid w:val="548117E3"/>
    <w:rsid w:val="548F2152"/>
    <w:rsid w:val="548F464E"/>
    <w:rsid w:val="54DA14DB"/>
    <w:rsid w:val="54F0705B"/>
    <w:rsid w:val="54F93A6F"/>
    <w:rsid w:val="552F6C70"/>
    <w:rsid w:val="55734CC5"/>
    <w:rsid w:val="55776623"/>
    <w:rsid w:val="559028D4"/>
    <w:rsid w:val="55A40156"/>
    <w:rsid w:val="55A46898"/>
    <w:rsid w:val="55B10D10"/>
    <w:rsid w:val="55B3554B"/>
    <w:rsid w:val="55BA704D"/>
    <w:rsid w:val="55D04BF9"/>
    <w:rsid w:val="55EC5382"/>
    <w:rsid w:val="563A60ED"/>
    <w:rsid w:val="56513437"/>
    <w:rsid w:val="5681615C"/>
    <w:rsid w:val="56941CA1"/>
    <w:rsid w:val="56EF22C0"/>
    <w:rsid w:val="5726041F"/>
    <w:rsid w:val="57536629"/>
    <w:rsid w:val="578962FF"/>
    <w:rsid w:val="579F33FC"/>
    <w:rsid w:val="57A94C32"/>
    <w:rsid w:val="57B95737"/>
    <w:rsid w:val="57D008C6"/>
    <w:rsid w:val="584F166F"/>
    <w:rsid w:val="58A14202"/>
    <w:rsid w:val="58B3435E"/>
    <w:rsid w:val="58BE2C94"/>
    <w:rsid w:val="590474C6"/>
    <w:rsid w:val="590571CD"/>
    <w:rsid w:val="590B7204"/>
    <w:rsid w:val="592117E6"/>
    <w:rsid w:val="59260BAB"/>
    <w:rsid w:val="59664825"/>
    <w:rsid w:val="59CA7788"/>
    <w:rsid w:val="59E545C2"/>
    <w:rsid w:val="59E62D48"/>
    <w:rsid w:val="59EF59B3"/>
    <w:rsid w:val="5A0C7DA1"/>
    <w:rsid w:val="5A1C1ADD"/>
    <w:rsid w:val="5A3641DF"/>
    <w:rsid w:val="5A5335A1"/>
    <w:rsid w:val="5A6C3DF8"/>
    <w:rsid w:val="5A775CDC"/>
    <w:rsid w:val="5A951B44"/>
    <w:rsid w:val="5AB73B9B"/>
    <w:rsid w:val="5ACC7530"/>
    <w:rsid w:val="5AE862AD"/>
    <w:rsid w:val="5AEB20AC"/>
    <w:rsid w:val="5AF251E8"/>
    <w:rsid w:val="5AF95AB6"/>
    <w:rsid w:val="5B4B6957"/>
    <w:rsid w:val="5B4C4533"/>
    <w:rsid w:val="5B631C42"/>
    <w:rsid w:val="5B85605C"/>
    <w:rsid w:val="5B865931"/>
    <w:rsid w:val="5BD24B2A"/>
    <w:rsid w:val="5BD743DE"/>
    <w:rsid w:val="5BDB360F"/>
    <w:rsid w:val="5BEB63CA"/>
    <w:rsid w:val="5BEC60DC"/>
    <w:rsid w:val="5C07081F"/>
    <w:rsid w:val="5C3B7F45"/>
    <w:rsid w:val="5C763BF7"/>
    <w:rsid w:val="5CB00EB7"/>
    <w:rsid w:val="5CC8534F"/>
    <w:rsid w:val="5CE943C9"/>
    <w:rsid w:val="5D160AEE"/>
    <w:rsid w:val="5D170120"/>
    <w:rsid w:val="5D177C34"/>
    <w:rsid w:val="5DB7095E"/>
    <w:rsid w:val="5E0D40E7"/>
    <w:rsid w:val="5E374E03"/>
    <w:rsid w:val="5E5C554C"/>
    <w:rsid w:val="5E6F012D"/>
    <w:rsid w:val="5E916AC6"/>
    <w:rsid w:val="5E9614F0"/>
    <w:rsid w:val="5E96232F"/>
    <w:rsid w:val="5F10048A"/>
    <w:rsid w:val="5F391D89"/>
    <w:rsid w:val="5F3F29C6"/>
    <w:rsid w:val="5F997B4E"/>
    <w:rsid w:val="5F9A6A4E"/>
    <w:rsid w:val="5FD924B2"/>
    <w:rsid w:val="5FDC15A4"/>
    <w:rsid w:val="60007A4B"/>
    <w:rsid w:val="60067C70"/>
    <w:rsid w:val="60235E44"/>
    <w:rsid w:val="606D0B9E"/>
    <w:rsid w:val="607D4680"/>
    <w:rsid w:val="6088632C"/>
    <w:rsid w:val="60C018E5"/>
    <w:rsid w:val="60C16F3B"/>
    <w:rsid w:val="60C60281"/>
    <w:rsid w:val="60CE7B5E"/>
    <w:rsid w:val="60DF1D6B"/>
    <w:rsid w:val="60E43825"/>
    <w:rsid w:val="60FB0B6F"/>
    <w:rsid w:val="61721C9C"/>
    <w:rsid w:val="61796CB2"/>
    <w:rsid w:val="61842EC4"/>
    <w:rsid w:val="61A77BC1"/>
    <w:rsid w:val="61B56DA4"/>
    <w:rsid w:val="61BF3D46"/>
    <w:rsid w:val="620D2908"/>
    <w:rsid w:val="622158D4"/>
    <w:rsid w:val="625422E5"/>
    <w:rsid w:val="62C7396B"/>
    <w:rsid w:val="62C92CD3"/>
    <w:rsid w:val="62CF34E5"/>
    <w:rsid w:val="62FA5322"/>
    <w:rsid w:val="63575C46"/>
    <w:rsid w:val="63584057"/>
    <w:rsid w:val="635C5E18"/>
    <w:rsid w:val="637328AD"/>
    <w:rsid w:val="63773DE3"/>
    <w:rsid w:val="637C37F5"/>
    <w:rsid w:val="63B31E42"/>
    <w:rsid w:val="63DE27AE"/>
    <w:rsid w:val="640D23EC"/>
    <w:rsid w:val="642F3009"/>
    <w:rsid w:val="645A6478"/>
    <w:rsid w:val="64630F05"/>
    <w:rsid w:val="646E5158"/>
    <w:rsid w:val="64917820"/>
    <w:rsid w:val="64A55079"/>
    <w:rsid w:val="64DC7C04"/>
    <w:rsid w:val="64FD4EB5"/>
    <w:rsid w:val="650F6997"/>
    <w:rsid w:val="653F22F9"/>
    <w:rsid w:val="6544748F"/>
    <w:rsid w:val="6556049D"/>
    <w:rsid w:val="65A20299"/>
    <w:rsid w:val="65CB6D62"/>
    <w:rsid w:val="65EC6B7A"/>
    <w:rsid w:val="660918F9"/>
    <w:rsid w:val="662E5105"/>
    <w:rsid w:val="66395563"/>
    <w:rsid w:val="663D12E2"/>
    <w:rsid w:val="6645612C"/>
    <w:rsid w:val="6654696F"/>
    <w:rsid w:val="667B5625"/>
    <w:rsid w:val="668D2269"/>
    <w:rsid w:val="66B1571E"/>
    <w:rsid w:val="66C60318"/>
    <w:rsid w:val="66D25ECE"/>
    <w:rsid w:val="66D43737"/>
    <w:rsid w:val="66D613A7"/>
    <w:rsid w:val="67126497"/>
    <w:rsid w:val="67310E46"/>
    <w:rsid w:val="673426E5"/>
    <w:rsid w:val="67430B7A"/>
    <w:rsid w:val="679909C4"/>
    <w:rsid w:val="679D34B6"/>
    <w:rsid w:val="67A14064"/>
    <w:rsid w:val="67B0477F"/>
    <w:rsid w:val="67B630F7"/>
    <w:rsid w:val="67C95523"/>
    <w:rsid w:val="67D55C78"/>
    <w:rsid w:val="67F71960"/>
    <w:rsid w:val="68232E85"/>
    <w:rsid w:val="68633281"/>
    <w:rsid w:val="68AA7DE7"/>
    <w:rsid w:val="68AB4C28"/>
    <w:rsid w:val="68B35267"/>
    <w:rsid w:val="68BA16F5"/>
    <w:rsid w:val="68F87BFA"/>
    <w:rsid w:val="68FE74B6"/>
    <w:rsid w:val="690B26E8"/>
    <w:rsid w:val="69127467"/>
    <w:rsid w:val="69324EAF"/>
    <w:rsid w:val="695452C0"/>
    <w:rsid w:val="69763488"/>
    <w:rsid w:val="69842984"/>
    <w:rsid w:val="69945F28"/>
    <w:rsid w:val="699851AD"/>
    <w:rsid w:val="69C744B4"/>
    <w:rsid w:val="69D66B71"/>
    <w:rsid w:val="69DD3507"/>
    <w:rsid w:val="69E22584"/>
    <w:rsid w:val="69E6714A"/>
    <w:rsid w:val="6A070584"/>
    <w:rsid w:val="6A2151A2"/>
    <w:rsid w:val="6A4C1A5C"/>
    <w:rsid w:val="6A753740"/>
    <w:rsid w:val="6A7A65E7"/>
    <w:rsid w:val="6AB37DC4"/>
    <w:rsid w:val="6AB73D58"/>
    <w:rsid w:val="6AC02C0D"/>
    <w:rsid w:val="6AEC46FA"/>
    <w:rsid w:val="6AEF34F2"/>
    <w:rsid w:val="6B1B5180"/>
    <w:rsid w:val="6B5C6F19"/>
    <w:rsid w:val="6B87372B"/>
    <w:rsid w:val="6BBD0EFB"/>
    <w:rsid w:val="6BC10D12"/>
    <w:rsid w:val="6BD61E2E"/>
    <w:rsid w:val="6C782A90"/>
    <w:rsid w:val="6C7A3290"/>
    <w:rsid w:val="6CC56BFE"/>
    <w:rsid w:val="6CC625B2"/>
    <w:rsid w:val="6CCF5389"/>
    <w:rsid w:val="6CD31C32"/>
    <w:rsid w:val="6CE60C14"/>
    <w:rsid w:val="6D513FF0"/>
    <w:rsid w:val="6D73789E"/>
    <w:rsid w:val="6D795B3E"/>
    <w:rsid w:val="6DAC1172"/>
    <w:rsid w:val="6DCC3677"/>
    <w:rsid w:val="6DF66946"/>
    <w:rsid w:val="6E1374F8"/>
    <w:rsid w:val="6E397FB2"/>
    <w:rsid w:val="6E5C781B"/>
    <w:rsid w:val="6E600263"/>
    <w:rsid w:val="6EC16EEA"/>
    <w:rsid w:val="6EEA46FD"/>
    <w:rsid w:val="6EFA44A2"/>
    <w:rsid w:val="6F537383"/>
    <w:rsid w:val="6F834965"/>
    <w:rsid w:val="6F857F81"/>
    <w:rsid w:val="6F964B4B"/>
    <w:rsid w:val="6F9C3A2B"/>
    <w:rsid w:val="6FB42615"/>
    <w:rsid w:val="6FF53255"/>
    <w:rsid w:val="6FFF3E54"/>
    <w:rsid w:val="70195B15"/>
    <w:rsid w:val="70553DF8"/>
    <w:rsid w:val="70727D69"/>
    <w:rsid w:val="708023E0"/>
    <w:rsid w:val="70974410"/>
    <w:rsid w:val="70D72A5F"/>
    <w:rsid w:val="7123505E"/>
    <w:rsid w:val="71836742"/>
    <w:rsid w:val="71883D59"/>
    <w:rsid w:val="71A566B9"/>
    <w:rsid w:val="720F12AB"/>
    <w:rsid w:val="72404633"/>
    <w:rsid w:val="724B478C"/>
    <w:rsid w:val="724B5865"/>
    <w:rsid w:val="72CE7E91"/>
    <w:rsid w:val="72EC6569"/>
    <w:rsid w:val="7329331A"/>
    <w:rsid w:val="734A0E03"/>
    <w:rsid w:val="73514E68"/>
    <w:rsid w:val="74026044"/>
    <w:rsid w:val="7423420D"/>
    <w:rsid w:val="74667702"/>
    <w:rsid w:val="74873851"/>
    <w:rsid w:val="748922C2"/>
    <w:rsid w:val="74AC4CC2"/>
    <w:rsid w:val="751853F4"/>
    <w:rsid w:val="75247B86"/>
    <w:rsid w:val="752913AF"/>
    <w:rsid w:val="753C2DFC"/>
    <w:rsid w:val="758331B5"/>
    <w:rsid w:val="75A50641"/>
    <w:rsid w:val="75F93477"/>
    <w:rsid w:val="76027200"/>
    <w:rsid w:val="767B20DE"/>
    <w:rsid w:val="76C84BF7"/>
    <w:rsid w:val="76E467EF"/>
    <w:rsid w:val="7702424C"/>
    <w:rsid w:val="77086156"/>
    <w:rsid w:val="770C71DA"/>
    <w:rsid w:val="77147E88"/>
    <w:rsid w:val="773F4EBA"/>
    <w:rsid w:val="774D7768"/>
    <w:rsid w:val="77A46973"/>
    <w:rsid w:val="77BF424C"/>
    <w:rsid w:val="77CA3CBD"/>
    <w:rsid w:val="7815580B"/>
    <w:rsid w:val="7879089F"/>
    <w:rsid w:val="78845529"/>
    <w:rsid w:val="78960636"/>
    <w:rsid w:val="78C825CC"/>
    <w:rsid w:val="78EE2915"/>
    <w:rsid w:val="79165CF7"/>
    <w:rsid w:val="792F5AC6"/>
    <w:rsid w:val="795C4F18"/>
    <w:rsid w:val="795D3D1D"/>
    <w:rsid w:val="797F5A41"/>
    <w:rsid w:val="79936A79"/>
    <w:rsid w:val="79936E74"/>
    <w:rsid w:val="79A40A2C"/>
    <w:rsid w:val="79A80A52"/>
    <w:rsid w:val="79D5010E"/>
    <w:rsid w:val="7A0163C1"/>
    <w:rsid w:val="7A0D129F"/>
    <w:rsid w:val="7A453CB7"/>
    <w:rsid w:val="7A4D17B6"/>
    <w:rsid w:val="7AA66EF0"/>
    <w:rsid w:val="7AC6787E"/>
    <w:rsid w:val="7AD67148"/>
    <w:rsid w:val="7B1E749A"/>
    <w:rsid w:val="7B31720F"/>
    <w:rsid w:val="7B763CB2"/>
    <w:rsid w:val="7B835FAF"/>
    <w:rsid w:val="7B85087D"/>
    <w:rsid w:val="7B8F3A15"/>
    <w:rsid w:val="7BA45C33"/>
    <w:rsid w:val="7BC960ED"/>
    <w:rsid w:val="7BDA1CFB"/>
    <w:rsid w:val="7BEC3033"/>
    <w:rsid w:val="7BFA6FAD"/>
    <w:rsid w:val="7C0B1CAA"/>
    <w:rsid w:val="7C3177C6"/>
    <w:rsid w:val="7C4B60C6"/>
    <w:rsid w:val="7CCB71F0"/>
    <w:rsid w:val="7CCD740C"/>
    <w:rsid w:val="7CE5317F"/>
    <w:rsid w:val="7CFA2265"/>
    <w:rsid w:val="7D126BCC"/>
    <w:rsid w:val="7D137D56"/>
    <w:rsid w:val="7D5244AE"/>
    <w:rsid w:val="7D82402A"/>
    <w:rsid w:val="7D871897"/>
    <w:rsid w:val="7D9F2B56"/>
    <w:rsid w:val="7E215319"/>
    <w:rsid w:val="7E3F1C43"/>
    <w:rsid w:val="7E660A01"/>
    <w:rsid w:val="7E6E2528"/>
    <w:rsid w:val="7E8458A8"/>
    <w:rsid w:val="7E872171"/>
    <w:rsid w:val="7ED54355"/>
    <w:rsid w:val="7ED625A7"/>
    <w:rsid w:val="7F00119D"/>
    <w:rsid w:val="7F1C4507"/>
    <w:rsid w:val="7F2E23FC"/>
    <w:rsid w:val="7F4C286A"/>
    <w:rsid w:val="7F5A38BA"/>
    <w:rsid w:val="7F65061C"/>
    <w:rsid w:val="7F9D30C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iPriority="99" w:semiHidden="0"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jc w:val="both"/>
    </w:pPr>
    <w:rPr>
      <w:rFonts w:ascii="Calibri" w:hAnsi="Calibri" w:eastAsia="宋体" w:cs="Times New Roman"/>
      <w:kern w:val="2"/>
      <w:sz w:val="21"/>
      <w:szCs w:val="21"/>
      <w:lang w:val="en-US" w:eastAsia="zh-CN" w:bidi="ar-SA"/>
    </w:rPr>
  </w:style>
  <w:style w:type="paragraph" w:styleId="4">
    <w:name w:val="heading 1"/>
    <w:basedOn w:val="1"/>
    <w:next w:val="1"/>
    <w:link w:val="67"/>
    <w:autoRedefine/>
    <w:qFormat/>
    <w:uiPriority w:val="9"/>
    <w:pPr>
      <w:keepNext/>
      <w:keepLines/>
      <w:numPr>
        <w:ilvl w:val="0"/>
        <w:numId w:val="1"/>
      </w:numPr>
      <w:spacing w:line="360" w:lineRule="auto"/>
      <w:ind w:firstLine="0"/>
      <w:jc w:val="left"/>
      <w:outlineLvl w:val="0"/>
    </w:pPr>
    <w:rPr>
      <w:rFonts w:ascii="Times New Roman" w:hAnsi="Times New Roman" w:eastAsia="黑体"/>
      <w:bCs/>
      <w:kern w:val="44"/>
      <w:sz w:val="24"/>
      <w:szCs w:val="44"/>
    </w:rPr>
  </w:style>
  <w:style w:type="paragraph" w:styleId="5">
    <w:name w:val="heading 2"/>
    <w:basedOn w:val="1"/>
    <w:next w:val="1"/>
    <w:link w:val="68"/>
    <w:autoRedefine/>
    <w:qFormat/>
    <w:uiPriority w:val="9"/>
    <w:pPr>
      <w:keepNext/>
      <w:keepLines/>
      <w:numPr>
        <w:ilvl w:val="1"/>
        <w:numId w:val="1"/>
      </w:numPr>
      <w:spacing w:line="360" w:lineRule="auto"/>
      <w:jc w:val="left"/>
      <w:outlineLvl w:val="1"/>
    </w:pPr>
    <w:rPr>
      <w:rFonts w:ascii="Times New Roman" w:hAnsi="Times New Roman" w:eastAsia="黑体"/>
      <w:bCs/>
      <w:kern w:val="0"/>
      <w:sz w:val="24"/>
      <w:szCs w:val="32"/>
    </w:rPr>
  </w:style>
  <w:style w:type="paragraph" w:styleId="6">
    <w:name w:val="heading 3"/>
    <w:basedOn w:val="1"/>
    <w:next w:val="1"/>
    <w:link w:val="69"/>
    <w:autoRedefine/>
    <w:qFormat/>
    <w:uiPriority w:val="9"/>
    <w:pPr>
      <w:keepNext/>
      <w:keepLines/>
      <w:spacing w:line="360" w:lineRule="auto"/>
      <w:ind w:firstLine="420" w:firstLineChars="200"/>
      <w:outlineLvl w:val="2"/>
    </w:pPr>
    <w:rPr>
      <w:rFonts w:ascii="Times New Roman" w:hAnsi="Times New Roman"/>
      <w:bCs/>
      <w:kern w:val="0"/>
    </w:rPr>
  </w:style>
  <w:style w:type="paragraph" w:styleId="7">
    <w:name w:val="heading 4"/>
    <w:basedOn w:val="1"/>
    <w:next w:val="1"/>
    <w:link w:val="70"/>
    <w:autoRedefine/>
    <w:qFormat/>
    <w:uiPriority w:val="9"/>
    <w:pPr>
      <w:keepNext/>
      <w:keepLines/>
      <w:numPr>
        <w:ilvl w:val="3"/>
        <w:numId w:val="1"/>
      </w:numPr>
      <w:spacing w:line="360" w:lineRule="auto"/>
      <w:jc w:val="left"/>
      <w:outlineLvl w:val="3"/>
    </w:pPr>
    <w:rPr>
      <w:rFonts w:ascii="Times New Roman" w:hAnsi="Times New Roman"/>
      <w:bCs/>
      <w:kern w:val="0"/>
      <w:sz w:val="24"/>
      <w:szCs w:val="28"/>
    </w:rPr>
  </w:style>
  <w:style w:type="paragraph" w:styleId="8">
    <w:name w:val="heading 5"/>
    <w:basedOn w:val="1"/>
    <w:next w:val="1"/>
    <w:link w:val="71"/>
    <w:autoRedefine/>
    <w:qFormat/>
    <w:uiPriority w:val="9"/>
    <w:pPr>
      <w:keepNext/>
      <w:keepLines/>
      <w:numPr>
        <w:ilvl w:val="4"/>
        <w:numId w:val="1"/>
      </w:numPr>
      <w:spacing w:before="280" w:after="290" w:line="376" w:lineRule="auto"/>
      <w:outlineLvl w:val="4"/>
    </w:pPr>
    <w:rPr>
      <w:b/>
      <w:bCs/>
      <w:kern w:val="0"/>
      <w:sz w:val="28"/>
      <w:szCs w:val="28"/>
    </w:rPr>
  </w:style>
  <w:style w:type="paragraph" w:styleId="9">
    <w:name w:val="heading 6"/>
    <w:basedOn w:val="1"/>
    <w:next w:val="1"/>
    <w:link w:val="72"/>
    <w:autoRedefine/>
    <w:qFormat/>
    <w:uiPriority w:val="9"/>
    <w:pPr>
      <w:keepNext/>
      <w:keepLines/>
      <w:numPr>
        <w:ilvl w:val="5"/>
        <w:numId w:val="1"/>
      </w:numPr>
      <w:spacing w:before="240" w:after="64" w:line="320" w:lineRule="auto"/>
      <w:outlineLvl w:val="5"/>
    </w:pPr>
    <w:rPr>
      <w:rFonts w:ascii="Cambria" w:hAnsi="Cambria"/>
      <w:b/>
      <w:bCs/>
      <w:kern w:val="0"/>
      <w:sz w:val="24"/>
      <w:szCs w:val="24"/>
    </w:rPr>
  </w:style>
  <w:style w:type="paragraph" w:styleId="10">
    <w:name w:val="heading 7"/>
    <w:basedOn w:val="1"/>
    <w:next w:val="1"/>
    <w:link w:val="73"/>
    <w:autoRedefine/>
    <w:qFormat/>
    <w:uiPriority w:val="9"/>
    <w:pPr>
      <w:keepNext/>
      <w:keepLines/>
      <w:numPr>
        <w:ilvl w:val="6"/>
        <w:numId w:val="1"/>
      </w:numPr>
      <w:spacing w:before="240" w:after="64" w:line="320" w:lineRule="auto"/>
      <w:outlineLvl w:val="6"/>
    </w:pPr>
    <w:rPr>
      <w:b/>
      <w:bCs/>
      <w:kern w:val="0"/>
      <w:sz w:val="24"/>
      <w:szCs w:val="24"/>
    </w:rPr>
  </w:style>
  <w:style w:type="paragraph" w:styleId="11">
    <w:name w:val="heading 8"/>
    <w:basedOn w:val="1"/>
    <w:next w:val="1"/>
    <w:link w:val="74"/>
    <w:autoRedefine/>
    <w:qFormat/>
    <w:uiPriority w:val="9"/>
    <w:pPr>
      <w:keepNext/>
      <w:keepLines/>
      <w:numPr>
        <w:ilvl w:val="7"/>
        <w:numId w:val="1"/>
      </w:numPr>
      <w:spacing w:before="240" w:after="64" w:line="320" w:lineRule="auto"/>
      <w:outlineLvl w:val="7"/>
    </w:pPr>
    <w:rPr>
      <w:rFonts w:ascii="Cambria" w:hAnsi="Cambria"/>
      <w:kern w:val="0"/>
      <w:sz w:val="24"/>
      <w:szCs w:val="24"/>
    </w:rPr>
  </w:style>
  <w:style w:type="paragraph" w:styleId="12">
    <w:name w:val="heading 9"/>
    <w:basedOn w:val="1"/>
    <w:next w:val="1"/>
    <w:link w:val="75"/>
    <w:autoRedefine/>
    <w:qFormat/>
    <w:uiPriority w:val="9"/>
    <w:pPr>
      <w:keepNext/>
      <w:keepLines/>
      <w:spacing w:before="240" w:after="64" w:line="320" w:lineRule="auto"/>
      <w:ind w:left="1584" w:hanging="1584"/>
      <w:outlineLvl w:val="8"/>
    </w:pPr>
    <w:rPr>
      <w:rFonts w:ascii="Cambria" w:hAnsi="Cambria"/>
      <w:kern w:val="0"/>
      <w:sz w:val="20"/>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guo-正文缩进2"/>
    <w:basedOn w:val="3"/>
    <w:autoRedefine/>
    <w:qFormat/>
    <w:uiPriority w:val="0"/>
    <w:pPr>
      <w:tabs>
        <w:tab w:val="left" w:pos="1021"/>
      </w:tabs>
      <w:ind w:firstLine="562"/>
    </w:pPr>
  </w:style>
  <w:style w:type="paragraph" w:customStyle="1" w:styleId="3">
    <w:name w:val="guo-正文不缩进"/>
    <w:basedOn w:val="1"/>
    <w:autoRedefine/>
    <w:qFormat/>
    <w:uiPriority w:val="0"/>
    <w:pPr>
      <w:tabs>
        <w:tab w:val="left" w:pos="1021"/>
      </w:tabs>
      <w:ind w:firstLine="0"/>
    </w:pPr>
  </w:style>
  <w:style w:type="paragraph" w:styleId="13">
    <w:name w:val="index 8"/>
    <w:basedOn w:val="1"/>
    <w:next w:val="1"/>
    <w:autoRedefine/>
    <w:qFormat/>
    <w:uiPriority w:val="0"/>
    <w:pPr>
      <w:widowControl w:val="0"/>
      <w:adjustRightInd/>
      <w:snapToGrid/>
      <w:ind w:left="2940"/>
    </w:pPr>
    <w:rPr>
      <w:rFonts w:ascii="Times New Roman" w:hAnsi="Times New Roman"/>
      <w:szCs w:val="20"/>
    </w:rPr>
  </w:style>
  <w:style w:type="paragraph" w:styleId="14">
    <w:name w:val="List Number"/>
    <w:basedOn w:val="15"/>
    <w:autoRedefine/>
    <w:unhideWhenUsed/>
    <w:qFormat/>
    <w:uiPriority w:val="99"/>
    <w:pPr>
      <w:numPr>
        <w:ilvl w:val="0"/>
        <w:numId w:val="2"/>
      </w:numPr>
      <w:spacing w:line="360" w:lineRule="auto"/>
      <w:ind w:firstLine="0" w:firstLineChars="0"/>
    </w:pPr>
    <w:rPr>
      <w:kern w:val="0"/>
      <w:sz w:val="24"/>
      <w:szCs w:val="20"/>
    </w:rPr>
  </w:style>
  <w:style w:type="paragraph" w:styleId="15">
    <w:name w:val="Body Text First Indent"/>
    <w:basedOn w:val="16"/>
    <w:link w:val="125"/>
    <w:autoRedefine/>
    <w:unhideWhenUsed/>
    <w:qFormat/>
    <w:uiPriority w:val="99"/>
    <w:pPr>
      <w:ind w:firstLine="360" w:firstLineChars="200"/>
    </w:pPr>
    <w:rPr>
      <w:rFonts w:ascii="Times New Roman" w:hAnsi="Times New Roman"/>
      <w:color w:val="000000" w:themeColor="text1"/>
      <w:sz w:val="18"/>
      <w:szCs w:val="18"/>
      <w14:textFill>
        <w14:solidFill>
          <w14:schemeClr w14:val="tx1"/>
        </w14:solidFill>
      </w14:textFill>
    </w:rPr>
  </w:style>
  <w:style w:type="paragraph" w:styleId="16">
    <w:name w:val="Body Text"/>
    <w:basedOn w:val="1"/>
    <w:next w:val="17"/>
    <w:link w:val="65"/>
    <w:autoRedefine/>
    <w:unhideWhenUsed/>
    <w:qFormat/>
    <w:uiPriority w:val="99"/>
    <w:pPr>
      <w:spacing w:after="120"/>
    </w:pPr>
  </w:style>
  <w:style w:type="paragraph" w:customStyle="1" w:styleId="17">
    <w:name w:val="xl27"/>
    <w:basedOn w:val="1"/>
    <w:next w:val="18"/>
    <w:qFormat/>
    <w:uiPriority w:val="0"/>
    <w:pPr>
      <w:widowControl/>
      <w:spacing w:before="100" w:beforeAutospacing="1" w:after="100" w:afterAutospacing="1"/>
      <w:jc w:val="center"/>
    </w:pPr>
    <w:rPr>
      <w:rFonts w:ascii="新宋体-18030" w:hAnsi="新宋体-18030" w:eastAsia="新宋体-18030" w:cs="新宋体-18030"/>
      <w:kern w:val="0"/>
    </w:rPr>
  </w:style>
  <w:style w:type="paragraph" w:styleId="18">
    <w:name w:val="Body Text Indent 2"/>
    <w:basedOn w:val="1"/>
    <w:next w:val="1"/>
    <w:link w:val="81"/>
    <w:autoRedefine/>
    <w:qFormat/>
    <w:uiPriority w:val="0"/>
    <w:pPr>
      <w:spacing w:line="360" w:lineRule="auto"/>
      <w:ind w:firstLine="480" w:firstLineChars="200"/>
    </w:pPr>
    <w:rPr>
      <w:sz w:val="24"/>
    </w:rPr>
  </w:style>
  <w:style w:type="paragraph" w:styleId="19">
    <w:name w:val="Normal Indent"/>
    <w:basedOn w:val="1"/>
    <w:next w:val="1"/>
    <w:autoRedefine/>
    <w:qFormat/>
    <w:uiPriority w:val="0"/>
    <w:pPr>
      <w:widowControl w:val="0"/>
      <w:adjustRightInd/>
      <w:snapToGrid/>
      <w:ind w:firstLine="420" w:firstLineChars="200"/>
    </w:pPr>
    <w:rPr>
      <w:rFonts w:ascii="Times New Roman" w:hAnsi="Times New Roman"/>
      <w:sz w:val="20"/>
      <w:szCs w:val="20"/>
    </w:rPr>
  </w:style>
  <w:style w:type="paragraph" w:styleId="20">
    <w:name w:val="caption"/>
    <w:basedOn w:val="1"/>
    <w:next w:val="1"/>
    <w:link w:val="76"/>
    <w:autoRedefine/>
    <w:qFormat/>
    <w:uiPriority w:val="35"/>
    <w:pPr>
      <w:jc w:val="center"/>
    </w:pPr>
    <w:rPr>
      <w:rFonts w:ascii="Times New Roman" w:hAnsi="Times New Roman" w:eastAsia="黑体"/>
      <w:kern w:val="0"/>
      <w:sz w:val="24"/>
      <w:szCs w:val="20"/>
    </w:rPr>
  </w:style>
  <w:style w:type="paragraph" w:styleId="21">
    <w:name w:val="List Bullet"/>
    <w:basedOn w:val="1"/>
    <w:autoRedefine/>
    <w:unhideWhenUsed/>
    <w:qFormat/>
    <w:uiPriority w:val="99"/>
    <w:pPr>
      <w:numPr>
        <w:ilvl w:val="0"/>
        <w:numId w:val="3"/>
      </w:numPr>
      <w:contextualSpacing/>
    </w:pPr>
  </w:style>
  <w:style w:type="paragraph" w:styleId="22">
    <w:name w:val="annotation text"/>
    <w:basedOn w:val="1"/>
    <w:link w:val="78"/>
    <w:autoRedefine/>
    <w:semiHidden/>
    <w:qFormat/>
    <w:uiPriority w:val="0"/>
    <w:pPr>
      <w:jc w:val="left"/>
    </w:pPr>
    <w:rPr>
      <w:kern w:val="0"/>
      <w:sz w:val="24"/>
      <w:szCs w:val="20"/>
    </w:rPr>
  </w:style>
  <w:style w:type="paragraph" w:styleId="23">
    <w:name w:val="Body Text Indent"/>
    <w:basedOn w:val="1"/>
    <w:next w:val="24"/>
    <w:link w:val="63"/>
    <w:autoRedefine/>
    <w:qFormat/>
    <w:uiPriority w:val="0"/>
    <w:pPr>
      <w:spacing w:after="120"/>
      <w:ind w:left="420" w:leftChars="200"/>
    </w:pPr>
    <w:rPr>
      <w:kern w:val="0"/>
      <w:sz w:val="24"/>
      <w:szCs w:val="20"/>
    </w:rPr>
  </w:style>
  <w:style w:type="paragraph" w:customStyle="1" w:styleId="24">
    <w:name w:val="样式 正文文本缩进 + 行距: 1.5 倍行距"/>
    <w:basedOn w:val="23"/>
    <w:qFormat/>
    <w:uiPriority w:val="0"/>
    <w:pPr>
      <w:ind w:left="90" w:leftChars="32" w:firstLine="560" w:firstLineChars="200"/>
    </w:pPr>
    <w:rPr>
      <w:rFonts w:cs="宋体"/>
    </w:rPr>
  </w:style>
  <w:style w:type="paragraph" w:styleId="25">
    <w:name w:val="Plain Text"/>
    <w:basedOn w:val="1"/>
    <w:next w:val="1"/>
    <w:link w:val="144"/>
    <w:autoRedefine/>
    <w:qFormat/>
    <w:uiPriority w:val="0"/>
    <w:pPr>
      <w:widowControl w:val="0"/>
      <w:adjustRightInd/>
      <w:snapToGrid/>
    </w:pPr>
    <w:rPr>
      <w:rFonts w:ascii="宋体" w:hAnsi="Courier New" w:cs="Courier New"/>
      <w:kern w:val="0"/>
      <w:sz w:val="20"/>
    </w:rPr>
  </w:style>
  <w:style w:type="paragraph" w:styleId="26">
    <w:name w:val="List Bullet 5"/>
    <w:basedOn w:val="1"/>
    <w:autoRedefine/>
    <w:semiHidden/>
    <w:unhideWhenUsed/>
    <w:qFormat/>
    <w:uiPriority w:val="99"/>
    <w:pPr>
      <w:numPr>
        <w:ilvl w:val="0"/>
        <w:numId w:val="4"/>
      </w:numPr>
    </w:pPr>
  </w:style>
  <w:style w:type="paragraph" w:styleId="27">
    <w:name w:val="Date"/>
    <w:basedOn w:val="1"/>
    <w:next w:val="1"/>
    <w:link w:val="80"/>
    <w:autoRedefine/>
    <w:qFormat/>
    <w:uiPriority w:val="0"/>
    <w:pPr>
      <w:ind w:left="100" w:leftChars="2500"/>
    </w:pPr>
    <w:rPr>
      <w:kern w:val="0"/>
      <w:sz w:val="24"/>
      <w:szCs w:val="20"/>
    </w:rPr>
  </w:style>
  <w:style w:type="paragraph" w:styleId="28">
    <w:name w:val="Balloon Text"/>
    <w:basedOn w:val="1"/>
    <w:link w:val="83"/>
    <w:autoRedefine/>
    <w:unhideWhenUsed/>
    <w:qFormat/>
    <w:uiPriority w:val="99"/>
    <w:rPr>
      <w:sz w:val="18"/>
      <w:szCs w:val="18"/>
    </w:rPr>
  </w:style>
  <w:style w:type="paragraph" w:styleId="29">
    <w:name w:val="footer"/>
    <w:basedOn w:val="1"/>
    <w:link w:val="50"/>
    <w:autoRedefine/>
    <w:unhideWhenUsed/>
    <w:qFormat/>
    <w:uiPriority w:val="99"/>
    <w:pPr>
      <w:tabs>
        <w:tab w:val="center" w:pos="4153"/>
        <w:tab w:val="right" w:pos="8306"/>
      </w:tabs>
      <w:jc w:val="left"/>
    </w:pPr>
    <w:rPr>
      <w:sz w:val="18"/>
      <w:szCs w:val="18"/>
    </w:rPr>
  </w:style>
  <w:style w:type="paragraph" w:styleId="30">
    <w:name w:val="header"/>
    <w:basedOn w:val="1"/>
    <w:link w:val="49"/>
    <w:autoRedefine/>
    <w:unhideWhenUsed/>
    <w:qFormat/>
    <w:uiPriority w:val="99"/>
    <w:pPr>
      <w:pBdr>
        <w:bottom w:val="single" w:color="auto" w:sz="6" w:space="1"/>
      </w:pBdr>
      <w:tabs>
        <w:tab w:val="center" w:pos="4153"/>
        <w:tab w:val="right" w:pos="8306"/>
      </w:tabs>
      <w:jc w:val="center"/>
    </w:pPr>
    <w:rPr>
      <w:sz w:val="18"/>
      <w:szCs w:val="18"/>
    </w:rPr>
  </w:style>
  <w:style w:type="paragraph" w:styleId="31">
    <w:name w:val="toc 1"/>
    <w:basedOn w:val="1"/>
    <w:next w:val="1"/>
    <w:autoRedefine/>
    <w:semiHidden/>
    <w:unhideWhenUsed/>
    <w:qFormat/>
    <w:uiPriority w:val="39"/>
  </w:style>
  <w:style w:type="paragraph" w:styleId="32">
    <w:name w:val="Subtitle"/>
    <w:basedOn w:val="1"/>
    <w:next w:val="1"/>
    <w:qFormat/>
    <w:uiPriority w:val="0"/>
    <w:pPr>
      <w:spacing w:line="340" w:lineRule="exact"/>
      <w:jc w:val="center"/>
    </w:pPr>
    <w:rPr>
      <w:bCs/>
      <w:kern w:val="28"/>
      <w:szCs w:val="32"/>
    </w:rPr>
  </w:style>
  <w:style w:type="paragraph" w:styleId="33">
    <w:name w:val="List"/>
    <w:basedOn w:val="1"/>
    <w:qFormat/>
    <w:uiPriority w:val="0"/>
    <w:pPr>
      <w:numPr>
        <w:ilvl w:val="0"/>
        <w:numId w:val="5"/>
      </w:numPr>
      <w:tabs>
        <w:tab w:val="left" w:pos="634"/>
        <w:tab w:val="left" w:pos="840"/>
      </w:tabs>
      <w:spacing w:before="50" w:after="50" w:line="360" w:lineRule="auto"/>
    </w:pPr>
    <w:rPr>
      <w:sz w:val="28"/>
      <w:szCs w:val="20"/>
    </w:rPr>
  </w:style>
  <w:style w:type="paragraph" w:styleId="34">
    <w:name w:val="toc 2"/>
    <w:basedOn w:val="1"/>
    <w:next w:val="1"/>
    <w:unhideWhenUsed/>
    <w:qFormat/>
    <w:uiPriority w:val="39"/>
    <w:pPr>
      <w:tabs>
        <w:tab w:val="right" w:leader="dot" w:pos="8949"/>
      </w:tabs>
      <w:ind w:left="420" w:leftChars="200"/>
    </w:pPr>
  </w:style>
  <w:style w:type="paragraph" w:styleId="35">
    <w:name w:val="Normal (Web)"/>
    <w:basedOn w:val="1"/>
    <w:link w:val="86"/>
    <w:autoRedefine/>
    <w:qFormat/>
    <w:uiPriority w:val="0"/>
    <w:pPr>
      <w:spacing w:before="100" w:beforeAutospacing="1" w:after="100" w:afterAutospacing="1"/>
      <w:jc w:val="left"/>
    </w:pPr>
    <w:rPr>
      <w:rFonts w:ascii="宋体" w:hAnsi="宋体"/>
      <w:kern w:val="0"/>
      <w:sz w:val="24"/>
      <w:szCs w:val="20"/>
    </w:rPr>
  </w:style>
  <w:style w:type="paragraph" w:styleId="36">
    <w:name w:val="Title"/>
    <w:basedOn w:val="1"/>
    <w:next w:val="1"/>
    <w:link w:val="88"/>
    <w:autoRedefine/>
    <w:qFormat/>
    <w:uiPriority w:val="0"/>
    <w:pPr>
      <w:spacing w:line="360" w:lineRule="auto"/>
      <w:jc w:val="center"/>
    </w:pPr>
    <w:rPr>
      <w:rFonts w:ascii="Times New Roman" w:hAnsi="Times New Roman" w:eastAsia="华文中宋"/>
      <w:b/>
      <w:bCs/>
      <w:kern w:val="0"/>
      <w:sz w:val="36"/>
      <w:szCs w:val="32"/>
    </w:rPr>
  </w:style>
  <w:style w:type="paragraph" w:styleId="37">
    <w:name w:val="annotation subject"/>
    <w:basedOn w:val="22"/>
    <w:next w:val="22"/>
    <w:link w:val="90"/>
    <w:autoRedefine/>
    <w:semiHidden/>
    <w:qFormat/>
    <w:uiPriority w:val="0"/>
    <w:rPr>
      <w:b/>
    </w:rPr>
  </w:style>
  <w:style w:type="paragraph" w:styleId="38">
    <w:name w:val="Body Text First Indent 2"/>
    <w:basedOn w:val="23"/>
    <w:next w:val="1"/>
    <w:link w:val="124"/>
    <w:autoRedefine/>
    <w:unhideWhenUsed/>
    <w:qFormat/>
    <w:uiPriority w:val="99"/>
    <w:pPr>
      <w:ind w:firstLine="420" w:firstLineChars="200"/>
    </w:pPr>
    <w:rPr>
      <w:kern w:val="2"/>
      <w:sz w:val="21"/>
      <w:szCs w:val="21"/>
    </w:rPr>
  </w:style>
  <w:style w:type="table" w:styleId="40">
    <w:name w:val="Table Grid"/>
    <w:basedOn w:val="39"/>
    <w:autoRedefine/>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42">
    <w:name w:val="Strong"/>
    <w:autoRedefine/>
    <w:qFormat/>
    <w:uiPriority w:val="0"/>
    <w:rPr>
      <w:b/>
    </w:rPr>
  </w:style>
  <w:style w:type="character" w:styleId="43">
    <w:name w:val="page number"/>
    <w:autoRedefine/>
    <w:unhideWhenUsed/>
    <w:qFormat/>
    <w:uiPriority w:val="99"/>
    <w:rPr>
      <w:rFonts w:ascii="Times New Roman" w:hAnsi="Times New Roman" w:eastAsia="Times New Roman"/>
      <w:sz w:val="18"/>
    </w:rPr>
  </w:style>
  <w:style w:type="character" w:styleId="44">
    <w:name w:val="Emphasis"/>
    <w:autoRedefine/>
    <w:qFormat/>
    <w:uiPriority w:val="20"/>
    <w:rPr>
      <w:i/>
      <w:iCs/>
    </w:rPr>
  </w:style>
  <w:style w:type="character" w:styleId="45">
    <w:name w:val="Hyperlink"/>
    <w:autoRedefine/>
    <w:qFormat/>
    <w:uiPriority w:val="0"/>
    <w:rPr>
      <w:color w:val="0000FF"/>
      <w:u w:val="single"/>
    </w:rPr>
  </w:style>
  <w:style w:type="character" w:styleId="46">
    <w:name w:val="annotation reference"/>
    <w:autoRedefine/>
    <w:semiHidden/>
    <w:qFormat/>
    <w:uiPriority w:val="0"/>
    <w:rPr>
      <w:sz w:val="21"/>
    </w:rPr>
  </w:style>
  <w:style w:type="paragraph" w:customStyle="1" w:styleId="47">
    <w:name w:val="Default"/>
    <w:basedOn w:val="48"/>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8">
    <w:name w:val="纯文本1"/>
    <w:basedOn w:val="1"/>
    <w:qFormat/>
    <w:uiPriority w:val="0"/>
    <w:pPr>
      <w:autoSpaceDE w:val="0"/>
      <w:autoSpaceDN w:val="0"/>
      <w:adjustRightInd w:val="0"/>
      <w:textAlignment w:val="baseline"/>
    </w:pPr>
    <w:rPr>
      <w:rFonts w:ascii="宋体"/>
      <w:szCs w:val="20"/>
    </w:rPr>
  </w:style>
  <w:style w:type="character" w:customStyle="1" w:styleId="49">
    <w:name w:val="页眉 字符"/>
    <w:basedOn w:val="41"/>
    <w:link w:val="30"/>
    <w:autoRedefine/>
    <w:qFormat/>
    <w:uiPriority w:val="99"/>
    <w:rPr>
      <w:sz w:val="18"/>
      <w:szCs w:val="18"/>
    </w:rPr>
  </w:style>
  <w:style w:type="character" w:customStyle="1" w:styleId="50">
    <w:name w:val="页脚 字符"/>
    <w:basedOn w:val="41"/>
    <w:link w:val="29"/>
    <w:autoRedefine/>
    <w:qFormat/>
    <w:uiPriority w:val="99"/>
    <w:rPr>
      <w:sz w:val="18"/>
      <w:szCs w:val="18"/>
    </w:rPr>
  </w:style>
  <w:style w:type="character" w:customStyle="1" w:styleId="51">
    <w:name w:val="标题 1 字符"/>
    <w:basedOn w:val="41"/>
    <w:autoRedefine/>
    <w:qFormat/>
    <w:uiPriority w:val="9"/>
    <w:rPr>
      <w:rFonts w:ascii="Calibri" w:hAnsi="Calibri" w:eastAsia="宋体" w:cs="Times New Roman"/>
      <w:b/>
      <w:bCs/>
      <w:kern w:val="44"/>
      <w:sz w:val="44"/>
      <w:szCs w:val="44"/>
    </w:rPr>
  </w:style>
  <w:style w:type="character" w:customStyle="1" w:styleId="52">
    <w:name w:val="标题 2 字符"/>
    <w:basedOn w:val="41"/>
    <w:autoRedefine/>
    <w:qFormat/>
    <w:uiPriority w:val="9"/>
    <w:rPr>
      <w:rFonts w:asciiTheme="majorHAnsi" w:hAnsiTheme="majorHAnsi" w:eastAsiaTheme="majorEastAsia" w:cstheme="majorBidi"/>
      <w:b/>
      <w:bCs/>
      <w:sz w:val="32"/>
      <w:szCs w:val="32"/>
    </w:rPr>
  </w:style>
  <w:style w:type="character" w:customStyle="1" w:styleId="53">
    <w:name w:val="标题 3 字符"/>
    <w:basedOn w:val="41"/>
    <w:autoRedefine/>
    <w:semiHidden/>
    <w:qFormat/>
    <w:uiPriority w:val="9"/>
    <w:rPr>
      <w:rFonts w:ascii="Calibri" w:hAnsi="Calibri" w:eastAsia="宋体" w:cs="Times New Roman"/>
      <w:b/>
      <w:bCs/>
      <w:sz w:val="32"/>
      <w:szCs w:val="32"/>
    </w:rPr>
  </w:style>
  <w:style w:type="character" w:customStyle="1" w:styleId="54">
    <w:name w:val="标题 4 字符"/>
    <w:basedOn w:val="41"/>
    <w:autoRedefine/>
    <w:semiHidden/>
    <w:qFormat/>
    <w:uiPriority w:val="9"/>
    <w:rPr>
      <w:rFonts w:asciiTheme="majorHAnsi" w:hAnsiTheme="majorHAnsi" w:eastAsiaTheme="majorEastAsia" w:cstheme="majorBidi"/>
      <w:b/>
      <w:bCs/>
      <w:sz w:val="28"/>
      <w:szCs w:val="28"/>
    </w:rPr>
  </w:style>
  <w:style w:type="character" w:customStyle="1" w:styleId="55">
    <w:name w:val="标题 5 字符"/>
    <w:basedOn w:val="41"/>
    <w:autoRedefine/>
    <w:semiHidden/>
    <w:qFormat/>
    <w:uiPriority w:val="9"/>
    <w:rPr>
      <w:rFonts w:ascii="Calibri" w:hAnsi="Calibri" w:eastAsia="宋体" w:cs="Times New Roman"/>
      <w:b/>
      <w:bCs/>
      <w:sz w:val="28"/>
      <w:szCs w:val="28"/>
    </w:rPr>
  </w:style>
  <w:style w:type="character" w:customStyle="1" w:styleId="56">
    <w:name w:val="标题 6 字符"/>
    <w:basedOn w:val="41"/>
    <w:autoRedefine/>
    <w:semiHidden/>
    <w:qFormat/>
    <w:uiPriority w:val="9"/>
    <w:rPr>
      <w:rFonts w:asciiTheme="majorHAnsi" w:hAnsiTheme="majorHAnsi" w:eastAsiaTheme="majorEastAsia" w:cstheme="majorBidi"/>
      <w:b/>
      <w:bCs/>
      <w:sz w:val="24"/>
      <w:szCs w:val="24"/>
    </w:rPr>
  </w:style>
  <w:style w:type="character" w:customStyle="1" w:styleId="57">
    <w:name w:val="标题 7 字符"/>
    <w:basedOn w:val="41"/>
    <w:autoRedefine/>
    <w:semiHidden/>
    <w:qFormat/>
    <w:uiPriority w:val="9"/>
    <w:rPr>
      <w:rFonts w:ascii="Calibri" w:hAnsi="Calibri" w:eastAsia="宋体" w:cs="Times New Roman"/>
      <w:b/>
      <w:bCs/>
      <w:sz w:val="24"/>
      <w:szCs w:val="24"/>
    </w:rPr>
  </w:style>
  <w:style w:type="character" w:customStyle="1" w:styleId="58">
    <w:name w:val="标题 8 字符"/>
    <w:basedOn w:val="41"/>
    <w:autoRedefine/>
    <w:semiHidden/>
    <w:qFormat/>
    <w:uiPriority w:val="9"/>
    <w:rPr>
      <w:rFonts w:asciiTheme="majorHAnsi" w:hAnsiTheme="majorHAnsi" w:eastAsiaTheme="majorEastAsia" w:cstheme="majorBidi"/>
      <w:sz w:val="24"/>
      <w:szCs w:val="24"/>
    </w:rPr>
  </w:style>
  <w:style w:type="character" w:customStyle="1" w:styleId="59">
    <w:name w:val="标题 9 字符"/>
    <w:basedOn w:val="41"/>
    <w:autoRedefine/>
    <w:semiHidden/>
    <w:qFormat/>
    <w:uiPriority w:val="9"/>
    <w:rPr>
      <w:rFonts w:asciiTheme="majorHAnsi" w:hAnsiTheme="majorHAnsi" w:eastAsiaTheme="majorEastAsia" w:cstheme="majorBidi"/>
      <w:szCs w:val="21"/>
    </w:rPr>
  </w:style>
  <w:style w:type="paragraph" w:customStyle="1" w:styleId="60">
    <w:name w:val="1"/>
    <w:basedOn w:val="1"/>
    <w:next w:val="61"/>
    <w:link w:val="66"/>
    <w:autoRedefine/>
    <w:qFormat/>
    <w:uiPriority w:val="99"/>
    <w:pPr>
      <w:spacing w:line="360" w:lineRule="auto"/>
      <w:ind w:firstLine="420" w:firstLineChars="200"/>
    </w:pPr>
    <w:rPr>
      <w:rFonts w:ascii="Times New Roman" w:hAnsi="Times New Roman"/>
      <w:u w:val="single"/>
    </w:rPr>
  </w:style>
  <w:style w:type="paragraph" w:styleId="61">
    <w:name w:val="List Paragraph"/>
    <w:basedOn w:val="1"/>
    <w:autoRedefine/>
    <w:qFormat/>
    <w:uiPriority w:val="34"/>
    <w:pPr>
      <w:ind w:firstLine="420" w:firstLineChars="200"/>
    </w:pPr>
  </w:style>
  <w:style w:type="character" w:customStyle="1" w:styleId="62">
    <w:name w:val="正文文本缩进 字符"/>
    <w:basedOn w:val="41"/>
    <w:autoRedefine/>
    <w:qFormat/>
    <w:uiPriority w:val="99"/>
    <w:rPr>
      <w:rFonts w:ascii="Calibri" w:hAnsi="Calibri" w:eastAsia="宋体" w:cs="Times New Roman"/>
      <w:szCs w:val="21"/>
    </w:rPr>
  </w:style>
  <w:style w:type="character" w:customStyle="1" w:styleId="63">
    <w:name w:val="正文文本缩进 字符1"/>
    <w:link w:val="23"/>
    <w:autoRedefine/>
    <w:qFormat/>
    <w:locked/>
    <w:uiPriority w:val="0"/>
    <w:rPr>
      <w:rFonts w:ascii="Calibri" w:hAnsi="Calibri" w:eastAsia="宋体" w:cs="Times New Roman"/>
      <w:kern w:val="0"/>
      <w:sz w:val="24"/>
      <w:szCs w:val="20"/>
    </w:rPr>
  </w:style>
  <w:style w:type="character" w:customStyle="1" w:styleId="64">
    <w:name w:val="正文文本 字符"/>
    <w:basedOn w:val="41"/>
    <w:autoRedefine/>
    <w:semiHidden/>
    <w:qFormat/>
    <w:uiPriority w:val="99"/>
    <w:rPr>
      <w:rFonts w:ascii="Calibri" w:hAnsi="Calibri" w:eastAsia="宋体" w:cs="Times New Roman"/>
      <w:szCs w:val="21"/>
    </w:rPr>
  </w:style>
  <w:style w:type="character" w:customStyle="1" w:styleId="65">
    <w:name w:val="正文文本 字符2"/>
    <w:link w:val="16"/>
    <w:autoRedefine/>
    <w:qFormat/>
    <w:locked/>
    <w:uiPriority w:val="99"/>
    <w:rPr>
      <w:rFonts w:ascii="Calibri" w:hAnsi="Calibri" w:eastAsia="宋体" w:cs="Times New Roman"/>
      <w:szCs w:val="21"/>
    </w:rPr>
  </w:style>
  <w:style w:type="character" w:customStyle="1" w:styleId="66">
    <w:name w:val="正文首行缩进 Char"/>
    <w:link w:val="60"/>
    <w:autoRedefine/>
    <w:qFormat/>
    <w:uiPriority w:val="99"/>
    <w:rPr>
      <w:kern w:val="2"/>
      <w:sz w:val="21"/>
      <w:szCs w:val="21"/>
      <w:u w:val="single"/>
    </w:rPr>
  </w:style>
  <w:style w:type="character" w:customStyle="1" w:styleId="67">
    <w:name w:val="标题 1 字符1"/>
    <w:link w:val="4"/>
    <w:autoRedefine/>
    <w:qFormat/>
    <w:uiPriority w:val="9"/>
    <w:rPr>
      <w:rFonts w:ascii="Times New Roman" w:hAnsi="Times New Roman" w:eastAsia="黑体" w:cs="Times New Roman"/>
      <w:bCs/>
      <w:kern w:val="44"/>
      <w:sz w:val="24"/>
      <w:szCs w:val="44"/>
    </w:rPr>
  </w:style>
  <w:style w:type="character" w:customStyle="1" w:styleId="68">
    <w:name w:val="标题 2 字符1"/>
    <w:link w:val="5"/>
    <w:autoRedefine/>
    <w:qFormat/>
    <w:uiPriority w:val="9"/>
    <w:rPr>
      <w:rFonts w:ascii="Times New Roman" w:hAnsi="Times New Roman" w:eastAsia="黑体" w:cs="Times New Roman"/>
      <w:bCs/>
      <w:kern w:val="0"/>
      <w:sz w:val="24"/>
      <w:szCs w:val="32"/>
    </w:rPr>
  </w:style>
  <w:style w:type="character" w:customStyle="1" w:styleId="69">
    <w:name w:val="标题 3 字符1"/>
    <w:link w:val="6"/>
    <w:autoRedefine/>
    <w:qFormat/>
    <w:uiPriority w:val="9"/>
    <w:rPr>
      <w:bCs/>
      <w:sz w:val="21"/>
      <w:szCs w:val="21"/>
    </w:rPr>
  </w:style>
  <w:style w:type="character" w:customStyle="1" w:styleId="70">
    <w:name w:val="标题 4 字符1"/>
    <w:link w:val="7"/>
    <w:autoRedefine/>
    <w:qFormat/>
    <w:uiPriority w:val="9"/>
    <w:rPr>
      <w:rFonts w:ascii="Times New Roman" w:hAnsi="Times New Roman" w:eastAsia="宋体" w:cs="Times New Roman"/>
      <w:bCs/>
      <w:kern w:val="0"/>
      <w:sz w:val="24"/>
      <w:szCs w:val="28"/>
    </w:rPr>
  </w:style>
  <w:style w:type="character" w:customStyle="1" w:styleId="71">
    <w:name w:val="标题 5 字符1"/>
    <w:link w:val="8"/>
    <w:autoRedefine/>
    <w:qFormat/>
    <w:uiPriority w:val="9"/>
    <w:rPr>
      <w:rFonts w:ascii="Calibri" w:hAnsi="Calibri" w:eastAsia="宋体" w:cs="Times New Roman"/>
      <w:b/>
      <w:bCs/>
      <w:kern w:val="0"/>
      <w:sz w:val="28"/>
      <w:szCs w:val="28"/>
    </w:rPr>
  </w:style>
  <w:style w:type="character" w:customStyle="1" w:styleId="72">
    <w:name w:val="标题 6 字符1"/>
    <w:link w:val="9"/>
    <w:autoRedefine/>
    <w:qFormat/>
    <w:uiPriority w:val="9"/>
    <w:rPr>
      <w:rFonts w:ascii="Cambria" w:hAnsi="Cambria" w:eastAsia="宋体" w:cs="Times New Roman"/>
      <w:b/>
      <w:bCs/>
      <w:kern w:val="0"/>
      <w:sz w:val="24"/>
      <w:szCs w:val="24"/>
    </w:rPr>
  </w:style>
  <w:style w:type="character" w:customStyle="1" w:styleId="73">
    <w:name w:val="标题 7 字符1"/>
    <w:link w:val="10"/>
    <w:autoRedefine/>
    <w:qFormat/>
    <w:uiPriority w:val="9"/>
    <w:rPr>
      <w:rFonts w:ascii="Calibri" w:hAnsi="Calibri" w:eastAsia="宋体" w:cs="Times New Roman"/>
      <w:b/>
      <w:bCs/>
      <w:kern w:val="0"/>
      <w:sz w:val="24"/>
      <w:szCs w:val="24"/>
    </w:rPr>
  </w:style>
  <w:style w:type="character" w:customStyle="1" w:styleId="74">
    <w:name w:val="标题 8 字符1"/>
    <w:link w:val="11"/>
    <w:autoRedefine/>
    <w:qFormat/>
    <w:uiPriority w:val="9"/>
    <w:rPr>
      <w:rFonts w:ascii="Cambria" w:hAnsi="Cambria" w:eastAsia="宋体" w:cs="Times New Roman"/>
      <w:kern w:val="0"/>
      <w:sz w:val="24"/>
      <w:szCs w:val="24"/>
    </w:rPr>
  </w:style>
  <w:style w:type="character" w:customStyle="1" w:styleId="75">
    <w:name w:val="标题 9 字符1"/>
    <w:link w:val="12"/>
    <w:autoRedefine/>
    <w:qFormat/>
    <w:uiPriority w:val="9"/>
    <w:rPr>
      <w:rFonts w:ascii="Cambria" w:hAnsi="Cambria" w:eastAsia="宋体" w:cs="Times New Roman"/>
      <w:kern w:val="0"/>
      <w:sz w:val="20"/>
      <w:szCs w:val="20"/>
    </w:rPr>
  </w:style>
  <w:style w:type="character" w:customStyle="1" w:styleId="76">
    <w:name w:val="题注 字符1"/>
    <w:link w:val="20"/>
    <w:autoRedefine/>
    <w:qFormat/>
    <w:uiPriority w:val="35"/>
    <w:rPr>
      <w:rFonts w:ascii="Times New Roman" w:hAnsi="Times New Roman" w:eastAsia="黑体" w:cs="Times New Roman"/>
      <w:kern w:val="0"/>
      <w:sz w:val="24"/>
      <w:szCs w:val="20"/>
    </w:rPr>
  </w:style>
  <w:style w:type="character" w:customStyle="1" w:styleId="77">
    <w:name w:val="批注文字 字符"/>
    <w:basedOn w:val="41"/>
    <w:autoRedefine/>
    <w:semiHidden/>
    <w:qFormat/>
    <w:uiPriority w:val="99"/>
    <w:rPr>
      <w:rFonts w:ascii="Calibri" w:hAnsi="Calibri" w:eastAsia="宋体" w:cs="Times New Roman"/>
      <w:szCs w:val="21"/>
    </w:rPr>
  </w:style>
  <w:style w:type="character" w:customStyle="1" w:styleId="78">
    <w:name w:val="批注文字 字符2"/>
    <w:link w:val="22"/>
    <w:autoRedefine/>
    <w:semiHidden/>
    <w:qFormat/>
    <w:locked/>
    <w:uiPriority w:val="0"/>
    <w:rPr>
      <w:rFonts w:ascii="Calibri" w:hAnsi="Calibri" w:eastAsia="宋体" w:cs="Times New Roman"/>
      <w:kern w:val="0"/>
      <w:sz w:val="24"/>
      <w:szCs w:val="20"/>
    </w:rPr>
  </w:style>
  <w:style w:type="character" w:customStyle="1" w:styleId="79">
    <w:name w:val="日期 字符"/>
    <w:basedOn w:val="41"/>
    <w:autoRedefine/>
    <w:semiHidden/>
    <w:qFormat/>
    <w:uiPriority w:val="0"/>
    <w:rPr>
      <w:rFonts w:ascii="Calibri" w:hAnsi="Calibri" w:eastAsia="宋体" w:cs="Times New Roman"/>
      <w:szCs w:val="21"/>
    </w:rPr>
  </w:style>
  <w:style w:type="character" w:customStyle="1" w:styleId="80">
    <w:name w:val="日期 字符1"/>
    <w:link w:val="27"/>
    <w:autoRedefine/>
    <w:qFormat/>
    <w:locked/>
    <w:uiPriority w:val="0"/>
    <w:rPr>
      <w:rFonts w:ascii="Calibri" w:hAnsi="Calibri" w:eastAsia="宋体" w:cs="Times New Roman"/>
      <w:kern w:val="0"/>
      <w:sz w:val="24"/>
      <w:szCs w:val="20"/>
    </w:rPr>
  </w:style>
  <w:style w:type="character" w:customStyle="1" w:styleId="81">
    <w:name w:val="正文文本缩进 2 字符"/>
    <w:basedOn w:val="41"/>
    <w:link w:val="18"/>
    <w:autoRedefine/>
    <w:qFormat/>
    <w:uiPriority w:val="0"/>
    <w:rPr>
      <w:rFonts w:ascii="Calibri" w:hAnsi="Calibri" w:eastAsia="宋体" w:cs="Times New Roman"/>
      <w:sz w:val="24"/>
      <w:szCs w:val="21"/>
    </w:rPr>
  </w:style>
  <w:style w:type="character" w:customStyle="1" w:styleId="82">
    <w:name w:val="批注框文本 字符"/>
    <w:basedOn w:val="41"/>
    <w:autoRedefine/>
    <w:semiHidden/>
    <w:qFormat/>
    <w:uiPriority w:val="99"/>
    <w:rPr>
      <w:rFonts w:ascii="Calibri" w:hAnsi="Calibri" w:eastAsia="宋体" w:cs="Times New Roman"/>
      <w:sz w:val="18"/>
      <w:szCs w:val="18"/>
    </w:rPr>
  </w:style>
  <w:style w:type="character" w:customStyle="1" w:styleId="83">
    <w:name w:val="批注框文本 字符1"/>
    <w:link w:val="28"/>
    <w:autoRedefine/>
    <w:qFormat/>
    <w:locked/>
    <w:uiPriority w:val="99"/>
    <w:rPr>
      <w:rFonts w:ascii="Calibri" w:hAnsi="Calibri" w:eastAsia="宋体" w:cs="Times New Roman"/>
      <w:sz w:val="18"/>
      <w:szCs w:val="18"/>
    </w:rPr>
  </w:style>
  <w:style w:type="character" w:customStyle="1" w:styleId="84">
    <w:name w:val="页脚 Char"/>
    <w:autoRedefine/>
    <w:qFormat/>
    <w:locked/>
    <w:uiPriority w:val="99"/>
    <w:rPr>
      <w:kern w:val="2"/>
      <w:sz w:val="18"/>
      <w:szCs w:val="18"/>
    </w:rPr>
  </w:style>
  <w:style w:type="character" w:customStyle="1" w:styleId="85">
    <w:name w:val="页眉 Char"/>
    <w:autoRedefine/>
    <w:qFormat/>
    <w:locked/>
    <w:uiPriority w:val="99"/>
    <w:rPr>
      <w:rFonts w:ascii="Calibri" w:hAnsi="Calibri"/>
      <w:kern w:val="2"/>
      <w:sz w:val="18"/>
      <w:szCs w:val="18"/>
    </w:rPr>
  </w:style>
  <w:style w:type="character" w:customStyle="1" w:styleId="86">
    <w:name w:val="普通(网站) 字符"/>
    <w:link w:val="35"/>
    <w:autoRedefine/>
    <w:qFormat/>
    <w:locked/>
    <w:uiPriority w:val="0"/>
    <w:rPr>
      <w:rFonts w:ascii="宋体" w:hAnsi="宋体" w:eastAsia="宋体" w:cs="Times New Roman"/>
      <w:kern w:val="0"/>
      <w:sz w:val="24"/>
      <w:szCs w:val="20"/>
    </w:rPr>
  </w:style>
  <w:style w:type="character" w:customStyle="1" w:styleId="87">
    <w:name w:val="标题 字符"/>
    <w:basedOn w:val="41"/>
    <w:autoRedefine/>
    <w:qFormat/>
    <w:uiPriority w:val="10"/>
    <w:rPr>
      <w:rFonts w:asciiTheme="majorHAnsi" w:hAnsiTheme="majorHAnsi" w:eastAsiaTheme="majorEastAsia" w:cstheme="majorBidi"/>
      <w:b/>
      <w:bCs/>
      <w:sz w:val="32"/>
      <w:szCs w:val="32"/>
    </w:rPr>
  </w:style>
  <w:style w:type="character" w:customStyle="1" w:styleId="88">
    <w:name w:val="标题 字符1"/>
    <w:link w:val="36"/>
    <w:autoRedefine/>
    <w:qFormat/>
    <w:uiPriority w:val="0"/>
    <w:rPr>
      <w:rFonts w:ascii="Times New Roman" w:hAnsi="Times New Roman" w:eastAsia="华文中宋" w:cs="Times New Roman"/>
      <w:b/>
      <w:bCs/>
      <w:kern w:val="0"/>
      <w:sz w:val="36"/>
      <w:szCs w:val="32"/>
    </w:rPr>
  </w:style>
  <w:style w:type="character" w:customStyle="1" w:styleId="89">
    <w:name w:val="批注主题 字符"/>
    <w:basedOn w:val="77"/>
    <w:autoRedefine/>
    <w:semiHidden/>
    <w:qFormat/>
    <w:uiPriority w:val="99"/>
    <w:rPr>
      <w:rFonts w:ascii="Calibri" w:hAnsi="Calibri" w:eastAsia="宋体" w:cs="Times New Roman"/>
      <w:b/>
      <w:bCs/>
      <w:szCs w:val="21"/>
    </w:rPr>
  </w:style>
  <w:style w:type="character" w:customStyle="1" w:styleId="90">
    <w:name w:val="批注主题 字符1"/>
    <w:link w:val="37"/>
    <w:autoRedefine/>
    <w:semiHidden/>
    <w:qFormat/>
    <w:locked/>
    <w:uiPriority w:val="0"/>
    <w:rPr>
      <w:rFonts w:ascii="Calibri" w:hAnsi="Calibri" w:eastAsia="宋体" w:cs="Times New Roman"/>
      <w:b/>
      <w:kern w:val="0"/>
      <w:sz w:val="24"/>
      <w:szCs w:val="20"/>
    </w:rPr>
  </w:style>
  <w:style w:type="character" w:customStyle="1" w:styleId="91">
    <w:name w:val="正文文本 字符1"/>
    <w:autoRedefine/>
    <w:semiHidden/>
    <w:qFormat/>
    <w:uiPriority w:val="0"/>
    <w:rPr>
      <w:rFonts w:ascii="Times New Roman" w:hAnsi="Times New Roman" w:eastAsia="宋体"/>
      <w:sz w:val="24"/>
    </w:rPr>
  </w:style>
  <w:style w:type="character" w:customStyle="1" w:styleId="92">
    <w:name w:val="表格 Char"/>
    <w:link w:val="93"/>
    <w:autoRedefine/>
    <w:qFormat/>
    <w:locked/>
    <w:uiPriority w:val="0"/>
    <w:rPr>
      <w:rFonts w:ascii="宋体" w:hAnsiTheme="minorHAnsi" w:eastAsiaTheme="minorEastAsia" w:cstheme="minorBidi"/>
      <w:kern w:val="2"/>
      <w:sz w:val="21"/>
      <w:szCs w:val="22"/>
    </w:rPr>
  </w:style>
  <w:style w:type="paragraph" w:customStyle="1" w:styleId="93">
    <w:name w:val="表格"/>
    <w:basedOn w:val="1"/>
    <w:next w:val="1"/>
    <w:link w:val="92"/>
    <w:autoRedefine/>
    <w:qFormat/>
    <w:uiPriority w:val="0"/>
    <w:pPr>
      <w:jc w:val="center"/>
    </w:pPr>
    <w:rPr>
      <w:rFonts w:ascii="宋体" w:hAnsiTheme="minorHAnsi" w:eastAsiaTheme="minorEastAsia" w:cstheme="minorBidi"/>
      <w:szCs w:val="22"/>
    </w:rPr>
  </w:style>
  <w:style w:type="character" w:customStyle="1" w:styleId="94">
    <w:name w:val="批注文字 字符1"/>
    <w:autoRedefine/>
    <w:semiHidden/>
    <w:qFormat/>
    <w:uiPriority w:val="0"/>
    <w:rPr>
      <w:rFonts w:ascii="Times New Roman" w:hAnsi="Times New Roman" w:eastAsia="宋体"/>
      <w:sz w:val="24"/>
    </w:rPr>
  </w:style>
  <w:style w:type="paragraph" w:customStyle="1" w:styleId="95">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
    <w:name w:val="普通(网站)2"/>
    <w:basedOn w:val="1"/>
    <w:autoRedefine/>
    <w:qFormat/>
    <w:uiPriority w:val="0"/>
    <w:pPr>
      <w:spacing w:before="100" w:beforeAutospacing="1" w:after="100" w:afterAutospacing="1"/>
      <w:jc w:val="left"/>
    </w:pPr>
    <w:rPr>
      <w:rFonts w:ascii="宋体" w:hAnsi="宋体"/>
      <w:sz w:val="24"/>
      <w:szCs w:val="20"/>
    </w:rPr>
  </w:style>
  <w:style w:type="paragraph" w:customStyle="1" w:styleId="97">
    <w:name w:val="Table Paragraph"/>
    <w:basedOn w:val="1"/>
    <w:autoRedefine/>
    <w:qFormat/>
    <w:uiPriority w:val="1"/>
    <w:pPr>
      <w:widowControl w:val="0"/>
      <w:adjustRightInd/>
      <w:snapToGrid/>
      <w:spacing w:line="360" w:lineRule="auto"/>
      <w:ind w:firstLine="420" w:firstLineChars="200"/>
    </w:pPr>
    <w:rPr>
      <w:rFonts w:ascii="Times New Roman" w:hAnsi="Times New Roman"/>
      <w:kern w:val="0"/>
      <w:u w:val="single"/>
    </w:rPr>
  </w:style>
  <w:style w:type="paragraph" w:customStyle="1" w:styleId="98">
    <w:name w:val="标准正文"/>
    <w:basedOn w:val="1"/>
    <w:link w:val="99"/>
    <w:autoRedefine/>
    <w:qFormat/>
    <w:uiPriority w:val="0"/>
    <w:pPr>
      <w:widowControl w:val="0"/>
      <w:adjustRightInd/>
      <w:snapToGrid/>
      <w:spacing w:line="360" w:lineRule="auto"/>
      <w:ind w:firstLine="480" w:firstLineChars="200"/>
      <w:jc w:val="left"/>
    </w:pPr>
    <w:rPr>
      <w:sz w:val="24"/>
      <w:szCs w:val="22"/>
    </w:rPr>
  </w:style>
  <w:style w:type="character" w:customStyle="1" w:styleId="99">
    <w:name w:val="标准正文 Char"/>
    <w:link w:val="98"/>
    <w:autoRedefine/>
    <w:qFormat/>
    <w:uiPriority w:val="0"/>
    <w:rPr>
      <w:rFonts w:ascii="Calibri" w:hAnsi="Calibri" w:eastAsia="宋体" w:cs="Times New Roman"/>
      <w:sz w:val="24"/>
    </w:rPr>
  </w:style>
  <w:style w:type="paragraph" w:customStyle="1" w:styleId="100">
    <w:name w:val="表格标题"/>
    <w:basedOn w:val="15"/>
    <w:link w:val="101"/>
    <w:autoRedefine/>
    <w:qFormat/>
    <w:uiPriority w:val="0"/>
    <w:pPr>
      <w:widowControl w:val="0"/>
      <w:spacing w:line="360" w:lineRule="auto"/>
      <w:ind w:firstLine="0" w:firstLineChars="0"/>
      <w:jc w:val="left"/>
    </w:pPr>
    <w:rPr>
      <w:rFonts w:eastAsia="黑体"/>
      <w:kern w:val="0"/>
      <w:sz w:val="24"/>
      <w:szCs w:val="20"/>
    </w:rPr>
  </w:style>
  <w:style w:type="character" w:customStyle="1" w:styleId="101">
    <w:name w:val="表格标题 Char"/>
    <w:link w:val="100"/>
    <w:autoRedefine/>
    <w:qFormat/>
    <w:locked/>
    <w:uiPriority w:val="0"/>
    <w:rPr>
      <w:rFonts w:ascii="Times New Roman" w:hAnsi="Times New Roman" w:eastAsia="黑体" w:cs="Times New Roman"/>
      <w:kern w:val="0"/>
      <w:sz w:val="24"/>
      <w:szCs w:val="20"/>
    </w:rPr>
  </w:style>
  <w:style w:type="paragraph" w:customStyle="1" w:styleId="102">
    <w:name w:val="表格文字"/>
    <w:basedOn w:val="15"/>
    <w:next w:val="1"/>
    <w:link w:val="103"/>
    <w:autoRedefine/>
    <w:qFormat/>
    <w:uiPriority w:val="0"/>
    <w:pPr>
      <w:spacing w:line="360" w:lineRule="auto"/>
      <w:ind w:firstLine="200"/>
      <w:jc w:val="center"/>
    </w:pPr>
    <w:rPr>
      <w:kern w:val="0"/>
      <w:sz w:val="20"/>
      <w:szCs w:val="20"/>
    </w:rPr>
  </w:style>
  <w:style w:type="character" w:customStyle="1" w:styleId="103">
    <w:name w:val="表格文字 Char"/>
    <w:link w:val="102"/>
    <w:autoRedefine/>
    <w:qFormat/>
    <w:uiPriority w:val="0"/>
    <w:rPr>
      <w:rFonts w:ascii="Times New Roman" w:hAnsi="Times New Roman" w:eastAsia="宋体" w:cs="Times New Roman"/>
      <w:kern w:val="0"/>
      <w:sz w:val="20"/>
      <w:szCs w:val="20"/>
    </w:rPr>
  </w:style>
  <w:style w:type="character" w:customStyle="1" w:styleId="104">
    <w:name w:val="不明显强调1"/>
    <w:autoRedefine/>
    <w:qFormat/>
    <w:uiPriority w:val="19"/>
    <w:rPr>
      <w:i/>
      <w:iCs/>
      <w:color w:val="808080"/>
    </w:rPr>
  </w:style>
  <w:style w:type="paragraph" w:customStyle="1" w:styleId="105">
    <w:name w:val="正文首行缩进1"/>
    <w:basedOn w:val="16"/>
    <w:autoRedefine/>
    <w:unhideWhenUsed/>
    <w:qFormat/>
    <w:uiPriority w:val="99"/>
    <w:pPr>
      <w:spacing w:after="0" w:line="360" w:lineRule="auto"/>
      <w:ind w:firstLine="420" w:firstLineChars="200"/>
      <w:jc w:val="left"/>
    </w:pPr>
    <w:rPr>
      <w:rFonts w:ascii="Times New Roman" w:hAnsi="Times New Roman"/>
      <w:u w:val="single"/>
    </w:rPr>
  </w:style>
  <w:style w:type="paragraph" w:customStyle="1" w:styleId="106">
    <w:name w:val="正文02"/>
    <w:basedOn w:val="1"/>
    <w:autoRedefine/>
    <w:qFormat/>
    <w:uiPriority w:val="0"/>
    <w:pPr>
      <w:spacing w:line="360" w:lineRule="auto"/>
      <w:ind w:firstLine="200" w:firstLineChars="200"/>
    </w:pPr>
    <w:rPr>
      <w:sz w:val="28"/>
    </w:rPr>
  </w:style>
  <w:style w:type="paragraph" w:customStyle="1" w:styleId="107">
    <w:name w:val="表文字"/>
    <w:basedOn w:val="1"/>
    <w:autoRedefine/>
    <w:qFormat/>
    <w:uiPriority w:val="0"/>
    <w:pPr>
      <w:overflowPunct w:val="0"/>
      <w:autoSpaceDE w:val="0"/>
      <w:autoSpaceDN w:val="0"/>
      <w:spacing w:line="240" w:lineRule="atLeast"/>
      <w:textAlignment w:val="baseline"/>
    </w:pPr>
    <w:rPr>
      <w:kern w:val="0"/>
      <w:sz w:val="24"/>
      <w:szCs w:val="20"/>
    </w:rPr>
  </w:style>
  <w:style w:type="paragraph" w:customStyle="1" w:styleId="108">
    <w:name w:val="表格内格式"/>
    <w:basedOn w:val="1"/>
    <w:next w:val="1"/>
    <w:autoRedefine/>
    <w:qFormat/>
    <w:uiPriority w:val="0"/>
    <w:pPr>
      <w:jc w:val="center"/>
    </w:pPr>
  </w:style>
  <w:style w:type="paragraph" w:customStyle="1" w:styleId="109">
    <w:name w:val="表格内文字"/>
    <w:basedOn w:val="1"/>
    <w:autoRedefine/>
    <w:qFormat/>
    <w:uiPriority w:val="0"/>
    <w:pPr>
      <w:jc w:val="center"/>
    </w:pPr>
    <w:rPr>
      <w:rFonts w:ascii="宋体" w:hAnsi="宋体"/>
    </w:rPr>
  </w:style>
  <w:style w:type="paragraph" w:customStyle="1" w:styleId="110">
    <w:name w:val="表名，图名"/>
    <w:next w:val="1"/>
    <w:autoRedefine/>
    <w:qFormat/>
    <w:uiPriority w:val="0"/>
    <w:pPr>
      <w:jc w:val="center"/>
    </w:pPr>
    <w:rPr>
      <w:rFonts w:ascii="宋体" w:hAnsi="宋体" w:eastAsia="宋体" w:cs="Times New Roman"/>
      <w:b/>
      <w:sz w:val="24"/>
      <w:lang w:val="en-US" w:eastAsia="zh-CN" w:bidi="ar-SA"/>
    </w:rPr>
  </w:style>
  <w:style w:type="paragraph" w:customStyle="1" w:styleId="111">
    <w:name w:val="正文_15"/>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2">
    <w:name w:val="正文_14"/>
    <w:autoRedefine/>
    <w:qFormat/>
    <w:uiPriority w:val="0"/>
    <w:pPr>
      <w:widowControl w:val="0"/>
      <w:jc w:val="both"/>
    </w:pPr>
    <w:rPr>
      <w:rFonts w:ascii="Calibri" w:hAnsi="Calibri" w:eastAsia="宋体" w:cs="Times New Roman"/>
      <w:kern w:val="2"/>
      <w:sz w:val="21"/>
      <w:lang w:val="en-US" w:eastAsia="zh-CN" w:bidi="ar-SA"/>
    </w:rPr>
  </w:style>
  <w:style w:type="paragraph" w:customStyle="1" w:styleId="113">
    <w:name w:val="表格正文"/>
    <w:basedOn w:val="114"/>
    <w:next w:val="1"/>
    <w:autoRedefine/>
    <w:qFormat/>
    <w:uiPriority w:val="0"/>
    <w:rPr>
      <w:b w:val="0"/>
    </w:rPr>
  </w:style>
  <w:style w:type="paragraph" w:customStyle="1" w:styleId="114">
    <w:name w:val="表格格式"/>
    <w:basedOn w:val="1"/>
    <w:autoRedefine/>
    <w:qFormat/>
    <w:uiPriority w:val="0"/>
    <w:pPr>
      <w:jc w:val="center"/>
    </w:pPr>
    <w:rPr>
      <w:b/>
      <w:kern w:val="0"/>
    </w:rPr>
  </w:style>
  <w:style w:type="paragraph" w:customStyle="1" w:styleId="115">
    <w:name w:val="表格样式"/>
    <w:basedOn w:val="1"/>
    <w:autoRedefine/>
    <w:qFormat/>
    <w:uiPriority w:val="0"/>
    <w:pPr>
      <w:jc w:val="center"/>
    </w:pPr>
    <w:rPr>
      <w:szCs w:val="24"/>
    </w:rPr>
  </w:style>
  <w:style w:type="paragraph" w:customStyle="1" w:styleId="116">
    <w:name w:val="报告正文"/>
    <w:basedOn w:val="1"/>
    <w:autoRedefine/>
    <w:qFormat/>
    <w:uiPriority w:val="0"/>
    <w:pPr>
      <w:autoSpaceDE w:val="0"/>
      <w:autoSpaceDN w:val="0"/>
      <w:spacing w:line="360" w:lineRule="auto"/>
      <w:ind w:firstLine="480" w:firstLineChars="200"/>
    </w:pPr>
    <w:rPr>
      <w:sz w:val="24"/>
      <w:szCs w:val="24"/>
    </w:rPr>
  </w:style>
  <w:style w:type="paragraph" w:customStyle="1" w:styleId="117">
    <w:name w:val="样式 样式 样式 小四 行距: 1.5 倍行距 + (符号) 宋体 首行缩进:  2 字符 + 首行缩进:  2 字符"/>
    <w:basedOn w:val="1"/>
    <w:autoRedefine/>
    <w:qFormat/>
    <w:uiPriority w:val="0"/>
    <w:pPr>
      <w:spacing w:line="360" w:lineRule="auto"/>
      <w:ind w:firstLine="200" w:firstLineChars="200"/>
    </w:pPr>
    <w:rPr>
      <w:rFonts w:cs="宋体"/>
      <w:sz w:val="24"/>
      <w:szCs w:val="20"/>
    </w:rPr>
  </w:style>
  <w:style w:type="paragraph" w:customStyle="1" w:styleId="118">
    <w:name w:val="样式 样式 小四 行距: 1.5 倍行距 + (符号) 宋体 首行缩进:  2 字符"/>
    <w:basedOn w:val="119"/>
    <w:autoRedefine/>
    <w:qFormat/>
    <w:uiPriority w:val="0"/>
    <w:pPr>
      <w:ind w:firstLine="200"/>
    </w:pPr>
    <w:rPr>
      <w:szCs w:val="20"/>
    </w:rPr>
  </w:style>
  <w:style w:type="paragraph" w:customStyle="1" w:styleId="119">
    <w:name w:val="样式 小四 行距: 1.5 倍行距"/>
    <w:basedOn w:val="1"/>
    <w:autoRedefine/>
    <w:qFormat/>
    <w:uiPriority w:val="0"/>
    <w:pPr>
      <w:spacing w:line="360" w:lineRule="auto"/>
      <w:ind w:firstLine="480" w:firstLineChars="200"/>
    </w:pPr>
    <w:rPr>
      <w:rFonts w:cs="宋体"/>
      <w:sz w:val="24"/>
      <w:szCs w:val="24"/>
    </w:rPr>
  </w:style>
  <w:style w:type="paragraph" w:customStyle="1" w:styleId="120">
    <w:name w:val="Char Char Char Char Char2 Char"/>
    <w:basedOn w:val="1"/>
    <w:autoRedefine/>
    <w:qFormat/>
    <w:uiPriority w:val="0"/>
    <w:pPr>
      <w:widowControl w:val="0"/>
      <w:spacing w:line="360" w:lineRule="auto"/>
      <w:ind w:firstLine="200" w:firstLineChars="200"/>
    </w:pPr>
    <w:rPr>
      <w:szCs w:val="24"/>
    </w:rPr>
  </w:style>
  <w:style w:type="paragraph" w:customStyle="1" w:styleId="121">
    <w:name w:val="正文w"/>
    <w:autoRedefine/>
    <w:qFormat/>
    <w:uiPriority w:val="0"/>
    <w:pPr>
      <w:widowControl w:val="0"/>
      <w:autoSpaceDE w:val="0"/>
      <w:autoSpaceDN w:val="0"/>
      <w:adjustRightInd w:val="0"/>
      <w:spacing w:line="360" w:lineRule="auto"/>
      <w:ind w:firstLine="480" w:firstLineChars="200"/>
      <w:jc w:val="both"/>
    </w:pPr>
    <w:rPr>
      <w:rFonts w:ascii="Times New Roman" w:hAnsi="Times New Roman" w:eastAsia="宋体" w:cs="Times New Roman"/>
      <w:sz w:val="24"/>
      <w:szCs w:val="24"/>
      <w:lang w:val="en-US" w:eastAsia="zh-CN" w:bidi="ar-SA"/>
    </w:rPr>
  </w:style>
  <w:style w:type="paragraph" w:customStyle="1" w:styleId="122">
    <w:name w:val="样式 样式 样式 样式 正文文本缩进正文文字缩进正文9 + (中文) 宋体 小四 首行缩进:  2 字符 段前: 1 行 段后:..."/>
    <w:basedOn w:val="123"/>
    <w:autoRedefine/>
    <w:qFormat/>
    <w:uiPriority w:val="0"/>
    <w:rPr>
      <w:sz w:val="24"/>
    </w:rPr>
  </w:style>
  <w:style w:type="paragraph" w:customStyle="1" w:styleId="123">
    <w:name w:val="样式 样式 样式 正文文本缩进正文文字缩进正文9 + (中文) 宋体 小四 首行缩进:  2 字符 段前: 1 行 段后: 1 ..."/>
    <w:basedOn w:val="1"/>
    <w:autoRedefine/>
    <w:qFormat/>
    <w:uiPriority w:val="0"/>
    <w:pPr>
      <w:spacing w:line="360" w:lineRule="auto"/>
      <w:ind w:firstLine="200" w:firstLineChars="200"/>
    </w:pPr>
    <w:rPr>
      <w:rFonts w:eastAsia="仿宋_GB2312" w:cs="宋体"/>
      <w:sz w:val="32"/>
      <w:szCs w:val="20"/>
    </w:rPr>
  </w:style>
  <w:style w:type="character" w:customStyle="1" w:styleId="124">
    <w:name w:val="正文文本首行缩进 2 字符"/>
    <w:basedOn w:val="62"/>
    <w:link w:val="38"/>
    <w:autoRedefine/>
    <w:qFormat/>
    <w:uiPriority w:val="99"/>
    <w:rPr>
      <w:rFonts w:ascii="Calibri" w:hAnsi="Calibri" w:eastAsia="宋体" w:cs="Times New Roman"/>
      <w:szCs w:val="21"/>
    </w:rPr>
  </w:style>
  <w:style w:type="character" w:customStyle="1" w:styleId="125">
    <w:name w:val="正文文本首行缩进 字符"/>
    <w:basedOn w:val="64"/>
    <w:link w:val="15"/>
    <w:autoRedefine/>
    <w:qFormat/>
    <w:uiPriority w:val="99"/>
    <w:rPr>
      <w:rFonts w:ascii="Calibri" w:hAnsi="Calibri" w:eastAsia="宋体" w:cs="Times New Roman"/>
      <w:color w:val="000000" w:themeColor="text1"/>
      <w:kern w:val="2"/>
      <w:sz w:val="18"/>
      <w:szCs w:val="18"/>
      <w14:textFill>
        <w14:solidFill>
          <w14:schemeClr w14:val="tx1"/>
        </w14:solidFill>
      </w14:textFill>
    </w:rPr>
  </w:style>
  <w:style w:type="paragraph" w:customStyle="1" w:styleId="126">
    <w:name w:val="！正文"/>
    <w:basedOn w:val="1"/>
    <w:autoRedefine/>
    <w:qFormat/>
    <w:uiPriority w:val="0"/>
    <w:pPr>
      <w:widowControl w:val="0"/>
      <w:autoSpaceDE w:val="0"/>
      <w:autoSpaceDN w:val="0"/>
      <w:adjustRightInd/>
      <w:snapToGrid/>
      <w:spacing w:line="360" w:lineRule="auto"/>
      <w:ind w:firstLine="200" w:firstLineChars="200"/>
      <w:jc w:val="left"/>
    </w:pPr>
    <w:rPr>
      <w:rFonts w:ascii="宋体" w:hAnsi="宋体" w:cs="宋体"/>
      <w:kern w:val="0"/>
      <w:sz w:val="24"/>
      <w:szCs w:val="22"/>
    </w:rPr>
  </w:style>
  <w:style w:type="paragraph" w:customStyle="1" w:styleId="127">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28">
    <w:name w:val="题注 字符"/>
    <w:autoRedefine/>
    <w:qFormat/>
    <w:uiPriority w:val="35"/>
    <w:rPr>
      <w:rFonts w:eastAsia="黑体"/>
      <w:sz w:val="24"/>
    </w:rPr>
  </w:style>
  <w:style w:type="paragraph" w:customStyle="1" w:styleId="129">
    <w:name w:val="_Style 116"/>
    <w:basedOn w:val="16"/>
    <w:next w:val="1"/>
    <w:autoRedefine/>
    <w:unhideWhenUsed/>
    <w:qFormat/>
    <w:uiPriority w:val="99"/>
    <w:pPr>
      <w:spacing w:after="0" w:line="360" w:lineRule="auto"/>
      <w:ind w:firstLine="200" w:firstLineChars="200"/>
    </w:pPr>
    <w:rPr>
      <w:rFonts w:ascii="Times New Roman" w:hAnsi="Times New Roman"/>
      <w:kern w:val="0"/>
      <w:sz w:val="24"/>
      <w:szCs w:val="20"/>
    </w:rPr>
  </w:style>
  <w:style w:type="paragraph" w:customStyle="1" w:styleId="130">
    <w:name w:val="_Style 117"/>
    <w:basedOn w:val="16"/>
    <w:next w:val="1"/>
    <w:autoRedefine/>
    <w:unhideWhenUsed/>
    <w:qFormat/>
    <w:uiPriority w:val="99"/>
    <w:pPr>
      <w:spacing w:after="0" w:line="360" w:lineRule="auto"/>
      <w:ind w:firstLine="200" w:firstLineChars="200"/>
    </w:pPr>
    <w:rPr>
      <w:rFonts w:ascii="Times New Roman" w:hAnsi="Times New Roman"/>
      <w:kern w:val="0"/>
      <w:sz w:val="24"/>
      <w:szCs w:val="20"/>
    </w:rPr>
  </w:style>
  <w:style w:type="character" w:customStyle="1" w:styleId="131">
    <w:name w:val="fontstyle01"/>
    <w:autoRedefine/>
    <w:qFormat/>
    <w:uiPriority w:val="0"/>
    <w:rPr>
      <w:rFonts w:ascii="宋体" w:hAnsi="宋体" w:eastAsia="宋体" w:cs="宋体"/>
      <w:color w:val="000000"/>
      <w:sz w:val="24"/>
      <w:szCs w:val="24"/>
    </w:rPr>
  </w:style>
  <w:style w:type="paragraph" w:customStyle="1" w:styleId="132">
    <w:name w:val="报告书正文 Char Char Char"/>
    <w:basedOn w:val="1"/>
    <w:autoRedefine/>
    <w:qFormat/>
    <w:uiPriority w:val="0"/>
    <w:pPr>
      <w:widowControl w:val="0"/>
      <w:adjustRightInd/>
      <w:snapToGrid/>
      <w:spacing w:line="300" w:lineRule="auto"/>
      <w:ind w:firstLine="480" w:firstLineChars="200"/>
    </w:pPr>
    <w:rPr>
      <w:rFonts w:ascii="Times New Roman" w:hAnsi="Times New Roman"/>
      <w:sz w:val="24"/>
      <w:szCs w:val="24"/>
    </w:rPr>
  </w:style>
  <w:style w:type="paragraph" w:customStyle="1" w:styleId="133">
    <w:name w:val="标题 3 New"/>
    <w:basedOn w:val="1"/>
    <w:next w:val="1"/>
    <w:autoRedefine/>
    <w:qFormat/>
    <w:uiPriority w:val="0"/>
    <w:pPr>
      <w:keepNext/>
      <w:keepLines/>
      <w:widowControl w:val="0"/>
      <w:snapToGrid/>
      <w:spacing w:before="120" w:after="120" w:line="360" w:lineRule="auto"/>
      <w:jc w:val="left"/>
      <w:textAlignment w:val="baseline"/>
      <w:outlineLvl w:val="2"/>
    </w:pPr>
    <w:rPr>
      <w:rFonts w:ascii="Times New Roman" w:hAnsi="Times New Roman" w:eastAsia="黑体"/>
      <w:b/>
      <w:kern w:val="0"/>
      <w:sz w:val="24"/>
      <w:szCs w:val="20"/>
    </w:rPr>
  </w:style>
  <w:style w:type="paragraph" w:customStyle="1" w:styleId="134">
    <w:name w:val="正文 New"/>
    <w:autoRedefine/>
    <w:qFormat/>
    <w:uiPriority w:val="0"/>
    <w:pPr>
      <w:widowControl w:val="0"/>
      <w:adjustRightInd w:val="0"/>
      <w:spacing w:line="360" w:lineRule="auto"/>
      <w:ind w:firstLine="200" w:firstLineChars="200"/>
      <w:textAlignment w:val="baseline"/>
    </w:pPr>
    <w:rPr>
      <w:rFonts w:ascii="Times New Roman" w:hAnsi="Times New Roman" w:eastAsia="宋体" w:cs="Times New Roman"/>
      <w:sz w:val="24"/>
      <w:lang w:val="en-US" w:eastAsia="zh-CN" w:bidi="ar-SA"/>
    </w:rPr>
  </w:style>
  <w:style w:type="paragraph" w:customStyle="1" w:styleId="135">
    <w:name w:val="正文样式"/>
    <w:basedOn w:val="1"/>
    <w:autoRedefine/>
    <w:qFormat/>
    <w:uiPriority w:val="0"/>
    <w:pPr>
      <w:widowControl w:val="0"/>
      <w:spacing w:beforeLines="50" w:afterLines="50" w:line="312" w:lineRule="auto"/>
      <w:ind w:firstLine="480" w:firstLineChars="200"/>
    </w:pPr>
    <w:rPr>
      <w:rFonts w:ascii="Times New Roman" w:hAnsi="Times New Roman" w:cs="宋体"/>
      <w:sz w:val="24"/>
      <w:szCs w:val="24"/>
    </w:rPr>
  </w:style>
  <w:style w:type="paragraph" w:customStyle="1" w:styleId="136">
    <w:name w:val="Char Char Char Char Char Char"/>
    <w:basedOn w:val="1"/>
    <w:autoRedefine/>
    <w:qFormat/>
    <w:uiPriority w:val="0"/>
    <w:pPr>
      <w:widowControl w:val="0"/>
      <w:adjustRightInd/>
      <w:snapToGrid/>
      <w:spacing w:line="500" w:lineRule="exact"/>
      <w:ind w:firstLine="880" w:firstLineChars="200"/>
    </w:pPr>
    <w:rPr>
      <w:rFonts w:ascii="Times New Roman" w:hAnsi="Times New Roman"/>
      <w:sz w:val="24"/>
      <w:szCs w:val="24"/>
    </w:rPr>
  </w:style>
  <w:style w:type="paragraph" w:customStyle="1" w:styleId="137">
    <w:name w:val="正文样式22"/>
    <w:basedOn w:val="1"/>
    <w:autoRedefine/>
    <w:qFormat/>
    <w:uiPriority w:val="0"/>
    <w:pPr>
      <w:widowControl w:val="0"/>
      <w:spacing w:line="360" w:lineRule="auto"/>
      <w:ind w:firstLine="200" w:firstLineChars="200"/>
    </w:pPr>
    <w:rPr>
      <w:rFonts w:ascii="Times New Roman" w:hAnsi="Times New Roman"/>
      <w:sz w:val="24"/>
      <w:szCs w:val="20"/>
    </w:rPr>
  </w:style>
  <w:style w:type="paragraph" w:customStyle="1" w:styleId="138">
    <w:name w:val="Char Char Char Char Char Char1"/>
    <w:basedOn w:val="1"/>
    <w:autoRedefine/>
    <w:qFormat/>
    <w:uiPriority w:val="0"/>
    <w:pPr>
      <w:widowControl w:val="0"/>
      <w:adjustRightInd/>
      <w:snapToGrid/>
      <w:spacing w:line="500" w:lineRule="exact"/>
      <w:ind w:firstLine="880" w:firstLineChars="200"/>
    </w:pPr>
    <w:rPr>
      <w:rFonts w:ascii="Times New Roman" w:hAnsi="Times New Roman"/>
      <w:sz w:val="24"/>
      <w:szCs w:val="24"/>
    </w:rPr>
  </w:style>
  <w:style w:type="paragraph" w:customStyle="1" w:styleId="139">
    <w:name w:val="内容"/>
    <w:basedOn w:val="1"/>
    <w:autoRedefine/>
    <w:qFormat/>
    <w:uiPriority w:val="0"/>
    <w:pPr>
      <w:spacing w:beforeLines="50" w:afterLines="50"/>
      <w:ind w:firstLine="200" w:firstLineChars="200"/>
    </w:pPr>
    <w:rPr>
      <w:color w:val="000000"/>
      <w:sz w:val="24"/>
      <w:szCs w:val="24"/>
    </w:rPr>
  </w:style>
  <w:style w:type="paragraph" w:customStyle="1" w:styleId="140">
    <w:name w:val="表内文字"/>
    <w:basedOn w:val="141"/>
    <w:next w:val="1"/>
    <w:autoRedefine/>
    <w:qFormat/>
    <w:uiPriority w:val="0"/>
    <w:pPr>
      <w:widowControl w:val="0"/>
      <w:ind w:left="-20" w:leftChars="-20" w:right="-20" w:rightChars="-20"/>
    </w:pPr>
    <w:rPr>
      <w:rFonts w:ascii="Times New Roman" w:hAnsi="Times New Roman"/>
    </w:rPr>
  </w:style>
  <w:style w:type="paragraph" w:customStyle="1" w:styleId="141">
    <w:name w:val="表头"/>
    <w:basedOn w:val="1"/>
    <w:next w:val="140"/>
    <w:autoRedefine/>
    <w:qFormat/>
    <w:uiPriority w:val="0"/>
    <w:pPr>
      <w:spacing w:line="500" w:lineRule="exact"/>
      <w:jc w:val="center"/>
    </w:pPr>
  </w:style>
  <w:style w:type="paragraph" w:customStyle="1" w:styleId="142">
    <w:name w:val="表格文字1"/>
    <w:basedOn w:val="1"/>
    <w:link w:val="153"/>
    <w:autoRedefine/>
    <w:qFormat/>
    <w:uiPriority w:val="0"/>
    <w:pPr>
      <w:jc w:val="center"/>
    </w:pPr>
    <w:rPr>
      <w:kern w:val="0"/>
    </w:rPr>
  </w:style>
  <w:style w:type="character" w:customStyle="1" w:styleId="143">
    <w:name w:val="toppdivcontent"/>
    <w:autoRedefine/>
    <w:qFormat/>
    <w:uiPriority w:val="0"/>
  </w:style>
  <w:style w:type="character" w:customStyle="1" w:styleId="144">
    <w:name w:val="纯文本 字符"/>
    <w:link w:val="25"/>
    <w:autoRedefine/>
    <w:qFormat/>
    <w:uiPriority w:val="0"/>
    <w:rPr>
      <w:rFonts w:ascii="宋体" w:hAnsi="Courier New" w:cs="Courier New"/>
      <w:szCs w:val="21"/>
    </w:rPr>
  </w:style>
  <w:style w:type="character" w:customStyle="1" w:styleId="145">
    <w:name w:val="纯文本 Char"/>
    <w:basedOn w:val="41"/>
    <w:autoRedefine/>
    <w:semiHidden/>
    <w:qFormat/>
    <w:uiPriority w:val="99"/>
    <w:rPr>
      <w:rFonts w:ascii="宋体" w:hAnsi="Courier New" w:cs="Courier New"/>
      <w:kern w:val="2"/>
      <w:sz w:val="21"/>
      <w:szCs w:val="21"/>
    </w:rPr>
  </w:style>
  <w:style w:type="paragraph" w:customStyle="1" w:styleId="146">
    <w:name w:val="Char Char Char Char Char Char2"/>
    <w:basedOn w:val="1"/>
    <w:autoRedefine/>
    <w:qFormat/>
    <w:uiPriority w:val="0"/>
    <w:pPr>
      <w:widowControl w:val="0"/>
      <w:adjustRightInd/>
      <w:snapToGrid/>
      <w:spacing w:line="500" w:lineRule="exact"/>
      <w:ind w:firstLine="880" w:firstLineChars="200"/>
    </w:pPr>
    <w:rPr>
      <w:rFonts w:ascii="Times New Roman" w:hAnsi="Times New Roman"/>
      <w:sz w:val="24"/>
      <w:szCs w:val="24"/>
    </w:rPr>
  </w:style>
  <w:style w:type="paragraph" w:customStyle="1" w:styleId="147">
    <w:name w:val="表格表头"/>
    <w:basedOn w:val="25"/>
    <w:autoRedefine/>
    <w:qFormat/>
    <w:uiPriority w:val="0"/>
    <w:pPr>
      <w:widowControl/>
      <w:adjustRightInd w:val="0"/>
      <w:snapToGrid w:val="0"/>
      <w:spacing w:before="100" w:beforeAutospacing="1"/>
      <w:jc w:val="center"/>
    </w:pPr>
    <w:rPr>
      <w:rFonts w:ascii="Times New Roman" w:hAnsi="Times New Roman" w:eastAsia="楷体_GB2312" w:cs="Times New Roman"/>
      <w:b/>
      <w:bCs/>
      <w:szCs w:val="20"/>
    </w:rPr>
  </w:style>
  <w:style w:type="table" w:customStyle="1" w:styleId="148">
    <w:name w:val="Table Normal"/>
    <w:autoRedefine/>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 w:type="paragraph" w:customStyle="1" w:styleId="149">
    <w:name w:val="表头111"/>
    <w:basedOn w:val="1"/>
    <w:autoRedefine/>
    <w:qFormat/>
    <w:uiPriority w:val="0"/>
    <w:pPr>
      <w:widowControl w:val="0"/>
      <w:spacing w:before="120" w:after="120"/>
      <w:jc w:val="center"/>
    </w:pPr>
    <w:rPr>
      <w:rFonts w:ascii="Times New Roman" w:hAnsi="Times New Roman"/>
      <w:b/>
      <w:sz w:val="24"/>
      <w:szCs w:val="28"/>
    </w:rPr>
  </w:style>
  <w:style w:type="character" w:customStyle="1" w:styleId="150">
    <w:name w:val="样式 宋体 小四"/>
    <w:autoRedefine/>
    <w:qFormat/>
    <w:uiPriority w:val="0"/>
    <w:rPr>
      <w:rFonts w:ascii="Times New Roman" w:hAnsi="Times New Roman" w:eastAsia="宋体"/>
      <w:sz w:val="24"/>
      <w:vertAlign w:val="baseline"/>
    </w:rPr>
  </w:style>
  <w:style w:type="character" w:customStyle="1" w:styleId="151">
    <w:name w:val="正文文字 Char Char"/>
    <w:link w:val="152"/>
    <w:autoRedefine/>
    <w:qFormat/>
    <w:uiPriority w:val="0"/>
    <w:rPr>
      <w:sz w:val="24"/>
    </w:rPr>
  </w:style>
  <w:style w:type="paragraph" w:customStyle="1" w:styleId="152">
    <w:name w:val="正文文字"/>
    <w:basedOn w:val="19"/>
    <w:link w:val="151"/>
    <w:autoRedefine/>
    <w:qFormat/>
    <w:uiPriority w:val="0"/>
    <w:pPr>
      <w:adjustRightInd w:val="0"/>
      <w:snapToGrid w:val="0"/>
      <w:spacing w:line="480" w:lineRule="exact"/>
      <w:ind w:firstLine="200"/>
    </w:pPr>
    <w:rPr>
      <w:rFonts w:ascii="Calibri" w:hAnsi="Calibri"/>
      <w:kern w:val="0"/>
      <w:sz w:val="24"/>
    </w:rPr>
  </w:style>
  <w:style w:type="character" w:customStyle="1" w:styleId="153">
    <w:name w:val="表格文字1 Char"/>
    <w:link w:val="142"/>
    <w:autoRedefine/>
    <w:qFormat/>
    <w:uiPriority w:val="0"/>
    <w:rPr>
      <w:sz w:val="21"/>
      <w:szCs w:val="21"/>
    </w:rPr>
  </w:style>
  <w:style w:type="paragraph" w:customStyle="1" w:styleId="154">
    <w:name w:val="正文首行缩进 21"/>
    <w:basedOn w:val="23"/>
    <w:next w:val="1"/>
    <w:autoRedefine/>
    <w:qFormat/>
    <w:locked/>
    <w:uiPriority w:val="0"/>
    <w:pPr>
      <w:spacing w:line="360" w:lineRule="auto"/>
      <w:ind w:firstLine="420"/>
    </w:pPr>
  </w:style>
  <w:style w:type="paragraph" w:customStyle="1" w:styleId="155">
    <w:name w:val="WPSOffice手动目录 1"/>
    <w:autoRedefine/>
    <w:qFormat/>
    <w:uiPriority w:val="0"/>
    <w:rPr>
      <w:rFonts w:asciiTheme="minorHAnsi" w:hAnsiTheme="minorHAnsi" w:eastAsiaTheme="minorEastAsia" w:cstheme="minorBidi"/>
      <w:lang w:val="en-US" w:eastAsia="zh-CN" w:bidi="ar-SA"/>
    </w:rPr>
  </w:style>
  <w:style w:type="character" w:customStyle="1" w:styleId="156">
    <w:name w:val="font01"/>
    <w:basedOn w:val="41"/>
    <w:autoRedefine/>
    <w:qFormat/>
    <w:uiPriority w:val="0"/>
    <w:rPr>
      <w:rFonts w:hint="default" w:ascii="Times New Roman" w:hAnsi="Times New Roman" w:cs="Times New Roman"/>
      <w:color w:val="000000"/>
      <w:sz w:val="18"/>
      <w:szCs w:val="18"/>
      <w:u w:val="none"/>
      <w:vertAlign w:val="subscript"/>
    </w:rPr>
  </w:style>
  <w:style w:type="character" w:customStyle="1" w:styleId="157">
    <w:name w:val="font31"/>
    <w:basedOn w:val="41"/>
    <w:autoRedefine/>
    <w:qFormat/>
    <w:uiPriority w:val="0"/>
    <w:rPr>
      <w:rFonts w:hint="default" w:ascii="Times New Roman" w:hAnsi="Times New Roman" w:cs="Times New Roman"/>
      <w:color w:val="000000"/>
      <w:sz w:val="18"/>
      <w:szCs w:val="18"/>
      <w:u w:val="none"/>
    </w:rPr>
  </w:style>
  <w:style w:type="character" w:customStyle="1" w:styleId="158">
    <w:name w:val="font11"/>
    <w:basedOn w:val="41"/>
    <w:autoRedefine/>
    <w:qFormat/>
    <w:uiPriority w:val="0"/>
    <w:rPr>
      <w:rFonts w:hint="default" w:ascii="Times New Roman" w:hAnsi="Times New Roman" w:cs="Times New Roman"/>
      <w:color w:val="000000"/>
      <w:sz w:val="18"/>
      <w:szCs w:val="18"/>
      <w:u w:val="none"/>
      <w:vertAlign w:val="subscript"/>
    </w:rPr>
  </w:style>
  <w:style w:type="character" w:customStyle="1" w:styleId="159">
    <w:name w:val="font41"/>
    <w:basedOn w:val="41"/>
    <w:autoRedefine/>
    <w:qFormat/>
    <w:uiPriority w:val="0"/>
    <w:rPr>
      <w:rFonts w:hint="default" w:ascii="Times New Roman" w:hAnsi="Times New Roman" w:cs="Times New Roman"/>
      <w:color w:val="000000"/>
      <w:sz w:val="18"/>
      <w:szCs w:val="18"/>
      <w:u w:val="none"/>
    </w:rPr>
  </w:style>
  <w:style w:type="paragraph" w:customStyle="1" w:styleId="160">
    <w:name w:val="环科院正文"/>
    <w:basedOn w:val="1"/>
    <w:autoRedefine/>
    <w:qFormat/>
    <w:uiPriority w:val="0"/>
    <w:pPr>
      <w:spacing w:line="360" w:lineRule="auto"/>
      <w:ind w:firstLine="360" w:firstLineChars="150"/>
    </w:pPr>
    <w:rPr>
      <w:sz w:val="24"/>
    </w:rPr>
  </w:style>
  <w:style w:type="paragraph" w:customStyle="1" w:styleId="161">
    <w:name w:val="正文缩进1"/>
    <w:basedOn w:val="1"/>
    <w:next w:val="162"/>
    <w:qFormat/>
    <w:uiPriority w:val="0"/>
    <w:pPr>
      <w:widowControl/>
      <w:spacing w:beforeLines="0" w:afterLines="0" w:line="360" w:lineRule="auto"/>
      <w:ind w:firstLine="420"/>
      <w:jc w:val="left"/>
    </w:pPr>
    <w:rPr>
      <w:sz w:val="24"/>
      <w:szCs w:val="22"/>
    </w:rPr>
  </w:style>
  <w:style w:type="paragraph" w:customStyle="1" w:styleId="162">
    <w:name w:val="td1"/>
    <w:basedOn w:val="1"/>
    <w:next w:val="1"/>
    <w:qFormat/>
    <w:uiPriority w:val="0"/>
    <w:pPr>
      <w:widowControl/>
      <w:adjustRightInd/>
      <w:snapToGrid/>
      <w:spacing w:before="100" w:beforeAutospacing="1" w:after="100" w:afterAutospacing="1" w:line="240" w:lineRule="auto"/>
      <w:ind w:firstLine="0" w:firstLineChars="0"/>
      <w:jc w:val="center"/>
    </w:pPr>
    <w:rPr>
      <w:rFonts w:ascii="宋体" w:hAnsi="宋体"/>
      <w:b/>
      <w:bCs/>
      <w:snapToGrid/>
      <w:color w:val="0000FF"/>
      <w:spacing w:val="-2"/>
      <w:sz w:val="28"/>
      <w:szCs w:val="28"/>
      <w:u w:val="single"/>
    </w:rPr>
  </w:style>
  <w:style w:type="paragraph" w:customStyle="1" w:styleId="163">
    <w:name w:val="表头2"/>
    <w:basedOn w:val="164"/>
    <w:qFormat/>
    <w:uiPriority w:val="0"/>
    <w:pPr>
      <w:spacing w:before="100" w:beforeLines="100" w:after="50" w:afterLines="50" w:line="240" w:lineRule="auto"/>
      <w:ind w:firstLine="0" w:firstLineChars="0"/>
      <w:jc w:val="center"/>
    </w:pPr>
    <w:rPr>
      <w:rFonts w:ascii="Times New Roman" w:hAnsi="Times New Roman"/>
      <w:b/>
      <w:bCs/>
      <w:sz w:val="20"/>
      <w:szCs w:val="21"/>
    </w:rPr>
  </w:style>
  <w:style w:type="paragraph" w:customStyle="1" w:styleId="164">
    <w:name w:val="正文（用）"/>
    <w:basedOn w:val="1"/>
    <w:qFormat/>
    <w:uiPriority w:val="0"/>
    <w:pPr>
      <w:ind w:firstLine="480" w:firstLineChars="200"/>
      <w:jc w:val="left"/>
    </w:pPr>
    <w:rPr>
      <w:rFonts w:ascii="宋体" w:hAnsi="宋体"/>
      <w:kern w:val="0"/>
    </w:rPr>
  </w:style>
  <w:style w:type="paragraph" w:customStyle="1" w:styleId="165">
    <w:name w:val="Table Text"/>
    <w:basedOn w:val="1"/>
    <w:semiHidden/>
    <w:qFormat/>
    <w:uiPriority w:val="0"/>
    <w:rPr>
      <w:rFonts w:ascii="宋体" w:hAnsi="宋体" w:eastAsia="宋体" w:cs="宋体"/>
      <w:sz w:val="24"/>
      <w:szCs w:val="24"/>
      <w:lang w:val="en-US" w:eastAsia="en-US" w:bidi="ar-SA"/>
    </w:rPr>
  </w:style>
  <w:style w:type="paragraph" w:customStyle="1" w:styleId="166">
    <w:name w:val="正文文"/>
    <w:basedOn w:val="1"/>
    <w:qFormat/>
    <w:uiPriority w:val="0"/>
    <w:pPr>
      <w:ind w:firstLine="1441"/>
      <w:jc w:val="left"/>
    </w:pPr>
  </w:style>
  <w:style w:type="paragraph" w:customStyle="1" w:styleId="167">
    <w:name w:val="正文文字 6"/>
    <w:next w:val="1"/>
    <w:qFormat/>
    <w:uiPriority w:val="0"/>
    <w:pPr>
      <w:widowControl w:val="0"/>
      <w:ind w:left="240"/>
      <w:jc w:val="both"/>
    </w:pPr>
    <w:rPr>
      <w:rFonts w:ascii="宋体" w:hAnsi="宋体" w:eastAsia="等线" w:cs="等线"/>
      <w:b/>
      <w:bCs/>
      <w:kern w:val="2"/>
      <w:sz w:val="24"/>
      <w:szCs w:val="32"/>
      <w:lang w:val="en-US" w:eastAsia="zh-CN" w:bidi="ar-SA"/>
    </w:rPr>
  </w:style>
  <w:style w:type="paragraph" w:customStyle="1" w:styleId="168">
    <w:name w:val="正文000000"/>
    <w:basedOn w:val="1"/>
    <w:next w:val="1"/>
    <w:qFormat/>
    <w:uiPriority w:val="0"/>
    <w:pPr>
      <w:adjustRightInd w:val="0"/>
      <w:snapToGrid w:val="0"/>
      <w:spacing w:line="360" w:lineRule="auto"/>
      <w:ind w:firstLine="200" w:firstLineChars="200"/>
    </w:pPr>
    <w:rPr>
      <w:rFonts w:ascii="宋体" w:hAnsi="宋体" w:cs="宋体"/>
      <w:sz w:val="24"/>
    </w:rPr>
  </w:style>
  <w:style w:type="paragraph" w:customStyle="1" w:styleId="169">
    <w:name w:val="样式1"/>
    <w:basedOn w:val="1"/>
    <w:qFormat/>
    <w:uiPriority w:val="0"/>
    <w:pPr>
      <w:spacing w:after="40" w:afterLines="0" w:line="300" w:lineRule="atLeast"/>
      <w:jc w:val="center"/>
      <w:outlineLvl w:val="2"/>
    </w:pPr>
    <w:rPr>
      <w:rFonts w:eastAsia="楷体_GB2312"/>
      <w:szCs w:val="20"/>
    </w:rPr>
  </w:style>
  <w:style w:type="paragraph" w:customStyle="1" w:styleId="170">
    <w:name w:val="表格1"/>
    <w:basedOn w:val="1"/>
    <w:qFormat/>
    <w:uiPriority w:val="0"/>
    <w:pPr>
      <w:adjustRightInd w:val="0"/>
      <w:spacing w:line="360" w:lineRule="atLeast"/>
      <w:jc w:val="center"/>
      <w:textAlignment w:val="baseline"/>
    </w:pPr>
    <w:rPr>
      <w:rFonts w:ascii="CG Times (WN)" w:hAnsi="宋体"/>
      <w:kern w:val="0"/>
      <w:sz w:val="24"/>
      <w:szCs w:val="20"/>
    </w:rPr>
  </w:style>
  <w:style w:type="paragraph" w:customStyle="1" w:styleId="17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172">
    <w:name w:val="xl7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Courier New" w:hAnsi="Courier New" w:eastAsia="Arial Unicode MS"/>
      <w:kern w:val="0"/>
      <w:sz w:val="24"/>
    </w:rPr>
  </w:style>
  <w:style w:type="paragraph" w:customStyle="1" w:styleId="173">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174">
    <w:name w:val="lh-表题-报告书正文"/>
    <w:next w:val="1"/>
    <w:qFormat/>
    <w:uiPriority w:val="0"/>
    <w:pPr>
      <w:keepNext/>
      <w:jc w:val="center"/>
    </w:pPr>
    <w:rPr>
      <w:rFonts w:ascii="Times New Roman" w:hAnsi="Times New Roman" w:eastAsia="宋体" w:cs="黑体"/>
      <w:b/>
      <w:snapToGrid w:val="0"/>
      <w:sz w:val="21"/>
      <w:lang w:val="en-US" w:eastAsia="zh-CN" w:bidi="ar-SA"/>
    </w:rPr>
  </w:style>
  <w:style w:type="paragraph" w:customStyle="1" w:styleId="175">
    <w:name w:val="文本正文"/>
    <w:basedOn w:val="1"/>
    <w:qFormat/>
    <w:uiPriority w:val="0"/>
    <w:pPr>
      <w:adjustRightInd/>
      <w:snapToGrid/>
      <w:spacing w:after="2" w:line="360" w:lineRule="auto"/>
      <w:ind w:firstLine="420" w:firstLineChars="200"/>
    </w:pPr>
    <w:rPr>
      <w:rFonts w:ascii="Calibri" w:hAnsi="Calibri" w:eastAsia="宋体" w:cs="Times New Roman"/>
      <w:sz w:val="24"/>
      <w:szCs w:val="22"/>
    </w:rPr>
  </w:style>
  <w:style w:type="paragraph" w:customStyle="1" w:styleId="176">
    <w:name w:val="文本表格"/>
    <w:basedOn w:val="1"/>
    <w:qFormat/>
    <w:uiPriority w:val="0"/>
    <w:pPr>
      <w:adjustRightInd/>
      <w:snapToGrid/>
      <w:spacing w:line="240" w:lineRule="auto"/>
      <w:ind w:firstLine="0" w:firstLineChars="0"/>
      <w:jc w:val="center"/>
    </w:pPr>
    <w:rPr>
      <w:rFonts w:hint="eastAsia" w:ascii="宋体" w:hAnsi="宋体" w:eastAsia="宋体" w:cs="宋体"/>
      <w:sz w:val="21"/>
    </w:rPr>
  </w:style>
  <w:style w:type="paragraph" w:customStyle="1" w:styleId="177">
    <w:name w:val="列表段落1"/>
    <w:qFormat/>
    <w:uiPriority w:val="34"/>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customStyle="1" w:styleId="178">
    <w:name w:val="文本表头"/>
    <w:basedOn w:val="1"/>
    <w:qFormat/>
    <w:uiPriority w:val="0"/>
    <w:pPr>
      <w:autoSpaceDE/>
      <w:autoSpaceDN/>
      <w:adjustRightInd/>
      <w:snapToGrid/>
      <w:spacing w:before="50" w:beforeLines="50" w:line="240" w:lineRule="auto"/>
      <w:ind w:firstLine="0" w:firstLineChars="0"/>
      <w:jc w:val="center"/>
    </w:pPr>
    <w:rPr>
      <w:rFonts w:hint="eastAsia" w:ascii="宋体" w:hAnsi="宋体" w:eastAsia="宋体" w:cs="宋体"/>
      <w:b/>
      <w:sz w:val="21"/>
      <w:szCs w:val="22"/>
    </w:rPr>
  </w:style>
  <w:style w:type="paragraph" w:customStyle="1" w:styleId="179">
    <w:name w:val="表格五号"/>
    <w:basedOn w:val="1"/>
    <w:qFormat/>
    <w:uiPriority w:val="0"/>
    <w:pPr>
      <w:jc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3D4D9-8729-44A6-ABF1-4C0222096EA3}">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27890</Words>
  <Characters>32241</Characters>
  <Lines>223</Lines>
  <Paragraphs>62</Paragraphs>
  <TotalTime>21</TotalTime>
  <ScaleCrop>false</ScaleCrop>
  <LinksUpToDate>false</LinksUpToDate>
  <CharactersWithSpaces>32476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2024-04-29T08:42:00Z</dcterms:created>
  <dc:creator>李 茜漫</dc:creator>
  <cp:lastModifiedBy>Administrator</cp:lastModifiedBy>
  <cp:lastPrinted>2023-03-08T03:59:00Z</cp:lastPrinted>
  <dcterms:modified xsi:type="dcterms:W3CDTF">2025-07-11T08:06:11Z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131B6119EC894EE4AF382E0626F95316_13</vt:lpwstr>
  </property>
  <property fmtid="{D5CDD505-2E9C-101B-9397-08002B2CF9AE}" pid="4" name="KSOTemplateDocerSaveRecord">
    <vt:lpwstr>eyJoZGlkIjoiNGNjYWVhNGVkOWFmZDhkNmJkNTI3MGI4ODc5OWRmZGIiLCJ1c2VySWQiOiI0OTA2OTM2OTUifQ==</vt:lpwstr>
  </property>
</Properties>
</file>