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sz w:val="48"/>
          <w:szCs w:val="48"/>
          <w:lang w:eastAsia="zh-CN"/>
        </w:rPr>
      </w:pPr>
    </w:p>
    <w:p>
      <w:pPr>
        <w:pStyle w:val="8"/>
        <w:jc w:val="center"/>
        <w:rPr>
          <w:rFonts w:hint="eastAsia"/>
          <w:sz w:val="48"/>
          <w:szCs w:val="48"/>
          <w:lang w:eastAsia="zh-CN"/>
        </w:rPr>
      </w:pPr>
      <w:r>
        <w:rPr>
          <w:rFonts w:hint="eastAsia"/>
          <w:sz w:val="48"/>
          <w:szCs w:val="48"/>
          <w:lang w:eastAsia="zh-CN"/>
        </w:rPr>
        <w:t>新田县</w:t>
      </w:r>
      <w:r>
        <w:rPr>
          <w:rFonts w:hint="eastAsia"/>
          <w:sz w:val="48"/>
          <w:szCs w:val="48"/>
          <w:lang w:val="en-US" w:eastAsia="zh-CN"/>
        </w:rPr>
        <w:t>教育局单位</w:t>
      </w:r>
      <w:r>
        <w:rPr>
          <w:rFonts w:hint="eastAsia"/>
          <w:sz w:val="48"/>
          <w:szCs w:val="48"/>
          <w:lang w:eastAsia="zh-CN"/>
        </w:rPr>
        <w:t>202</w:t>
      </w:r>
      <w:r>
        <w:rPr>
          <w:rFonts w:hint="eastAsia"/>
          <w:sz w:val="48"/>
          <w:szCs w:val="48"/>
          <w:lang w:val="en-US" w:eastAsia="zh-CN"/>
        </w:rPr>
        <w:t>1</w:t>
      </w:r>
      <w:r>
        <w:rPr>
          <w:rFonts w:hint="eastAsia"/>
          <w:sz w:val="48"/>
          <w:szCs w:val="48"/>
          <w:lang w:eastAsia="zh-CN"/>
        </w:rPr>
        <w:t>年度部门决算公开</w:t>
      </w:r>
    </w:p>
    <w:p>
      <w:pPr>
        <w:pStyle w:val="8"/>
        <w:spacing w:line="540" w:lineRule="exact"/>
        <w:jc w:val="center"/>
        <w:rPr>
          <w:sz w:val="56"/>
          <w:szCs w:val="56"/>
        </w:rPr>
      </w:pPr>
    </w:p>
    <w:p>
      <w:pPr>
        <w:pStyle w:val="8"/>
        <w:spacing w:line="520" w:lineRule="exact"/>
        <w:jc w:val="center"/>
        <w:rPr>
          <w:sz w:val="44"/>
          <w:szCs w:val="44"/>
        </w:rPr>
      </w:pPr>
      <w:r>
        <w:rPr>
          <w:rFonts w:hint="eastAsia"/>
          <w:sz w:val="44"/>
          <w:szCs w:val="44"/>
        </w:rPr>
        <w:t>目录</w:t>
      </w:r>
    </w:p>
    <w:p>
      <w:pPr>
        <w:pStyle w:val="8"/>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新田县教育局</w:t>
      </w:r>
      <w:r>
        <w:rPr>
          <w:rFonts w:hint="eastAsia"/>
          <w:b/>
          <w:sz w:val="28"/>
          <w:szCs w:val="28"/>
        </w:rPr>
        <w:t>概况</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8"/>
        <w:spacing w:line="52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8"/>
        <w:spacing w:line="52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8"/>
        <w:spacing w:line="520" w:lineRule="exact"/>
        <w:ind w:firstLine="840" w:firstLineChars="300"/>
        <w:rPr>
          <w:rFonts w:hint="eastAsia" w:ascii="宋体" w:hAnsi="宋体" w:eastAsia="宋体" w:cs="宋体"/>
          <w:i w:val="0"/>
          <w:caps w:val="0"/>
          <w:color w:val="333333"/>
          <w:spacing w:val="0"/>
          <w:sz w:val="28"/>
          <w:szCs w:val="28"/>
          <w:shd w:val="clear" w:fill="FFFFFF"/>
          <w:lang w:eastAsia="zh-CN"/>
        </w:rPr>
      </w:pPr>
      <w:r>
        <w:rPr>
          <w:rFonts w:hint="eastAsia" w:ascii="微软雅黑" w:hAnsi="微软雅黑" w:eastAsia="微软雅黑" w:cs="微软雅黑"/>
          <w:i w:val="0"/>
          <w:caps w:val="0"/>
          <w:color w:val="333333"/>
          <w:spacing w:val="0"/>
          <w:sz w:val="28"/>
          <w:szCs w:val="28"/>
          <w:shd w:val="clear" w:fill="FFFFFF"/>
        </w:rPr>
        <w:t>九、</w:t>
      </w:r>
      <w:r>
        <w:rPr>
          <w:rFonts w:hint="eastAsia" w:ascii="宋体" w:hAnsi="宋体" w:eastAsia="宋体" w:cs="宋体"/>
          <w:i w:val="0"/>
          <w:caps w:val="0"/>
          <w:color w:val="333333"/>
          <w:spacing w:val="0"/>
          <w:sz w:val="28"/>
          <w:szCs w:val="28"/>
          <w:shd w:val="clear" w:fill="FFFFFF"/>
        </w:rPr>
        <w:t>国有资本经营预算财政拨款支出决算</w:t>
      </w:r>
      <w:r>
        <w:rPr>
          <w:rFonts w:hint="eastAsia" w:ascii="宋体" w:hAnsi="宋体" w:eastAsia="宋体" w:cs="宋体"/>
          <w:i w:val="0"/>
          <w:caps w:val="0"/>
          <w:color w:val="333333"/>
          <w:spacing w:val="0"/>
          <w:sz w:val="28"/>
          <w:szCs w:val="28"/>
          <w:shd w:val="clear" w:fill="FFFFFF"/>
          <w:lang w:eastAsia="zh-CN"/>
        </w:rPr>
        <w:t>表</w:t>
      </w:r>
    </w:p>
    <w:p>
      <w:pPr>
        <w:pStyle w:val="8"/>
        <w:spacing w:line="52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w:t>
      </w:r>
      <w:r>
        <w:rPr>
          <w:rFonts w:hint="eastAsia" w:hAnsi="仿宋_GB2312"/>
          <w:b/>
          <w:sz w:val="28"/>
          <w:szCs w:val="28"/>
          <w:lang w:val="en-US" w:eastAsia="zh-CN"/>
        </w:rPr>
        <w:t>1</w:t>
      </w:r>
      <w:r>
        <w:rPr>
          <w:rFonts w:hint="eastAsia" w:hAnsi="仿宋_GB2312"/>
          <w:b/>
          <w:sz w:val="28"/>
          <w:szCs w:val="28"/>
        </w:rPr>
        <w:t>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一、收入支出决算总体情况说明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二、收入决算情况说明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三、支出决算情况说明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四、财政拨款收入支出决算总体情况说明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五、一般公共预算财政拨款支出决算情况说明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六、一般公共预算财政拨款基本支出决算情况说明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七、一般公共预算财政拨款“三公”经费支出决算情况说明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八、政府性基金预算收入支出决算情况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九、国有资本经营预算财政拨款支出决算情况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十、机关运行经费支出说明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十一、一般性支出情况说明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十二、政府采购支出说明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十三、国有资产占用情况说明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center"/>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sz w:val="28"/>
          <w:szCs w:val="28"/>
          <w:shd w:val="clear" w:fill="FFFFFF"/>
        </w:rPr>
        <w:t>十四、2021年度预算绩效情况说明</w:t>
      </w:r>
    </w:p>
    <w:p>
      <w:pPr>
        <w:autoSpaceDE w:val="0"/>
        <w:autoSpaceDN w:val="0"/>
        <w:adjustRightInd w:val="0"/>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第四部分名词解释</w:t>
      </w:r>
    </w:p>
    <w:p>
      <w:pPr>
        <w:spacing w:line="520" w:lineRule="exact"/>
        <w:jc w:val="left"/>
        <w:rPr>
          <w:rFonts w:ascii="黑体" w:hAnsi="黑体" w:eastAsia="黑体" w:cs="仿宋_GB2312"/>
          <w:b/>
          <w:color w:val="000000"/>
          <w:kern w:val="0"/>
          <w:sz w:val="28"/>
          <w:szCs w:val="28"/>
        </w:rPr>
      </w:pPr>
      <w:r>
        <w:rPr>
          <w:rFonts w:ascii="黑体" w:hAnsi="黑体" w:eastAsia="黑体" w:cs="黑体"/>
          <w:b/>
          <w:color w:val="000000"/>
          <w:kern w:val="0"/>
          <w:sz w:val="28"/>
          <w:szCs w:val="28"/>
        </w:rPr>
        <w:t>第五部分附件</w:t>
      </w:r>
    </w:p>
    <w:p>
      <w:pPr>
        <w:jc w:val="center"/>
        <w:rPr>
          <w:sz w:val="72"/>
          <w:szCs w:val="72"/>
        </w:rPr>
      </w:pPr>
    </w:p>
    <w:p>
      <w:pPr>
        <w:jc w:val="both"/>
        <w:rPr>
          <w:rFonts w:hint="eastAsia"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val="en-US" w:eastAsia="zh-CN"/>
        </w:rPr>
        <w:t xml:space="preserve"> 新田县教育局</w:t>
      </w:r>
      <w:r>
        <w:rPr>
          <w:rFonts w:hint="eastAsia" w:ascii="黑体" w:hAnsi="黑体" w:eastAsia="黑体" w:cs="黑体"/>
          <w:sz w:val="32"/>
          <w:szCs w:val="32"/>
        </w:rPr>
        <w:t>单位概况</w:t>
      </w:r>
    </w:p>
    <w:p>
      <w:pPr>
        <w:pStyle w:val="9"/>
        <w:keepNext w:val="0"/>
        <w:keepLines w:val="0"/>
        <w:pageBreakBefore w:val="0"/>
        <w:widowControl w:val="0"/>
        <w:numPr>
          <w:ilvl w:val="0"/>
          <w:numId w:val="1"/>
        </w:numPr>
        <w:kinsoku/>
        <w:wordWrap/>
        <w:overflowPunct/>
        <w:topLinePunct w:val="0"/>
        <w:autoSpaceDE/>
        <w:autoSpaceDN/>
        <w:bidi w:val="0"/>
        <w:adjustRightInd/>
        <w:snapToGrid/>
        <w:ind w:left="0"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1.贯彻落实国家和省、市、县关于教育工作的法律、法规和政策，拟订全县教育改革与发展战略和规划，并组织实施。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2.负责各级各类教育的统筹规划和协调管理，组织实施各级各类学校设置标准，指导各级各类学校教育教学改革，负责教育基本信息统计、分析和发布。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3.负责推进义务教育均衡发展和促进教育公平，负责义务教育的宏观指导与协调。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4.指导以就业为导向的职业教育发展与改革，执行教学指导文件和教学评估标准，加强职业指导工作。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5.统筹指导全县成人高等教育、高等教育自学考试和继续教育等工作；参与拟订中等学校毕业生就业措施。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统筹管理本部门教育经费；参与拟订全县教育经费筹措、教育拨款、教育基建投资办法与措施；负责统计和监测全县教育经费的投入和使用情况；指导、管理全县资助经济困难学生工作；指导和组织实施教育系统内部审计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7.统筹指导少数民族教育工作。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8.指导全县中、小学校的思想政治工作、德育工作、体育卫生与艺术教育以及国防教育工作，指导和协调教育系统的稳定工作。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9.依据《教师法》规定，在职责范围内，主管全县教师工作。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10.组织、指导全县教育督导工作。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11.统筹管理全县语言文字工作，拟定全县语言文字规划并组织实施，指导推广普通话和规范字及普通话师资培训工作。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12.按机构改革的总体要求，负责对下属单位机构设置、职能配置和人员编制配备等提出调整完善意见，报机构编制部门明确。</w:t>
      </w:r>
    </w:p>
    <w:p>
      <w:pPr>
        <w:ind w:firstLine="640" w:firstLineChars="200"/>
        <w:jc w:val="left"/>
        <w:rPr>
          <w:rFonts w:hint="eastAsia" w:asciiTheme="minorEastAsia" w:hAnsiTheme="minorEastAsia" w:eastAsiaTheme="minorEastAsia" w:cstheme="minorEastAsia"/>
          <w:sz w:val="28"/>
          <w:szCs w:val="28"/>
        </w:rPr>
      </w:pPr>
      <w:r>
        <w:rPr>
          <w:rFonts w:hint="eastAsia" w:ascii="仿宋_GB2312" w:hAnsi="仿宋_GB2312" w:eastAsia="仿宋_GB2312" w:cs="仿宋_GB2312"/>
          <w:kern w:val="0"/>
          <w:sz w:val="32"/>
          <w:szCs w:val="32"/>
          <w:highlight w:val="none"/>
          <w:lang w:val="en-US" w:eastAsia="zh-CN"/>
        </w:rPr>
        <w:t>13.承办县委、县政府交办的其他事项。</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（一）内设机构设置。根据编委核定，我局内设机构9个，所属事业单位</w:t>
      </w:r>
      <w:r>
        <w:rPr>
          <w:rFonts w:hint="eastAsia" w:asciiTheme="minorEastAsia" w:hAnsiTheme="minorEastAsia" w:cstheme="minorEastAsia"/>
          <w:bCs/>
          <w:kern w:val="0"/>
          <w:sz w:val="28"/>
          <w:szCs w:val="28"/>
          <w:lang w:val="en-US" w:eastAsia="zh-CN"/>
        </w:rPr>
        <w:t>7</w:t>
      </w:r>
      <w:r>
        <w:rPr>
          <w:rFonts w:hint="eastAsia" w:asciiTheme="minorEastAsia" w:hAnsiTheme="minorEastAsia" w:eastAsiaTheme="minorEastAsia" w:cstheme="minorEastAsia"/>
          <w:bCs/>
          <w:kern w:val="0"/>
          <w:sz w:val="28"/>
          <w:szCs w:val="28"/>
        </w:rPr>
        <w:t>个。</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cstheme="minorEastAsia"/>
          <w:bCs/>
          <w:kern w:val="0"/>
          <w:sz w:val="28"/>
          <w:szCs w:val="28"/>
          <w:lang w:val="en-US" w:eastAsia="zh-CN"/>
        </w:rPr>
        <w:t>新田县教育局</w:t>
      </w:r>
      <w:r>
        <w:rPr>
          <w:rFonts w:hint="eastAsia" w:asciiTheme="minorEastAsia" w:hAnsiTheme="minorEastAsia" w:eastAsiaTheme="minorEastAsia" w:cstheme="minorEastAsia"/>
          <w:bCs/>
          <w:kern w:val="0"/>
          <w:sz w:val="28"/>
          <w:szCs w:val="28"/>
        </w:rPr>
        <w:t>单位内设机构分别为：县委教育工作领导小组秘书股（党建办）、办公室、民办教育管理与行政审批股（学前教育工作管理股）、政工人事股[大中专毕业生（毕业研究生）就业服务指导中心、（县语言文字工作委员会办公室）]、计划财务股、纪检监察审计股、基础教育股（体育卫生与艺术教育股、扶贫工作办公室）、政策法规与学校安全管理股（信访办）、教育督导室。</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bCs/>
          <w:kern w:val="0"/>
          <w:sz w:val="28"/>
          <w:szCs w:val="28"/>
        </w:rPr>
      </w:pPr>
      <w:r>
        <w:rPr>
          <w:rFonts w:hint="eastAsia" w:asciiTheme="minorEastAsia" w:hAnsiTheme="minorEastAsia" w:eastAsiaTheme="minorEastAsia" w:cstheme="minorEastAsia"/>
          <w:bCs/>
          <w:kern w:val="0"/>
          <w:sz w:val="28"/>
          <w:szCs w:val="28"/>
        </w:rPr>
        <w:t>所属事业单位分别是县职业技术与成人教育办公室、县学生资助管理中心、县电化教育馆、县教研室、县教育信息中心、县学校建设管理服务中心、县教育招生考试中心。</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黑体" w:hAnsi="黑体" w:eastAsia="黑体" w:cs="黑体"/>
          <w:sz w:val="32"/>
          <w:szCs w:val="32"/>
        </w:rPr>
      </w:pPr>
      <w:r>
        <w:rPr>
          <w:rFonts w:hint="eastAsia" w:asciiTheme="minorEastAsia" w:hAnsiTheme="minorEastAsia" w:eastAsiaTheme="minorEastAsia" w:cstheme="minorEastAsia"/>
          <w:bCs/>
          <w:kern w:val="0"/>
          <w:sz w:val="28"/>
          <w:szCs w:val="28"/>
        </w:rPr>
        <w:t>（二）决算单位构成。</w:t>
      </w:r>
      <w:r>
        <w:rPr>
          <w:rFonts w:hint="eastAsia" w:asciiTheme="minorEastAsia" w:hAnsiTheme="minorEastAsia" w:cstheme="minorEastAsia"/>
          <w:bCs/>
          <w:kern w:val="0"/>
          <w:sz w:val="28"/>
          <w:szCs w:val="28"/>
          <w:lang w:val="en-US" w:eastAsia="zh-CN"/>
        </w:rPr>
        <w:t>新田县教育局</w:t>
      </w:r>
      <w:r>
        <w:rPr>
          <w:rFonts w:hint="eastAsia" w:asciiTheme="minorEastAsia" w:hAnsiTheme="minorEastAsia" w:eastAsiaTheme="minorEastAsia" w:cstheme="minorEastAsia"/>
          <w:bCs/>
          <w:kern w:val="0"/>
          <w:sz w:val="28"/>
          <w:szCs w:val="28"/>
        </w:rPr>
        <w:t>单位</w:t>
      </w:r>
      <w:r>
        <w:rPr>
          <w:rFonts w:hint="eastAsia" w:asciiTheme="minorEastAsia" w:hAnsiTheme="minorEastAsia" w:cstheme="minorEastAsia"/>
          <w:bCs/>
          <w:kern w:val="0"/>
          <w:sz w:val="28"/>
          <w:szCs w:val="28"/>
          <w:lang w:eastAsia="zh-CN"/>
        </w:rPr>
        <w:t>202</w:t>
      </w:r>
      <w:r>
        <w:rPr>
          <w:rFonts w:hint="eastAsia" w:asciiTheme="minorEastAsia" w:hAnsiTheme="minorEastAsia" w:cstheme="minorEastAsia"/>
          <w:bCs/>
          <w:kern w:val="0"/>
          <w:sz w:val="28"/>
          <w:szCs w:val="28"/>
          <w:lang w:val="en-US" w:eastAsia="zh-CN"/>
        </w:rPr>
        <w:t>1</w:t>
      </w:r>
      <w:r>
        <w:rPr>
          <w:rFonts w:hint="eastAsia" w:asciiTheme="minorEastAsia" w:hAnsiTheme="minorEastAsia" w:eastAsiaTheme="minorEastAsia" w:cstheme="minorEastAsia"/>
          <w:bCs/>
          <w:kern w:val="0"/>
          <w:sz w:val="28"/>
          <w:szCs w:val="28"/>
        </w:rPr>
        <w:t>年部门决算汇总公开单位构成包括：</w:t>
      </w:r>
      <w:r>
        <w:rPr>
          <w:rFonts w:hint="eastAsia" w:asciiTheme="minorEastAsia" w:hAnsiTheme="minorEastAsia" w:cstheme="minorEastAsia"/>
          <w:bCs/>
          <w:kern w:val="0"/>
          <w:sz w:val="28"/>
          <w:szCs w:val="28"/>
          <w:lang w:val="en-US" w:eastAsia="zh-CN"/>
        </w:rPr>
        <w:t>新田县教育局</w:t>
      </w:r>
      <w:r>
        <w:rPr>
          <w:rFonts w:hint="eastAsia" w:asciiTheme="minorEastAsia" w:hAnsiTheme="minorEastAsia" w:eastAsiaTheme="minorEastAsia" w:cstheme="minorEastAsia"/>
          <w:bCs/>
          <w:kern w:val="0"/>
          <w:sz w:val="28"/>
          <w:szCs w:val="28"/>
        </w:rPr>
        <w:t>单位本级</w:t>
      </w:r>
      <w:r>
        <w:rPr>
          <w:rFonts w:hint="eastAsia" w:asciiTheme="minorEastAsia" w:hAnsiTheme="minorEastAsia" w:cstheme="minorEastAsia"/>
          <w:bCs/>
          <w:kern w:val="0"/>
          <w:sz w:val="28"/>
          <w:szCs w:val="28"/>
          <w:lang w:eastAsia="zh-CN"/>
        </w:rPr>
        <w:t>，</w:t>
      </w:r>
      <w:r>
        <w:rPr>
          <w:rFonts w:hint="eastAsia" w:asciiTheme="minorEastAsia" w:hAnsiTheme="minorEastAsia" w:cstheme="minorEastAsia"/>
          <w:bCs/>
          <w:kern w:val="0"/>
          <w:sz w:val="28"/>
          <w:szCs w:val="28"/>
          <w:lang w:val="en-US" w:eastAsia="zh-CN"/>
        </w:rPr>
        <w:t>其他所属的二级机构（学校）单独编制了部门决算并自行公开。</w:t>
      </w:r>
    </w:p>
    <w:p>
      <w:pPr>
        <w:jc w:val="both"/>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部门决算表</w:t>
      </w:r>
    </w:p>
    <w:p>
      <w:pPr>
        <w:pStyle w:val="2"/>
        <w:rPr>
          <w:rFonts w:hint="eastAsia"/>
        </w:rPr>
      </w:pPr>
    </w:p>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新田县教育局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6"/>
        <w:tblW w:w="14483" w:type="dxa"/>
        <w:jc w:val="center"/>
        <w:tblLayout w:type="autofit"/>
        <w:tblCellMar>
          <w:top w:w="0" w:type="dxa"/>
          <w:left w:w="108" w:type="dxa"/>
          <w:bottom w:w="0" w:type="dxa"/>
          <w:right w:w="108" w:type="dxa"/>
        </w:tblCellMar>
      </w:tblPr>
      <w:tblGrid>
        <w:gridCol w:w="4932"/>
        <w:gridCol w:w="702"/>
        <w:gridCol w:w="1646"/>
        <w:gridCol w:w="4820"/>
        <w:gridCol w:w="702"/>
        <w:gridCol w:w="1681"/>
      </w:tblGrid>
      <w:tr>
        <w:tblPrEx>
          <w:tblCellMar>
            <w:top w:w="0" w:type="dxa"/>
            <w:left w:w="108" w:type="dxa"/>
            <w:bottom w:w="0" w:type="dxa"/>
            <w:right w:w="108" w:type="dxa"/>
          </w:tblCellMar>
        </w:tblPrEx>
        <w:trPr>
          <w:trHeight w:val="340" w:hRule="atLeast"/>
          <w:jc w:val="center"/>
        </w:trPr>
        <w:tc>
          <w:tcPr>
            <w:tcW w:w="7280"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4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46"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26"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46"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color w:val="000000"/>
                <w:kern w:val="0"/>
                <w:sz w:val="22"/>
                <w:szCs w:val="22"/>
                <w:u w:val="none"/>
                <w:lang w:val="en-US" w:eastAsia="zh-CN" w:bidi="ar"/>
              </w:rPr>
              <w:t>3893.512316</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4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4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64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4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4468.221840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64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64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646"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64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3893.512316</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4468.221840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64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646"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574.709524</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64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646"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4468.221840</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4468.221840</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新田县教育局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3864" w:type="dxa"/>
        <w:jc w:val="center"/>
        <w:tblLayout w:type="autofit"/>
        <w:tblCellMar>
          <w:top w:w="0" w:type="dxa"/>
          <w:left w:w="108" w:type="dxa"/>
          <w:bottom w:w="0" w:type="dxa"/>
          <w:right w:w="108" w:type="dxa"/>
        </w:tblCellMar>
      </w:tblPr>
      <w:tblGrid>
        <w:gridCol w:w="1197"/>
        <w:gridCol w:w="1188"/>
        <w:gridCol w:w="1676"/>
        <w:gridCol w:w="1646"/>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64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4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4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4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3893.512316</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3893.512316</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3893.512316</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3893.512316</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教育管理事务</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3893.512316</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3893.512316</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2050101</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1280.848929</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1280.848929</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2050102</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一般行政管理事务</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2612.663387</w:t>
            </w:r>
          </w:p>
        </w:tc>
        <w:tc>
          <w:tcPr>
            <w:tcW w:w="164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2612.663387</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4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4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15" w:hRule="atLeast"/>
          <w:jc w:val="center"/>
        </w:trPr>
        <w:tc>
          <w:tcPr>
            <w:tcW w:w="13864"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lang w:eastAsia="zh-CN"/>
        </w:rPr>
        <w:t>新田县教育局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6"/>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49"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4468.221840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1436.150319</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3032.071521</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教育支出</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4468.221840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1436.150319</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3032.071521</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20501</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教育管理事务</w:t>
            </w: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4468.221840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1436.150319</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3032.071521</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2050101</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1436.150319</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1436.150319</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2050102</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3032.071521</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3032.071521</w:t>
            </w: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XX单位</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6"/>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3893</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512316</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4468</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22184</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4468</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22184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4468</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22184</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4468</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22184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574</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709524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574</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709524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4468</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22184</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4468</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22184</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4468</w:t>
            </w:r>
            <w:r>
              <w:rPr>
                <w:rFonts w:hint="eastAsia" w:ascii="Times New Roman" w:hAnsi="Times New Roman" w:eastAsia="仿宋_GB2312" w:cs="Times New Roman"/>
                <w:kern w:val="0"/>
                <w:szCs w:val="21"/>
                <w:lang w:val="en-US" w:eastAsia="zh-CN"/>
              </w:rPr>
              <w:t>.</w:t>
            </w:r>
            <w:r>
              <w:rPr>
                <w:rFonts w:hint="eastAsia" w:ascii="Times New Roman" w:hAnsi="Times New Roman" w:eastAsia="仿宋_GB2312" w:cs="Times New Roman"/>
                <w:kern w:val="0"/>
                <w:szCs w:val="21"/>
              </w:rPr>
              <w:t>22184</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XX单位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4468.22184</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1436.150319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3032.071521</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4468.22184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1436.150319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3032.071521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教育管理事务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4468.22184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1436.150319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3032.071521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2050101</w:t>
            </w:r>
          </w:p>
        </w:tc>
        <w:tc>
          <w:tcPr>
            <w:tcW w:w="3527" w:type="dxa"/>
            <w:tcBorders>
              <w:top w:val="nil"/>
              <w:left w:val="nil"/>
              <w:bottom w:val="single" w:color="auto" w:sz="4" w:space="0"/>
              <w:right w:val="single" w:color="auto" w:sz="4" w:space="0"/>
            </w:tcBorders>
            <w:shd w:val="clear" w:color="auto" w:fill="auto"/>
            <w:vAlign w:val="center"/>
          </w:tcPr>
          <w:p>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1436.150319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1436.150319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2050102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3032.071521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3032.071521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5900" w:type="dxa"/>
        <w:tblInd w:w="93" w:type="dxa"/>
        <w:tblLayout w:type="fixed"/>
        <w:tblCellMar>
          <w:top w:w="0" w:type="dxa"/>
          <w:left w:w="108" w:type="dxa"/>
          <w:bottom w:w="0" w:type="dxa"/>
          <w:right w:w="108" w:type="dxa"/>
        </w:tblCellMar>
      </w:tblPr>
      <w:tblGrid>
        <w:gridCol w:w="1149"/>
        <w:gridCol w:w="2768"/>
        <w:gridCol w:w="1394"/>
        <w:gridCol w:w="1110"/>
        <w:gridCol w:w="2214"/>
        <w:gridCol w:w="1214"/>
        <w:gridCol w:w="1159"/>
        <w:gridCol w:w="3654"/>
        <w:gridCol w:w="1238"/>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7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1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1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5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65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3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76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977</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989671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1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406.669748</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6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397</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9113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56.451181</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207.666354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40.10324</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57</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5474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6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0368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404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11.123344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8.18029</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0368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112.124492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13.183953</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56.062246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06</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30.100089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213646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6.294614</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81</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1568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2.82055</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68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45</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4586</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768"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41</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4541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66</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78</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125</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764</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21</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46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4801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308</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6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1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38</w:t>
            </w: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32</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65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1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6.32572</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6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1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6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23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768"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1394" w:type="dxa"/>
            <w:tcBorders>
              <w:top w:val="single" w:color="auto" w:sz="8" w:space="0"/>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10</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rPr>
              <w:t>5140</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1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214" w:type="dxa"/>
            <w:tcBorders>
              <w:top w:val="single" w:color="auto" w:sz="8" w:space="0"/>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15</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rPr>
              <w:t>7898</w:t>
            </w:r>
          </w:p>
        </w:tc>
        <w:tc>
          <w:tcPr>
            <w:tcW w:w="1159"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65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38"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9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1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仿宋_GB2312" w:hAnsi="宋体" w:eastAsia="仿宋_GB2312" w:cs="宋体"/>
                <w:color w:val="000000"/>
                <w:kern w:val="0"/>
                <w:sz w:val="18"/>
                <w:szCs w:val="18"/>
                <w:lang w:val="en-US" w:eastAsia="zh-CN"/>
              </w:rPr>
              <w:t>0</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6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3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768"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1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214" w:type="dxa"/>
            <w:tcBorders>
              <w:top w:val="nil"/>
              <w:left w:val="nil"/>
              <w:bottom w:val="single" w:color="auto" w:sz="8" w:space="0"/>
              <w:right w:val="single" w:color="auto" w:sz="8" w:space="0"/>
            </w:tcBorders>
            <w:shd w:val="clear" w:color="auto" w:fill="auto"/>
            <w:noWrap/>
          </w:tcPr>
          <w:p>
            <w:pPr>
              <w:widowControl/>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73</w:t>
            </w:r>
            <w:r>
              <w:rPr>
                <w:rFonts w:hint="eastAsia" w:ascii="Times New Roman" w:hAnsi="Times New Roman" w:eastAsia="宋体" w:cs="Times New Roman"/>
                <w:color w:val="000000"/>
                <w:kern w:val="0"/>
                <w:sz w:val="18"/>
                <w:szCs w:val="18"/>
                <w:lang w:val="en-US" w:eastAsia="zh-CN"/>
              </w:rPr>
              <w:t>.</w:t>
            </w:r>
            <w:r>
              <w:rPr>
                <w:rFonts w:hint="eastAsia" w:ascii="Times New Roman" w:hAnsi="Times New Roman" w:eastAsia="宋体" w:cs="Times New Roman"/>
                <w:color w:val="000000"/>
                <w:kern w:val="0"/>
                <w:sz w:val="18"/>
                <w:szCs w:val="18"/>
              </w:rPr>
              <w:t>8248</w:t>
            </w:r>
          </w:p>
        </w:tc>
        <w:tc>
          <w:tcPr>
            <w:tcW w:w="1159"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65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38"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3917"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394" w:type="dxa"/>
            <w:tcBorders>
              <w:top w:val="nil"/>
              <w:left w:val="nil"/>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rPr>
              <w:t>1019.443771</w:t>
            </w:r>
          </w:p>
        </w:tc>
        <w:tc>
          <w:tcPr>
            <w:tcW w:w="9351"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238" w:type="dxa"/>
            <w:tcBorders>
              <w:top w:val="nil"/>
              <w:left w:val="nil"/>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416.706548</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3.764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3.764</w:t>
            </w:r>
          </w:p>
        </w:tc>
      </w:tr>
    </w:tbl>
    <w:p>
      <w:pPr>
        <w:autoSpaceDE w:val="0"/>
        <w:autoSpaceDN w:val="0"/>
        <w:adjustRightInd w:val="0"/>
        <w:ind w:left="315" w:leftChars="150"/>
        <w:jc w:val="left"/>
        <w:rPr>
          <w:rFonts w:ascii="宋体" w:eastAsia="宋体" w:cs="宋体"/>
          <w:kern w:val="0"/>
          <w:sz w:val="24"/>
          <w:szCs w:val="24"/>
        </w:rPr>
      </w:pPr>
      <w:r>
        <w:rPr>
          <w:rFonts w:hint="eastAsia" w:ascii="仿宋" w:hAnsi="仿宋" w:eastAsia="仿宋" w:cs="仿宋"/>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p>
    <w:p>
      <w:pPr>
        <w:widowControl/>
        <w:jc w:val="left"/>
        <w:rPr>
          <w:rFonts w:ascii="黑体" w:hAnsi="黑体" w:eastAsia="黑体"/>
          <w:szCs w:val="21"/>
        </w:rPr>
      </w:pPr>
    </w:p>
    <w:p>
      <w:pPr>
        <w:widowControl/>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widowControl/>
        <w:jc w:val="center"/>
        <w:rPr>
          <w:rFonts w:hint="eastAsia" w:ascii="宋体" w:hAnsi="宋体" w:eastAsia="宋体" w:cs="宋体"/>
          <w:b/>
          <w:bCs/>
          <w:i w:val="0"/>
          <w:caps w:val="0"/>
          <w:color w:val="333333"/>
          <w:spacing w:val="0"/>
          <w:sz w:val="36"/>
          <w:szCs w:val="36"/>
          <w:shd w:val="clear" w:fill="FFFFFF"/>
        </w:rPr>
      </w:pPr>
      <w:r>
        <w:rPr>
          <w:rFonts w:hint="eastAsia" w:ascii="宋体" w:hAnsi="宋体" w:eastAsia="宋体" w:cs="宋体"/>
          <w:b/>
          <w:bCs/>
          <w:i w:val="0"/>
          <w:caps w:val="0"/>
          <w:color w:val="333333"/>
          <w:spacing w:val="0"/>
          <w:sz w:val="36"/>
          <w:szCs w:val="36"/>
          <w:shd w:val="clear" w:fill="FFFFFF"/>
        </w:rPr>
        <w:t>国有资本经营预算财政拨款支出决算表</w:t>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bidi w:val="0"/>
        <w:rPr>
          <w:rFonts w:hint="eastAsia"/>
          <w:lang w:val="en-US" w:eastAsia="zh-CN"/>
        </w:rPr>
      </w:pPr>
    </w:p>
    <w:tbl>
      <w:tblPr>
        <w:tblStyle w:val="6"/>
        <w:tblW w:w="8715" w:type="dxa"/>
        <w:tblInd w:w="0" w:type="dxa"/>
        <w:shd w:val="clear" w:color="auto" w:fill="auto"/>
        <w:tblLayout w:type="autofit"/>
        <w:tblCellMar>
          <w:top w:w="0" w:type="dxa"/>
          <w:left w:w="0" w:type="dxa"/>
          <w:bottom w:w="0" w:type="dxa"/>
          <w:right w:w="0" w:type="dxa"/>
        </w:tblCellMar>
      </w:tblPr>
      <w:tblGrid>
        <w:gridCol w:w="8716"/>
      </w:tblGrid>
      <w:tr>
        <w:tblPrEx>
          <w:tblCellMar>
            <w:top w:w="0" w:type="dxa"/>
            <w:left w:w="0" w:type="dxa"/>
            <w:bottom w:w="0" w:type="dxa"/>
            <w:right w:w="0" w:type="dxa"/>
          </w:tblCellMar>
        </w:tblPrEx>
        <w:trPr>
          <w:trHeight w:val="267" w:hRule="atLeast"/>
        </w:trPr>
        <w:tc>
          <w:tcPr>
            <w:tcW w:w="8716"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r>
    </w:tbl>
    <w:p>
      <w:pPr>
        <w:bidi w:val="0"/>
        <w:rPr>
          <w:rFonts w:hint="default"/>
          <w:lang w:val="en-US" w:eastAsia="zh-CN"/>
        </w:rPr>
      </w:pPr>
      <w:r>
        <w:rPr>
          <w:rFonts w:hint="eastAsia"/>
          <w:lang w:val="en-US" w:eastAsia="zh-CN"/>
        </w:rPr>
        <w:t xml:space="preserve">     </w:t>
      </w:r>
    </w:p>
    <w:p>
      <w:pPr>
        <w:widowControl/>
        <w:jc w:val="left"/>
        <w:rPr>
          <w:rFonts w:hint="eastAsia" w:ascii="仿宋" w:hAnsi="仿宋" w:eastAsia="仿宋" w:cs="仿宋"/>
          <w:kern w:val="0"/>
          <w:sz w:val="21"/>
          <w:szCs w:val="21"/>
        </w:rPr>
      </w:pPr>
      <w:r>
        <w:rPr>
          <w:rFonts w:hint="eastAsia"/>
          <w:lang w:val="en-US" w:eastAsia="zh-CN"/>
        </w:rPr>
        <w:tab/>
      </w:r>
      <w:r>
        <w:rPr>
          <w:rFonts w:hint="eastAsia" w:ascii="仿宋" w:hAnsi="仿宋" w:eastAsia="仿宋" w:cs="仿宋"/>
          <w:kern w:val="0"/>
          <w:sz w:val="21"/>
          <w:szCs w:val="21"/>
        </w:rPr>
        <w:t>(若本单位无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,请说明：XX</w:t>
      </w:r>
      <w:r>
        <w:rPr>
          <w:rFonts w:hint="eastAsia" w:ascii="仿宋" w:hAnsi="仿宋" w:eastAsia="仿宋" w:cs="仿宋"/>
          <w:kern w:val="0"/>
          <w:sz w:val="21"/>
          <w:szCs w:val="21"/>
          <w:lang w:eastAsia="zh-CN"/>
        </w:rPr>
        <w:t>单位无</w:t>
      </w:r>
      <w:r>
        <w:rPr>
          <w:rFonts w:hint="eastAsia" w:ascii="仿宋" w:hAnsi="仿宋" w:eastAsia="仿宋" w:cs="仿宋"/>
          <w:i w:val="0"/>
          <w:color w:val="000000"/>
          <w:kern w:val="0"/>
          <w:sz w:val="21"/>
          <w:szCs w:val="21"/>
          <w:u w:val="none"/>
          <w:lang w:val="en-US" w:eastAsia="zh-CN" w:bidi="ar"/>
        </w:rPr>
        <w:t>国有资本经营预算财政拨款支出</w:t>
      </w:r>
      <w:r>
        <w:rPr>
          <w:rFonts w:hint="eastAsia" w:ascii="仿宋" w:hAnsi="仿宋" w:eastAsia="仿宋" w:cs="仿宋"/>
          <w:kern w:val="0"/>
          <w:sz w:val="21"/>
          <w:szCs w:val="21"/>
        </w:rPr>
        <w:t>，故本表无数据)。</w:t>
      </w:r>
    </w:p>
    <w:p>
      <w:pPr>
        <w:tabs>
          <w:tab w:val="left" w:pos="1460"/>
        </w:tabs>
        <w:bidi w:val="0"/>
        <w:jc w:val="left"/>
        <w:rPr>
          <w:rFonts w:hint="eastAsia"/>
          <w:sz w:val="21"/>
          <w:szCs w:val="21"/>
          <w:lang w:val="en-US" w:eastAsia="zh-CN"/>
        </w:rPr>
        <w:sectPr>
          <w:pgSz w:w="16838" w:h="11906" w:orient="landscape"/>
          <w:pgMar w:top="720" w:right="720" w:bottom="720" w:left="720" w:header="851" w:footer="992" w:gutter="0"/>
          <w:cols w:space="425" w:num="1"/>
          <w:docGrid w:type="lines" w:linePitch="312" w:charSpace="0"/>
        </w:sectPr>
      </w:pPr>
    </w:p>
    <w:p>
      <w:pPr>
        <w:pStyle w:val="8"/>
        <w:numPr>
          <w:ilvl w:val="0"/>
          <w:numId w:val="0"/>
        </w:numPr>
        <w:jc w:val="left"/>
        <w:rPr>
          <w:rFonts w:hint="default" w:eastAsia="黑体"/>
          <w:sz w:val="32"/>
          <w:szCs w:val="32"/>
          <w:lang w:val="en-US" w:eastAsia="zh-CN"/>
        </w:rPr>
      </w:pPr>
      <w:r>
        <w:rPr>
          <w:rFonts w:hint="eastAsia"/>
          <w:sz w:val="32"/>
          <w:szCs w:val="32"/>
          <w:lang w:eastAsia="zh-CN"/>
        </w:rPr>
        <w:t>第三部分</w:t>
      </w:r>
      <w:r>
        <w:rPr>
          <w:rFonts w:hint="eastAsia"/>
          <w:sz w:val="32"/>
          <w:szCs w:val="32"/>
          <w:lang w:val="en-US" w:eastAsia="zh-CN"/>
        </w:rPr>
        <w:t xml:space="preserve"> 2021年度部门决算情况说明</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一、收入支出决算总体情况说明</w:t>
      </w:r>
    </w:p>
    <w:p>
      <w:pPr>
        <w:pStyle w:val="8"/>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sz w:val="28"/>
          <w:szCs w:val="28"/>
          <w:lang w:eastAsia="zh-CN"/>
        </w:rPr>
        <w:t>收入总计</w:t>
      </w:r>
      <w:r>
        <w:rPr>
          <w:rFonts w:hint="eastAsia" w:asciiTheme="minorEastAsia" w:hAnsiTheme="minorEastAsia" w:eastAsiaTheme="minorEastAsia" w:cstheme="minorEastAsia"/>
          <w:sz w:val="28"/>
          <w:szCs w:val="28"/>
          <w:lang w:val="en-US" w:eastAsia="zh-CN"/>
        </w:rPr>
        <w:t>4468.22184</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，其中</w:t>
      </w:r>
      <w:r>
        <w:rPr>
          <w:rFonts w:hint="eastAsia" w:asciiTheme="minorEastAsia" w:hAnsiTheme="minorEastAsia" w:eastAsiaTheme="minorEastAsia" w:cstheme="minorEastAsia"/>
          <w:sz w:val="28"/>
          <w:szCs w:val="28"/>
          <w:lang w:val="en-US" w:eastAsia="zh-CN"/>
        </w:rPr>
        <w:t>年初结转和结余资金</w:t>
      </w:r>
      <w:r>
        <w:rPr>
          <w:rFonts w:hint="eastAsia" w:asciiTheme="minorEastAsia" w:hAnsiTheme="minorEastAsia" w:eastAsiaTheme="minorEastAsia" w:cstheme="minorEastAsia"/>
          <w:sz w:val="28"/>
          <w:szCs w:val="28"/>
        </w:rPr>
        <w:t>574</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709524</w:t>
      </w:r>
      <w:r>
        <w:rPr>
          <w:rFonts w:hint="eastAsia" w:asciiTheme="minorEastAsia" w:hAnsiTheme="minorEastAsia" w:eastAsiaTheme="minorEastAsia" w:cstheme="minorEastAsia"/>
          <w:sz w:val="28"/>
          <w:szCs w:val="28"/>
          <w:lang w:val="en-US" w:eastAsia="zh-CN"/>
        </w:rPr>
        <w:t>万。</w:t>
      </w:r>
      <w:r>
        <w:rPr>
          <w:rFonts w:hint="eastAsia" w:asciiTheme="minorEastAsia" w:hAnsiTheme="minorEastAsia" w:eastAsiaTheme="minorEastAsia" w:cstheme="minorEastAsia"/>
          <w:sz w:val="28"/>
          <w:szCs w:val="28"/>
        </w:rPr>
        <w:t>与</w:t>
      </w:r>
      <w:r>
        <w:rPr>
          <w:rFonts w:hint="eastAsia" w:asciiTheme="minorEastAsia" w:hAnsiTheme="minorEastAsia" w:eastAsiaTheme="minorEastAsia" w:cstheme="minorEastAsia"/>
          <w:sz w:val="28"/>
          <w:szCs w:val="28"/>
          <w:lang w:val="en-US" w:eastAsia="zh-CN"/>
        </w:rPr>
        <w:t>上年</w:t>
      </w:r>
      <w:r>
        <w:rPr>
          <w:rFonts w:hint="eastAsia" w:asciiTheme="minorEastAsia" w:hAnsiTheme="minorEastAsia" w:eastAsiaTheme="minorEastAsia" w:cstheme="minorEastAsia"/>
          <w:sz w:val="28"/>
          <w:szCs w:val="28"/>
        </w:rPr>
        <w:t>相比，增加</w:t>
      </w:r>
      <w:r>
        <w:rPr>
          <w:rFonts w:hint="eastAsia" w:asciiTheme="minorEastAsia" w:hAnsiTheme="minorEastAsia" w:eastAsiaTheme="minorEastAsia" w:cstheme="minorEastAsia"/>
          <w:sz w:val="28"/>
          <w:szCs w:val="28"/>
          <w:lang w:val="en-US" w:eastAsia="zh-CN"/>
        </w:rPr>
        <w:t>1719.598699</w:t>
      </w:r>
      <w:r>
        <w:rPr>
          <w:rFonts w:hint="eastAsia" w:asciiTheme="minorEastAsia" w:hAnsiTheme="minorEastAsia" w:eastAsiaTheme="minorEastAsia" w:cstheme="minorEastAsia"/>
          <w:sz w:val="28"/>
          <w:szCs w:val="28"/>
        </w:rPr>
        <w:t>万元，增长</w:t>
      </w:r>
      <w:r>
        <w:rPr>
          <w:rFonts w:hint="eastAsia" w:ascii="仿宋_GB2312" w:hAnsi="仿宋" w:eastAsia="仿宋_GB2312"/>
          <w:sz w:val="32"/>
          <w:szCs w:val="32"/>
          <w:lang w:val="en-US" w:eastAsia="zh-CN"/>
        </w:rPr>
        <w:t>62.56</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项目经费收入增加。</w:t>
      </w:r>
      <w:r>
        <w:rPr>
          <w:rFonts w:hint="eastAsia" w:asciiTheme="minorEastAsia" w:hAnsiTheme="minorEastAsia" w:eastAsiaTheme="minorEastAsia" w:cstheme="minorEastAsia"/>
          <w:sz w:val="28"/>
          <w:szCs w:val="28"/>
          <w:lang w:val="en-US" w:eastAsia="zh-CN"/>
        </w:rPr>
        <w:t>年初结转和结余资金是因为</w:t>
      </w:r>
      <w:r>
        <w:rPr>
          <w:rFonts w:hint="eastAsia" w:asciiTheme="minorEastAsia" w:hAnsiTheme="minorEastAsia" w:eastAsiaTheme="minorEastAsia" w:cstheme="minorEastAsia"/>
          <w:sz w:val="28"/>
          <w:szCs w:val="28"/>
        </w:rPr>
        <w:t>一些机关运行工作进度未完结，工作经费暂未付款、职工未及时来报销差旅费和交通费等原因，形成</w:t>
      </w:r>
      <w:r>
        <w:rPr>
          <w:rFonts w:hint="eastAsia" w:asciiTheme="minorEastAsia" w:hAnsiTheme="minorEastAsia" w:eastAsiaTheme="minorEastAsia" w:cstheme="minorEastAsia"/>
          <w:sz w:val="28"/>
          <w:szCs w:val="28"/>
          <w:lang w:val="en-US" w:eastAsia="zh-CN"/>
        </w:rPr>
        <w:t>上年</w:t>
      </w:r>
      <w:r>
        <w:rPr>
          <w:rFonts w:hint="eastAsia" w:asciiTheme="minorEastAsia" w:hAnsiTheme="minorEastAsia" w:eastAsiaTheme="minorEastAsia" w:cstheme="minorEastAsia"/>
          <w:sz w:val="28"/>
          <w:szCs w:val="28"/>
        </w:rPr>
        <w:t>年末资金剩余</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有部分</w:t>
      </w:r>
      <w:r>
        <w:rPr>
          <w:rFonts w:hint="eastAsia" w:asciiTheme="minorEastAsia" w:hAnsiTheme="minorEastAsia" w:eastAsiaTheme="minorEastAsia" w:cstheme="minorEastAsia"/>
          <w:sz w:val="28"/>
          <w:szCs w:val="28"/>
        </w:rPr>
        <w:t>项目资金</w:t>
      </w:r>
      <w:r>
        <w:rPr>
          <w:rFonts w:hint="eastAsia" w:asciiTheme="minorEastAsia" w:hAnsiTheme="minorEastAsia" w:eastAsiaTheme="minorEastAsia" w:cstheme="minorEastAsia"/>
          <w:sz w:val="28"/>
          <w:szCs w:val="28"/>
          <w:lang w:val="en-US" w:eastAsia="zh-CN"/>
        </w:rPr>
        <w:t>上年</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末</w:t>
      </w:r>
      <w:r>
        <w:rPr>
          <w:rFonts w:hint="eastAsia" w:asciiTheme="minorEastAsia" w:hAnsiTheme="minorEastAsia" w:eastAsiaTheme="minorEastAsia" w:cstheme="minorEastAsia"/>
          <w:sz w:val="28"/>
          <w:szCs w:val="28"/>
        </w:rPr>
        <w:t>到位，申请资金时间滞后，导致</w:t>
      </w:r>
      <w:r>
        <w:rPr>
          <w:rFonts w:hint="eastAsia" w:asciiTheme="minorEastAsia" w:hAnsiTheme="minorEastAsia" w:eastAsiaTheme="minorEastAsia" w:cstheme="minorEastAsia"/>
          <w:sz w:val="28"/>
          <w:szCs w:val="28"/>
          <w:lang w:val="en-US" w:eastAsia="zh-CN"/>
        </w:rPr>
        <w:t>上年</w:t>
      </w:r>
      <w:r>
        <w:rPr>
          <w:rFonts w:hint="eastAsia" w:asciiTheme="minorEastAsia" w:hAnsiTheme="minorEastAsia" w:eastAsiaTheme="minorEastAsia" w:cstheme="minorEastAsia"/>
          <w:sz w:val="28"/>
          <w:szCs w:val="28"/>
        </w:rPr>
        <w:t>年末未形成支出；以及保安服务费和原民办代课教师项目资金的金额结算资料，负责股室未及时交财务室，</w:t>
      </w:r>
      <w:r>
        <w:rPr>
          <w:rFonts w:hint="eastAsia" w:asciiTheme="minorEastAsia" w:hAnsiTheme="minorEastAsia" w:eastAsiaTheme="minorEastAsia" w:cstheme="minorEastAsia"/>
          <w:sz w:val="28"/>
          <w:szCs w:val="28"/>
          <w:lang w:val="en-US" w:eastAsia="zh-CN"/>
        </w:rPr>
        <w:t>上年年末</w:t>
      </w:r>
      <w:r>
        <w:rPr>
          <w:rFonts w:hint="eastAsia" w:asciiTheme="minorEastAsia" w:hAnsiTheme="minorEastAsia" w:eastAsiaTheme="minorEastAsia" w:cstheme="minorEastAsia"/>
          <w:sz w:val="28"/>
          <w:szCs w:val="28"/>
        </w:rPr>
        <w:t>还未付完</w:t>
      </w:r>
      <w:r>
        <w:rPr>
          <w:rFonts w:hint="eastAsia" w:asciiTheme="minorEastAsia" w:hAnsiTheme="minorEastAsia" w:eastAsiaTheme="minorEastAsia" w:cstheme="minorEastAsia"/>
          <w:sz w:val="28"/>
          <w:szCs w:val="28"/>
          <w:lang w:eastAsia="zh-CN"/>
        </w:rPr>
        <w:t>。</w:t>
      </w:r>
    </w:p>
    <w:p>
      <w:pPr>
        <w:pStyle w:val="8"/>
        <w:ind w:firstLine="700" w:firstLineChars="250"/>
        <w:rPr>
          <w:rFonts w:hint="default" w:eastAsia="仿宋_GB2312"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年度</w:t>
      </w:r>
      <w:r>
        <w:rPr>
          <w:rFonts w:hint="eastAsia" w:asciiTheme="minorEastAsia" w:hAnsiTheme="minorEastAsia" w:eastAsiaTheme="minorEastAsia" w:cstheme="minorEastAsia"/>
          <w:sz w:val="28"/>
          <w:szCs w:val="28"/>
          <w:lang w:val="en-US" w:eastAsia="zh-CN"/>
        </w:rPr>
        <w:t>支出总计</w:t>
      </w:r>
      <w:r>
        <w:rPr>
          <w:rFonts w:hint="eastAsia" w:asciiTheme="minorEastAsia" w:hAnsiTheme="minorEastAsia" w:eastAsiaTheme="minorEastAsia" w:cstheme="minorEastAsia"/>
          <w:sz w:val="28"/>
          <w:szCs w:val="28"/>
        </w:rPr>
        <w:t>4468.22184万元。与</w:t>
      </w:r>
      <w:r>
        <w:rPr>
          <w:rFonts w:hint="eastAsia" w:asciiTheme="minorEastAsia" w:hAnsiTheme="minorEastAsia" w:eastAsiaTheme="minorEastAsia" w:cstheme="minorEastAsia"/>
          <w:sz w:val="28"/>
          <w:szCs w:val="28"/>
          <w:lang w:eastAsia="zh-CN"/>
        </w:rPr>
        <w:t>上年</w:t>
      </w:r>
      <w:r>
        <w:rPr>
          <w:rFonts w:hint="eastAsia" w:asciiTheme="minorEastAsia" w:hAnsiTheme="minorEastAsia" w:eastAsiaTheme="minorEastAsia" w:cstheme="minorEastAsia"/>
          <w:sz w:val="28"/>
          <w:szCs w:val="28"/>
          <w:lang w:val="en-US" w:eastAsia="zh-CN"/>
        </w:rPr>
        <w:t>相</w:t>
      </w:r>
      <w:r>
        <w:rPr>
          <w:rFonts w:hint="eastAsia" w:asciiTheme="minorEastAsia" w:hAnsiTheme="minorEastAsia" w:eastAsiaTheme="minorEastAsia" w:cstheme="minorEastAsia"/>
          <w:sz w:val="28"/>
          <w:szCs w:val="28"/>
        </w:rPr>
        <w:t>比，增加</w:t>
      </w:r>
      <w:r>
        <w:rPr>
          <w:rFonts w:hint="eastAsia" w:asciiTheme="minorEastAsia" w:hAnsiTheme="minorEastAsia" w:eastAsiaTheme="minorEastAsia" w:cstheme="minorEastAsia"/>
          <w:sz w:val="28"/>
          <w:szCs w:val="28"/>
          <w:lang w:val="en-US" w:eastAsia="zh-CN"/>
        </w:rPr>
        <w:t>2294.308223</w:t>
      </w:r>
      <w:r>
        <w:rPr>
          <w:rFonts w:hint="eastAsia" w:asciiTheme="minorEastAsia" w:hAnsiTheme="minorEastAsia" w:eastAsiaTheme="minorEastAsia" w:cstheme="minorEastAsia"/>
          <w:sz w:val="28"/>
          <w:szCs w:val="28"/>
        </w:rPr>
        <w:t>万元，增长</w:t>
      </w:r>
      <w:r>
        <w:rPr>
          <w:rFonts w:hint="eastAsia" w:ascii="仿宋_GB2312" w:hAnsi="仿宋" w:eastAsia="仿宋_GB2312"/>
          <w:sz w:val="32"/>
          <w:szCs w:val="32"/>
          <w:lang w:val="en-US" w:eastAsia="zh-CN"/>
        </w:rPr>
        <w:t>105.54</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lang w:val="en-US" w:eastAsia="zh-CN"/>
        </w:rPr>
        <w:t>增加，项目</w:t>
      </w:r>
      <w:r>
        <w:rPr>
          <w:rFonts w:hint="eastAsia" w:asciiTheme="minorEastAsia" w:hAnsiTheme="minorEastAsia" w:eastAsiaTheme="minorEastAsia" w:cstheme="minorEastAsia"/>
          <w:sz w:val="28"/>
          <w:szCs w:val="28"/>
          <w:lang w:eastAsia="zh-CN"/>
        </w:rPr>
        <w:t>经费支出增加。</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二、收入决算情况说明</w:t>
      </w:r>
    </w:p>
    <w:p>
      <w:pPr>
        <w:pStyle w:val="8"/>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eastAsia="zh-CN"/>
        </w:rPr>
        <w:t>3893.512316</w:t>
      </w:r>
      <w:r>
        <w:rPr>
          <w:rFonts w:hint="eastAsia" w:asciiTheme="minorEastAsia" w:hAnsiTheme="minorEastAsia" w:eastAsiaTheme="minorEastAsia" w:cstheme="minorEastAsia"/>
          <w:sz w:val="28"/>
          <w:szCs w:val="28"/>
        </w:rPr>
        <w:t>万元，其中：财政拨款收入</w:t>
      </w:r>
      <w:r>
        <w:rPr>
          <w:rFonts w:hint="eastAsia" w:asciiTheme="minorEastAsia" w:hAnsiTheme="minorEastAsia" w:eastAsiaTheme="minorEastAsia" w:cstheme="minorEastAsia"/>
          <w:sz w:val="28"/>
          <w:szCs w:val="28"/>
          <w:lang w:eastAsia="zh-CN"/>
        </w:rPr>
        <w:t>3893.512316</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%；上级补助收入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%；事业收入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%；附属单位上缴收入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%；其他收入</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三、支出决算情况说明</w:t>
      </w:r>
    </w:p>
    <w:p>
      <w:pPr>
        <w:pStyle w:val="8"/>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本年支出合计4468.22184万元，其中：基本支出1436.150319万元，占</w:t>
      </w:r>
      <w:r>
        <w:rPr>
          <w:rFonts w:hint="eastAsia" w:asciiTheme="minorEastAsia" w:hAnsiTheme="minorEastAsia" w:eastAsiaTheme="minorEastAsia" w:cstheme="minorEastAsia"/>
          <w:sz w:val="28"/>
          <w:szCs w:val="28"/>
          <w:lang w:val="en-US" w:eastAsia="zh-CN"/>
        </w:rPr>
        <w:t>32.14</w:t>
      </w:r>
      <w:r>
        <w:rPr>
          <w:rFonts w:hint="eastAsia" w:asciiTheme="minorEastAsia" w:hAnsiTheme="minorEastAsia" w:eastAsiaTheme="minorEastAsia" w:cstheme="minorEastAsia"/>
          <w:sz w:val="28"/>
          <w:szCs w:val="28"/>
        </w:rPr>
        <w:t>%；项目支出3032.071521万元，占</w:t>
      </w:r>
      <w:r>
        <w:rPr>
          <w:rFonts w:hint="eastAsia" w:asciiTheme="minorEastAsia" w:hAnsiTheme="minorEastAsia" w:eastAsiaTheme="minorEastAsia" w:cstheme="minorEastAsia"/>
          <w:sz w:val="28"/>
          <w:szCs w:val="28"/>
          <w:lang w:val="en-US" w:eastAsia="zh-CN"/>
        </w:rPr>
        <w:t>67.86</w:t>
      </w:r>
      <w:r>
        <w:rPr>
          <w:rFonts w:hint="eastAsia" w:asciiTheme="minorEastAsia" w:hAnsiTheme="minorEastAsia" w:eastAsiaTheme="minorEastAsia" w:cstheme="minorEastAsia"/>
          <w:sz w:val="28"/>
          <w:szCs w:val="28"/>
        </w:rPr>
        <w:t>%；上缴上级支出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%；经营支出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%；对附属单位补助支出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四、财政拨款收入支出决算总体情况说明</w:t>
      </w:r>
    </w:p>
    <w:p>
      <w:pPr>
        <w:pStyle w:val="8"/>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2021年度</w:t>
      </w:r>
      <w:r>
        <w:rPr>
          <w:rFonts w:hint="eastAsia" w:asciiTheme="minorEastAsia" w:hAnsiTheme="minorEastAsia" w:eastAsiaTheme="minorEastAsia" w:cstheme="minorEastAsia"/>
          <w:sz w:val="28"/>
          <w:szCs w:val="28"/>
          <w:lang w:eastAsia="zh-CN"/>
        </w:rPr>
        <w:t>财政拨款</w:t>
      </w:r>
      <w:r>
        <w:rPr>
          <w:rFonts w:hint="eastAsia" w:asciiTheme="minorEastAsia" w:hAnsiTheme="minorEastAsia" w:eastAsiaTheme="minorEastAsia" w:cstheme="minorEastAsia"/>
          <w:sz w:val="28"/>
          <w:szCs w:val="28"/>
        </w:rPr>
        <w:t>收入总计4468.22184万元，其中</w:t>
      </w:r>
      <w:r>
        <w:rPr>
          <w:rFonts w:hint="eastAsia" w:asciiTheme="minorEastAsia" w:hAnsiTheme="minorEastAsia" w:eastAsiaTheme="minorEastAsia" w:cstheme="minorEastAsia"/>
          <w:sz w:val="28"/>
          <w:szCs w:val="28"/>
          <w:lang w:eastAsia="zh-CN"/>
        </w:rPr>
        <w:t>财政拨款</w:t>
      </w:r>
      <w:bookmarkStart w:id="2" w:name="_GoBack"/>
      <w:bookmarkEnd w:id="2"/>
      <w:r>
        <w:rPr>
          <w:rFonts w:hint="eastAsia" w:asciiTheme="minorEastAsia" w:hAnsiTheme="minorEastAsia" w:eastAsiaTheme="minorEastAsia" w:cstheme="minorEastAsia"/>
          <w:sz w:val="28"/>
          <w:szCs w:val="28"/>
        </w:rPr>
        <w:t>年初结转和结余资金574.709524万。与上年相比，增加1719.598699万元，增长62.56%，主要是因为项目经费收入增加。年初结转和结余资金是因为一些机关运行工作进度未完结，工作经费暂未付款、职工未及时来报销差旅费和交通费等原因，形成上年年末资金剩余；有部分项目资金上年年末到位，申请资金时间滞后，导致上年年末未形成支出；以及保安服务费和原民办代课教师项目资金的金额结算资料，负责股室未及时交财务室，上年年末还未付完。</w:t>
      </w:r>
    </w:p>
    <w:p>
      <w:pPr>
        <w:pStyle w:val="8"/>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2021年度</w:t>
      </w:r>
      <w:r>
        <w:rPr>
          <w:rFonts w:hint="eastAsia" w:asciiTheme="minorEastAsia" w:hAnsiTheme="minorEastAsia" w:eastAsiaTheme="minorEastAsia" w:cstheme="minorEastAsia"/>
          <w:sz w:val="28"/>
          <w:szCs w:val="28"/>
          <w:lang w:eastAsia="zh-CN"/>
        </w:rPr>
        <w:t>财政拨款</w:t>
      </w:r>
      <w:r>
        <w:rPr>
          <w:rFonts w:hint="eastAsia" w:asciiTheme="minorEastAsia" w:hAnsiTheme="minorEastAsia" w:eastAsiaTheme="minorEastAsia" w:cstheme="minorEastAsia"/>
          <w:sz w:val="28"/>
          <w:szCs w:val="28"/>
        </w:rPr>
        <w:t>支出总计4468.22184万元。与上年相比，增加2294.308223万元，增长105.54%，主要是因为项目增加，项目经费支出增加。</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五、一般公共预算财政拨款支出决算情况说明</w:t>
      </w:r>
    </w:p>
    <w:p>
      <w:pPr>
        <w:pStyle w:val="8"/>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（一）财政拨款支出决算总体情况</w:t>
      </w:r>
    </w:p>
    <w:p>
      <w:pPr>
        <w:pStyle w:val="8"/>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年度财政拨款支出4468.22184万元，占本年支出合计的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%，与20</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年相比，财政拨款支出增加</w:t>
      </w:r>
      <w:r>
        <w:rPr>
          <w:rFonts w:hint="eastAsia" w:asciiTheme="minorEastAsia" w:hAnsiTheme="minorEastAsia" w:eastAsiaTheme="minorEastAsia" w:cstheme="minorEastAsia"/>
          <w:sz w:val="28"/>
          <w:szCs w:val="28"/>
          <w:lang w:val="en-US" w:eastAsia="zh-CN"/>
        </w:rPr>
        <w:t>2294.308223</w:t>
      </w:r>
      <w:r>
        <w:rPr>
          <w:rFonts w:hint="eastAsia" w:asciiTheme="minorEastAsia" w:hAnsiTheme="minorEastAsia" w:eastAsiaTheme="minorEastAsia" w:cstheme="minorEastAsia"/>
          <w:sz w:val="28"/>
          <w:szCs w:val="28"/>
        </w:rPr>
        <w:t>万元，增长</w:t>
      </w:r>
      <w:r>
        <w:rPr>
          <w:rFonts w:hint="eastAsia" w:ascii="仿宋_GB2312" w:hAnsi="仿宋" w:eastAsia="仿宋_GB2312"/>
          <w:sz w:val="32"/>
          <w:szCs w:val="32"/>
          <w:lang w:val="en-US" w:eastAsia="zh-CN"/>
        </w:rPr>
        <w:t>105.54</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项目经费支出增加。</w:t>
      </w:r>
    </w:p>
    <w:p>
      <w:pPr>
        <w:pStyle w:val="8"/>
        <w:ind w:firstLine="700" w:firstLineChars="25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（二）财政拨款支出决算结构情况</w:t>
      </w:r>
    </w:p>
    <w:p>
      <w:pPr>
        <w:pStyle w:val="8"/>
        <w:ind w:firstLine="700" w:firstLineChars="25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年度财政拨款支出4468.22184万元，主要用于以下方面：一般公共服务（类）支出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%；教育（类）支出4468.22184万元，占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其中</w:t>
      </w:r>
      <w:r>
        <w:rPr>
          <w:rFonts w:hint="eastAsia" w:asciiTheme="minorEastAsia" w:hAnsiTheme="minorEastAsia" w:eastAsiaTheme="minorEastAsia" w:cstheme="minorEastAsia"/>
          <w:sz w:val="28"/>
          <w:szCs w:val="28"/>
          <w:lang w:eastAsia="zh-CN"/>
        </w:rPr>
        <w:t>教育管理事务</w:t>
      </w:r>
      <w:r>
        <w:rPr>
          <w:rFonts w:hint="eastAsia" w:asciiTheme="minorEastAsia" w:hAnsiTheme="minorEastAsia" w:eastAsiaTheme="minorEastAsia" w:cstheme="minorEastAsia"/>
          <w:sz w:val="28"/>
          <w:szCs w:val="28"/>
          <w:lang w:val="en-US" w:eastAsia="zh-CN"/>
        </w:rPr>
        <w:t>支出</w:t>
      </w:r>
      <w:r>
        <w:rPr>
          <w:rFonts w:hint="eastAsia" w:asciiTheme="minorEastAsia" w:hAnsiTheme="minorEastAsia" w:eastAsiaTheme="minorEastAsia" w:cstheme="minorEastAsia"/>
          <w:sz w:val="28"/>
          <w:szCs w:val="28"/>
        </w:rPr>
        <w:t>4468.22184万元，占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p>
    <w:p>
      <w:pPr>
        <w:pStyle w:val="8"/>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（三）财政拨款支出决算具体情况</w:t>
      </w:r>
    </w:p>
    <w:p>
      <w:pPr>
        <w:pStyle w:val="8"/>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1583.26</w:t>
      </w:r>
      <w:r>
        <w:rPr>
          <w:rFonts w:hint="eastAsia" w:asciiTheme="minorEastAsia" w:hAnsiTheme="minorEastAsia" w:eastAsiaTheme="minorEastAsia" w:cstheme="minorEastAsia"/>
          <w:sz w:val="28"/>
          <w:szCs w:val="28"/>
        </w:rPr>
        <w:t>万元，支出决算数为4468.22184万元，完成年初预算的</w:t>
      </w:r>
      <w:r>
        <w:rPr>
          <w:rFonts w:hint="eastAsia" w:asciiTheme="minorEastAsia" w:hAnsiTheme="minorEastAsia" w:eastAsiaTheme="minorEastAsia" w:cstheme="minorEastAsia"/>
          <w:sz w:val="28"/>
          <w:szCs w:val="28"/>
          <w:lang w:val="en-US" w:eastAsia="zh-CN"/>
        </w:rPr>
        <w:t>282.22</w:t>
      </w:r>
      <w:r>
        <w:rPr>
          <w:rFonts w:hint="eastAsia" w:asciiTheme="minorEastAsia" w:hAnsiTheme="minorEastAsia" w:eastAsiaTheme="minorEastAsia" w:cstheme="minorEastAsia"/>
          <w:sz w:val="28"/>
          <w:szCs w:val="28"/>
        </w:rPr>
        <w:t>%，其中：</w:t>
      </w:r>
    </w:p>
    <w:p>
      <w:pPr>
        <w:pStyle w:val="8"/>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color w:val="auto"/>
          <w:sz w:val="28"/>
          <w:szCs w:val="28"/>
          <w:lang w:eastAsia="zh-CN"/>
        </w:rPr>
        <w:t>教育支出</w:t>
      </w:r>
      <w:r>
        <w:rPr>
          <w:rFonts w:hint="eastAsia" w:asciiTheme="minorEastAsia" w:hAnsiTheme="minorEastAsia" w:eastAsiaTheme="minorEastAsia" w:cstheme="minorEastAsia"/>
          <w:sz w:val="28"/>
          <w:szCs w:val="28"/>
        </w:rPr>
        <w:t>（类）</w:t>
      </w:r>
      <w:r>
        <w:rPr>
          <w:rFonts w:hint="eastAsia" w:asciiTheme="minorEastAsia" w:hAnsiTheme="minorEastAsia" w:eastAsiaTheme="minorEastAsia" w:cstheme="minorEastAsia"/>
          <w:color w:val="auto"/>
          <w:sz w:val="28"/>
          <w:szCs w:val="28"/>
          <w:lang w:eastAsia="zh-CN"/>
        </w:rPr>
        <w:t>教育管理事务</w:t>
      </w:r>
      <w:r>
        <w:rPr>
          <w:rFonts w:hint="eastAsia" w:asciiTheme="minorEastAsia" w:hAnsiTheme="minorEastAsia" w:eastAsiaTheme="minorEastAsia" w:cstheme="minorEastAsia"/>
          <w:sz w:val="28"/>
          <w:szCs w:val="28"/>
        </w:rPr>
        <w:t>（款）</w:t>
      </w:r>
      <w:r>
        <w:rPr>
          <w:rFonts w:hint="eastAsia" w:asciiTheme="minorEastAsia" w:hAnsiTheme="minorEastAsia" w:eastAsiaTheme="minorEastAsia" w:cstheme="minorEastAsia"/>
          <w:color w:val="auto"/>
          <w:sz w:val="28"/>
          <w:szCs w:val="28"/>
          <w:lang w:eastAsia="zh-CN"/>
        </w:rPr>
        <w:t>行政运行</w:t>
      </w:r>
      <w:r>
        <w:rPr>
          <w:rFonts w:hint="eastAsia" w:asciiTheme="minorEastAsia" w:hAnsiTheme="minorEastAsia" w:eastAsiaTheme="minorEastAsia" w:cstheme="minorEastAsia"/>
          <w:sz w:val="28"/>
          <w:szCs w:val="28"/>
        </w:rPr>
        <w:t>（项）。</w:t>
      </w:r>
    </w:p>
    <w:p>
      <w:pPr>
        <w:pStyle w:val="8"/>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1160.26</w:t>
      </w:r>
      <w:r>
        <w:rPr>
          <w:rFonts w:hint="eastAsia" w:asciiTheme="minorEastAsia" w:hAnsiTheme="minorEastAsia" w:eastAsiaTheme="minorEastAsia" w:cstheme="minorEastAsia"/>
          <w:sz w:val="28"/>
          <w:szCs w:val="28"/>
        </w:rPr>
        <w:t>万元，支出决算为1436.150319万元，完成年初预算的</w:t>
      </w:r>
      <w:r>
        <w:rPr>
          <w:rFonts w:hint="eastAsia" w:asciiTheme="minorEastAsia" w:hAnsiTheme="minorEastAsia" w:eastAsiaTheme="minorEastAsia" w:cstheme="minorEastAsia"/>
          <w:sz w:val="28"/>
          <w:szCs w:val="28"/>
          <w:lang w:val="en-US" w:eastAsia="zh-CN"/>
        </w:rPr>
        <w:t>123.78</w:t>
      </w:r>
      <w:r>
        <w:rPr>
          <w:rFonts w:hint="eastAsia" w:asciiTheme="minorEastAsia" w:hAnsiTheme="minorEastAsia" w:eastAsiaTheme="minorEastAsia" w:cstheme="minorEastAsia"/>
          <w:sz w:val="28"/>
          <w:szCs w:val="28"/>
        </w:rPr>
        <w:t>%，决算数</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于年初预算数的主要原因是：</w:t>
      </w:r>
      <w:r>
        <w:rPr>
          <w:rFonts w:hint="eastAsia" w:asciiTheme="minorEastAsia" w:hAnsiTheme="minorEastAsia" w:eastAsiaTheme="minorEastAsia" w:cstheme="minorEastAsia"/>
          <w:sz w:val="28"/>
          <w:szCs w:val="28"/>
          <w:lang w:val="en-US" w:eastAsia="zh-CN"/>
        </w:rPr>
        <w:t>上年度</w:t>
      </w:r>
      <w:r>
        <w:rPr>
          <w:rFonts w:hint="eastAsia" w:asciiTheme="minorEastAsia" w:hAnsiTheme="minorEastAsia" w:eastAsiaTheme="minorEastAsia" w:cstheme="minorEastAsia"/>
          <w:sz w:val="28"/>
          <w:szCs w:val="28"/>
        </w:rPr>
        <w:t>一些机关运行工作未完结</w:t>
      </w:r>
      <w:r>
        <w:rPr>
          <w:rFonts w:hint="eastAsia" w:asciiTheme="minorEastAsia" w:hAnsiTheme="minorEastAsia" w:eastAsiaTheme="minorEastAsia" w:cstheme="minorEastAsia"/>
          <w:sz w:val="28"/>
          <w:szCs w:val="28"/>
          <w:lang w:val="en-US" w:eastAsia="zh-CN"/>
        </w:rPr>
        <w:t>的进度款</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暂未付款</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工作经费、未及时来报销职工差旅费和交通费</w:t>
      </w:r>
      <w:r>
        <w:rPr>
          <w:rFonts w:hint="eastAsia" w:asciiTheme="minorEastAsia" w:hAnsiTheme="minorEastAsia" w:eastAsiaTheme="minorEastAsia" w:cstheme="minorEastAsia"/>
          <w:sz w:val="28"/>
          <w:szCs w:val="28"/>
          <w:lang w:val="en-US" w:eastAsia="zh-CN"/>
        </w:rPr>
        <w:t>于本年度支付</w:t>
      </w:r>
      <w:r>
        <w:rPr>
          <w:rFonts w:hint="eastAsia" w:asciiTheme="minorEastAsia" w:hAnsiTheme="minorEastAsia" w:eastAsiaTheme="minorEastAsia" w:cstheme="minorEastAsia"/>
          <w:sz w:val="28"/>
          <w:szCs w:val="28"/>
        </w:rPr>
        <w:t>，形成年末资金决算数</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于年初预算数。</w:t>
      </w:r>
    </w:p>
    <w:p>
      <w:pPr>
        <w:pStyle w:val="8"/>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color w:val="auto"/>
          <w:sz w:val="28"/>
          <w:szCs w:val="28"/>
          <w:lang w:eastAsia="zh-CN"/>
        </w:rPr>
        <w:t>教育支出</w:t>
      </w:r>
      <w:r>
        <w:rPr>
          <w:rFonts w:hint="eastAsia" w:asciiTheme="minorEastAsia" w:hAnsiTheme="minorEastAsia" w:eastAsiaTheme="minorEastAsia" w:cstheme="minorEastAsia"/>
          <w:sz w:val="28"/>
          <w:szCs w:val="28"/>
        </w:rPr>
        <w:t>（类）</w:t>
      </w:r>
      <w:r>
        <w:rPr>
          <w:rFonts w:hint="eastAsia" w:asciiTheme="minorEastAsia" w:hAnsiTheme="minorEastAsia" w:eastAsiaTheme="minorEastAsia" w:cstheme="minorEastAsia"/>
          <w:color w:val="auto"/>
          <w:sz w:val="28"/>
          <w:szCs w:val="28"/>
          <w:lang w:eastAsia="zh-CN"/>
        </w:rPr>
        <w:t>教育管理事务</w:t>
      </w:r>
      <w:r>
        <w:rPr>
          <w:rFonts w:hint="eastAsia" w:asciiTheme="minorEastAsia" w:hAnsiTheme="minorEastAsia" w:eastAsiaTheme="minorEastAsia" w:cstheme="minorEastAsia"/>
          <w:sz w:val="28"/>
          <w:szCs w:val="28"/>
        </w:rPr>
        <w:t>（款）一般行政管理事务（项）。</w:t>
      </w:r>
    </w:p>
    <w:p>
      <w:pPr>
        <w:pStyle w:val="8"/>
        <w:ind w:firstLine="700" w:firstLineChars="25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年初预算为</w:t>
      </w:r>
      <w:r>
        <w:rPr>
          <w:rFonts w:hint="eastAsia" w:asciiTheme="minorEastAsia" w:hAnsiTheme="minorEastAsia" w:eastAsiaTheme="minorEastAsia" w:cstheme="minorEastAsia"/>
          <w:sz w:val="28"/>
          <w:szCs w:val="28"/>
          <w:lang w:val="en-US" w:eastAsia="zh-CN"/>
        </w:rPr>
        <w:t>423</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3032.071521</w:t>
      </w:r>
      <w:r>
        <w:rPr>
          <w:rFonts w:hint="eastAsia" w:asciiTheme="minorEastAsia" w:hAnsiTheme="minorEastAsia" w:eastAsiaTheme="minorEastAsia" w:cstheme="minorEastAsia"/>
          <w:sz w:val="28"/>
          <w:szCs w:val="28"/>
        </w:rPr>
        <w:t>万元，完成年初预算的</w:t>
      </w:r>
      <w:r>
        <w:rPr>
          <w:rFonts w:hint="eastAsia" w:asciiTheme="minorEastAsia" w:hAnsiTheme="minorEastAsia" w:eastAsiaTheme="minorEastAsia" w:cstheme="minorEastAsia"/>
          <w:sz w:val="28"/>
          <w:szCs w:val="28"/>
          <w:lang w:val="en-US" w:eastAsia="zh-CN"/>
        </w:rPr>
        <w:t>716.80</w:t>
      </w:r>
      <w:r>
        <w:rPr>
          <w:rFonts w:hint="eastAsia" w:asciiTheme="minorEastAsia" w:hAnsiTheme="minorEastAsia" w:eastAsiaTheme="minorEastAsia" w:cstheme="minorEastAsia"/>
          <w:sz w:val="28"/>
          <w:szCs w:val="28"/>
        </w:rPr>
        <w:t>%，决算数</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于年初预算数的主要原因是：</w:t>
      </w:r>
      <w:r>
        <w:rPr>
          <w:rFonts w:hint="eastAsia" w:asciiTheme="minorEastAsia" w:hAnsiTheme="minorEastAsia" w:eastAsiaTheme="minorEastAsia" w:cstheme="minorEastAsia"/>
          <w:sz w:val="28"/>
          <w:szCs w:val="28"/>
          <w:lang w:val="en-US" w:eastAsia="zh-CN"/>
        </w:rPr>
        <w:t>有部分</w:t>
      </w:r>
      <w:r>
        <w:rPr>
          <w:rFonts w:hint="eastAsia" w:asciiTheme="minorEastAsia" w:hAnsiTheme="minorEastAsia" w:eastAsiaTheme="minorEastAsia" w:cstheme="minorEastAsia"/>
          <w:sz w:val="28"/>
          <w:szCs w:val="28"/>
        </w:rPr>
        <w:t>项目资金</w:t>
      </w:r>
      <w:r>
        <w:rPr>
          <w:rFonts w:hint="eastAsia" w:asciiTheme="minorEastAsia" w:hAnsiTheme="minorEastAsia" w:eastAsiaTheme="minorEastAsia" w:cstheme="minorEastAsia"/>
          <w:sz w:val="28"/>
          <w:szCs w:val="28"/>
          <w:lang w:val="en-US" w:eastAsia="zh-CN"/>
        </w:rPr>
        <w:t>上年</w:t>
      </w:r>
      <w:r>
        <w:rPr>
          <w:rFonts w:hint="eastAsia" w:asciiTheme="minorEastAsia" w:hAnsiTheme="minorEastAsia" w:eastAsiaTheme="minorEastAsia" w:cstheme="minorEastAsia"/>
          <w:sz w:val="28"/>
          <w:szCs w:val="28"/>
        </w:rPr>
        <w:t>年底到位，申请资金时间滞后</w:t>
      </w:r>
      <w:r>
        <w:rPr>
          <w:rFonts w:hint="eastAsia" w:asciiTheme="minorEastAsia" w:hAnsiTheme="minorEastAsia" w:eastAsiaTheme="minorEastAsia" w:cstheme="minorEastAsia"/>
          <w:sz w:val="28"/>
          <w:szCs w:val="28"/>
          <w:lang w:val="en-US" w:eastAsia="zh-CN"/>
        </w:rPr>
        <w:t>上年</w:t>
      </w:r>
      <w:r>
        <w:rPr>
          <w:rFonts w:hint="eastAsia" w:asciiTheme="minorEastAsia" w:hAnsiTheme="minorEastAsia" w:eastAsiaTheme="minorEastAsia" w:cstheme="minorEastAsia"/>
          <w:sz w:val="28"/>
          <w:szCs w:val="28"/>
        </w:rPr>
        <w:t>年末</w:t>
      </w:r>
      <w:r>
        <w:rPr>
          <w:rFonts w:hint="eastAsia" w:asciiTheme="minorEastAsia" w:hAnsiTheme="minorEastAsia" w:eastAsiaTheme="minorEastAsia" w:cstheme="minorEastAsia"/>
          <w:sz w:val="28"/>
          <w:szCs w:val="28"/>
          <w:lang w:val="en-US" w:eastAsia="zh-CN"/>
        </w:rPr>
        <w:t>未</w:t>
      </w:r>
      <w:r>
        <w:rPr>
          <w:rFonts w:hint="eastAsia" w:asciiTheme="minorEastAsia" w:hAnsiTheme="minorEastAsia" w:eastAsiaTheme="minorEastAsia" w:cstheme="minorEastAsia"/>
          <w:sz w:val="28"/>
          <w:szCs w:val="28"/>
        </w:rPr>
        <w:t>支出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本年度支付</w:t>
      </w:r>
      <w:r>
        <w:rPr>
          <w:rFonts w:hint="eastAsia" w:asciiTheme="minorEastAsia" w:hAnsiTheme="minorEastAsia" w:eastAsiaTheme="minorEastAsia" w:cstheme="minorEastAsia"/>
          <w:sz w:val="28"/>
          <w:szCs w:val="28"/>
        </w:rPr>
        <w:t>；以及保安服务费和原民办代课教师项目资金的金额结算资料，</w:t>
      </w:r>
      <w:r>
        <w:rPr>
          <w:rFonts w:hint="eastAsia" w:asciiTheme="minorEastAsia" w:hAnsiTheme="minorEastAsia" w:eastAsiaTheme="minorEastAsia" w:cstheme="minorEastAsia"/>
          <w:sz w:val="28"/>
          <w:szCs w:val="28"/>
          <w:lang w:val="en-US" w:eastAsia="zh-CN"/>
        </w:rPr>
        <w:t>上年年末</w:t>
      </w:r>
      <w:r>
        <w:rPr>
          <w:rFonts w:hint="eastAsia" w:asciiTheme="minorEastAsia" w:hAnsiTheme="minorEastAsia" w:eastAsiaTheme="minorEastAsia" w:cstheme="minorEastAsia"/>
          <w:sz w:val="28"/>
          <w:szCs w:val="28"/>
        </w:rPr>
        <w:t>还未付完</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本年度支付，</w:t>
      </w:r>
      <w:r>
        <w:rPr>
          <w:rFonts w:hint="eastAsia" w:asciiTheme="minorEastAsia" w:hAnsiTheme="minorEastAsia" w:eastAsiaTheme="minorEastAsia" w:cstheme="minorEastAsia"/>
          <w:sz w:val="28"/>
          <w:szCs w:val="28"/>
        </w:rPr>
        <w:t>形成年末资金决算数</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于年初预算数</w:t>
      </w:r>
      <w:r>
        <w:rPr>
          <w:rFonts w:hint="eastAsia" w:asciiTheme="minorEastAsia" w:hAnsiTheme="minorEastAsia" w:eastAsiaTheme="minorEastAsia" w:cstheme="minorEastAsia"/>
          <w:sz w:val="28"/>
          <w:szCs w:val="28"/>
          <w:lang w:eastAsia="zh-CN"/>
        </w:rPr>
        <w:t>。</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六、一般公共预算财政拨款基本支出决算情况说明</w:t>
      </w:r>
    </w:p>
    <w:p>
      <w:pPr>
        <w:pStyle w:val="8"/>
        <w:ind w:firstLine="560" w:firstLineChars="200"/>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年度财政拨款基本支出1436.150319万元，其中：人员经费1019.443771万元，占基本支出的</w:t>
      </w:r>
      <w:r>
        <w:rPr>
          <w:rFonts w:hint="eastAsia" w:asciiTheme="minorEastAsia" w:hAnsiTheme="minorEastAsia" w:eastAsiaTheme="minorEastAsia" w:cstheme="minorEastAsia"/>
          <w:sz w:val="28"/>
          <w:szCs w:val="28"/>
          <w:lang w:val="en-US" w:eastAsia="zh-CN"/>
        </w:rPr>
        <w:t>70.98</w:t>
      </w:r>
      <w:r>
        <w:rPr>
          <w:rFonts w:hint="eastAsia" w:asciiTheme="minorEastAsia" w:hAnsiTheme="minorEastAsia" w:eastAsiaTheme="minorEastAsia" w:cstheme="minorEastAsia"/>
          <w:sz w:val="28"/>
          <w:szCs w:val="28"/>
        </w:rPr>
        <w:t>%,主要包括基本工资、津贴补贴、奖金、</w:t>
      </w:r>
      <w:r>
        <w:rPr>
          <w:rFonts w:hint="eastAsia" w:asciiTheme="minorEastAsia" w:hAnsiTheme="minorEastAsia" w:eastAsiaTheme="minorEastAsia" w:cstheme="minorEastAsia"/>
          <w:sz w:val="28"/>
          <w:szCs w:val="28"/>
          <w:lang w:val="en-US" w:eastAsia="zh-CN"/>
        </w:rPr>
        <w:t>绩效工资、机关事业单位基本养老保险缴费、职业年金缴费、职工基本医疗保险缴费、其他社会保障缴费等</w:t>
      </w:r>
      <w:r>
        <w:rPr>
          <w:rFonts w:hint="eastAsia" w:asciiTheme="minorEastAsia" w:hAnsiTheme="minorEastAsia" w:eastAsiaTheme="minorEastAsia" w:cstheme="minorEastAsia"/>
          <w:sz w:val="28"/>
          <w:szCs w:val="28"/>
        </w:rPr>
        <w:t>；公用经费416.706548万元，占基本支出的</w:t>
      </w:r>
      <w:r>
        <w:rPr>
          <w:rFonts w:hint="eastAsia" w:asciiTheme="minorEastAsia" w:hAnsiTheme="minorEastAsia" w:eastAsiaTheme="minorEastAsia" w:cstheme="minorEastAsia"/>
          <w:sz w:val="28"/>
          <w:szCs w:val="28"/>
          <w:lang w:val="en-US" w:eastAsia="zh-CN"/>
        </w:rPr>
        <w:t>29.02</w:t>
      </w:r>
      <w:r>
        <w:rPr>
          <w:rFonts w:hint="eastAsia" w:asciiTheme="minorEastAsia" w:hAnsiTheme="minorEastAsia" w:eastAsiaTheme="minorEastAsia" w:cstheme="minorEastAsia"/>
          <w:sz w:val="28"/>
          <w:szCs w:val="28"/>
        </w:rPr>
        <w:t>%，主要包括办公费、印刷费、</w:t>
      </w:r>
      <w:r>
        <w:rPr>
          <w:rFonts w:hint="eastAsia" w:asciiTheme="minorEastAsia" w:hAnsiTheme="minorEastAsia" w:eastAsiaTheme="minorEastAsia" w:cstheme="minorEastAsia"/>
          <w:sz w:val="28"/>
          <w:szCs w:val="28"/>
          <w:lang w:eastAsia="zh-CN"/>
        </w:rPr>
        <w:t>水电费、差旅费、培训费</w:t>
      </w:r>
      <w:r>
        <w:rPr>
          <w:rFonts w:hint="eastAsia" w:asciiTheme="minorEastAsia" w:hAnsiTheme="minorEastAsia" w:eastAsiaTheme="minorEastAsia" w:cstheme="minorEastAsia"/>
          <w:sz w:val="28"/>
          <w:szCs w:val="28"/>
          <w:lang w:val="en-US" w:eastAsia="zh-CN"/>
        </w:rPr>
        <w:t>等。</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七、一般公共预算财政拨款三公经费支出决算情况说明</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（一）“三公”经费财政拨款支出决算总体情况说明</w:t>
      </w:r>
    </w:p>
    <w:p>
      <w:pPr>
        <w:pStyle w:val="8"/>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“三公”经费财政拨款支出预算为</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3.764</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94.1</w:t>
      </w:r>
      <w:r>
        <w:rPr>
          <w:rFonts w:hint="eastAsia" w:asciiTheme="minorEastAsia" w:hAnsiTheme="minorEastAsia" w:eastAsiaTheme="minorEastAsia" w:cstheme="minorEastAsia"/>
          <w:sz w:val="28"/>
          <w:szCs w:val="28"/>
        </w:rPr>
        <w:t>%，其中：</w:t>
      </w:r>
    </w:p>
    <w:p>
      <w:pPr>
        <w:pStyle w:val="8"/>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因公出国（境）费支出预算为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万元。因预算数为0，无法计算预算完成百分比。决算数与预算数一致，与上年相比持平</w:t>
      </w:r>
      <w:r>
        <w:rPr>
          <w:rFonts w:hint="eastAsia" w:asciiTheme="minorEastAsia" w:hAnsiTheme="minorEastAsia" w:eastAsiaTheme="minorEastAsia" w:cstheme="minorEastAsia"/>
          <w:sz w:val="28"/>
          <w:szCs w:val="28"/>
          <w:lang w:eastAsia="zh-CN"/>
        </w:rPr>
        <w:t>，原因是无因公出国</w:t>
      </w:r>
      <w:r>
        <w:rPr>
          <w:rFonts w:hint="eastAsia" w:asciiTheme="minorEastAsia" w:hAnsiTheme="minorEastAsia" w:eastAsiaTheme="minorEastAsia" w:cstheme="minorEastAsia"/>
          <w:sz w:val="28"/>
          <w:szCs w:val="28"/>
        </w:rPr>
        <w:t>（境）</w:t>
      </w:r>
      <w:r>
        <w:rPr>
          <w:rFonts w:hint="eastAsia" w:asciiTheme="minorEastAsia" w:hAnsiTheme="minorEastAsia" w:eastAsiaTheme="minorEastAsia" w:cstheme="minorEastAsia"/>
          <w:sz w:val="28"/>
          <w:szCs w:val="28"/>
          <w:lang w:eastAsia="zh-CN"/>
        </w:rPr>
        <w:t>费支出。</w:t>
      </w:r>
    </w:p>
    <w:p>
      <w:pPr>
        <w:pStyle w:val="8"/>
        <w:ind w:firstLine="700" w:firstLineChars="2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公务接待费支出预算为</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3.764</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94.1</w:t>
      </w:r>
      <w:r>
        <w:rPr>
          <w:rFonts w:hint="eastAsia" w:asciiTheme="minorEastAsia" w:hAnsiTheme="minorEastAsia" w:eastAsiaTheme="minorEastAsia" w:cstheme="minorEastAsia"/>
          <w:sz w:val="28"/>
          <w:szCs w:val="28"/>
        </w:rPr>
        <w:t>%，决算数小于年初预算数的主要原因是</w:t>
      </w:r>
      <w:r>
        <w:rPr>
          <w:rFonts w:hint="eastAsia" w:asciiTheme="minorEastAsia" w:hAnsiTheme="minorEastAsia" w:eastAsiaTheme="minorEastAsia" w:cstheme="minorEastAsia"/>
          <w:color w:val="auto"/>
          <w:sz w:val="28"/>
          <w:szCs w:val="28"/>
          <w:lang w:eastAsia="zh-CN"/>
        </w:rPr>
        <w:t>本单位严格控制三公经费开支</w:t>
      </w:r>
      <w:r>
        <w:rPr>
          <w:rFonts w:hint="eastAsia" w:asciiTheme="minorEastAsia" w:hAnsiTheme="minorEastAsia" w:eastAsiaTheme="minorEastAsia" w:cstheme="minorEastAsia"/>
          <w:sz w:val="28"/>
          <w:szCs w:val="28"/>
        </w:rPr>
        <w:t>，与上年相比减少</w:t>
      </w:r>
      <w:r>
        <w:rPr>
          <w:rFonts w:hint="eastAsia" w:asciiTheme="minorEastAsia" w:hAnsiTheme="minorEastAsia" w:eastAsiaTheme="minorEastAsia" w:cstheme="minorEastAsia"/>
          <w:sz w:val="28"/>
          <w:szCs w:val="28"/>
          <w:lang w:val="en-US" w:eastAsia="zh-CN"/>
        </w:rPr>
        <w:t>0.0523</w:t>
      </w:r>
      <w:r>
        <w:rPr>
          <w:rFonts w:hint="eastAsia" w:asciiTheme="minorEastAsia" w:hAnsiTheme="minorEastAsia" w:eastAsiaTheme="minorEastAsia" w:cstheme="minorEastAsia"/>
          <w:sz w:val="28"/>
          <w:szCs w:val="28"/>
        </w:rPr>
        <w:t>万元，减少</w:t>
      </w:r>
      <w:r>
        <w:rPr>
          <w:rFonts w:hint="eastAsia" w:asciiTheme="minorEastAsia" w:hAnsiTheme="minorEastAsia" w:eastAsiaTheme="minorEastAsia" w:cstheme="minorEastAsia"/>
          <w:sz w:val="28"/>
          <w:szCs w:val="28"/>
          <w:lang w:val="en-US" w:eastAsia="zh-CN"/>
        </w:rPr>
        <w:t>1.37</w:t>
      </w:r>
      <w:r>
        <w:rPr>
          <w:rFonts w:hint="eastAsia" w:asciiTheme="minorEastAsia" w:hAnsiTheme="minorEastAsia" w:eastAsiaTheme="minorEastAsia" w:cstheme="minorEastAsia"/>
          <w:sz w:val="28"/>
          <w:szCs w:val="28"/>
        </w:rPr>
        <w:t>%,减少的主要原因是</w:t>
      </w:r>
      <w:r>
        <w:rPr>
          <w:rFonts w:hint="eastAsia" w:asciiTheme="minorEastAsia" w:hAnsiTheme="minorEastAsia" w:eastAsiaTheme="minorEastAsia" w:cstheme="minorEastAsia"/>
          <w:color w:val="auto"/>
          <w:sz w:val="28"/>
          <w:szCs w:val="28"/>
          <w:lang w:eastAsia="zh-CN"/>
        </w:rPr>
        <w:t>严格落实中央八项规定，严控三公经费开支</w:t>
      </w:r>
      <w:r>
        <w:rPr>
          <w:rFonts w:hint="eastAsia" w:asciiTheme="minorEastAsia" w:hAnsiTheme="minorEastAsia" w:eastAsiaTheme="minorEastAsia" w:cstheme="minorEastAsia"/>
          <w:color w:val="auto"/>
          <w:sz w:val="28"/>
          <w:szCs w:val="28"/>
        </w:rPr>
        <w:t>。</w:t>
      </w:r>
    </w:p>
    <w:p>
      <w:pPr>
        <w:pStyle w:val="8"/>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公务用车购置费及运行维护费支出预算为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因预算数为0，无法计算预算完成百分比。决算数与预算数一致，与上年相比持平，原因是</w:t>
      </w:r>
      <w:r>
        <w:rPr>
          <w:rFonts w:hint="eastAsia" w:asciiTheme="minorEastAsia" w:hAnsiTheme="minorEastAsia" w:eastAsiaTheme="minorEastAsia" w:cstheme="minorEastAsia"/>
          <w:sz w:val="28"/>
          <w:szCs w:val="28"/>
          <w:lang w:eastAsia="zh-CN"/>
        </w:rPr>
        <w:t>本单位实行了公车改革，现无公车，无</w:t>
      </w:r>
      <w:r>
        <w:rPr>
          <w:rFonts w:hint="eastAsia" w:asciiTheme="minorEastAsia" w:hAnsiTheme="minorEastAsia" w:eastAsiaTheme="minorEastAsia" w:cstheme="minorEastAsia"/>
          <w:sz w:val="28"/>
          <w:szCs w:val="28"/>
        </w:rPr>
        <w:t>公务用车购置费及运行维护费支出</w:t>
      </w:r>
      <w:r>
        <w:rPr>
          <w:rFonts w:hint="eastAsia" w:asciiTheme="minorEastAsia" w:hAnsiTheme="minorEastAsia" w:eastAsiaTheme="minorEastAsia" w:cstheme="minorEastAsia"/>
          <w:sz w:val="28"/>
          <w:szCs w:val="28"/>
          <w:lang w:eastAsia="zh-CN"/>
        </w:rPr>
        <w:t>。</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（二）“三公”经费财政拨款支出决算具体情况说明</w:t>
      </w:r>
    </w:p>
    <w:p>
      <w:pPr>
        <w:pStyle w:val="8"/>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年度“三公”经费财政拨款支出决算中，公务接待费支出决算</w:t>
      </w:r>
      <w:r>
        <w:rPr>
          <w:rFonts w:hint="eastAsia" w:asciiTheme="minorEastAsia" w:hAnsiTheme="minorEastAsia" w:eastAsiaTheme="minorEastAsia" w:cstheme="minorEastAsia"/>
          <w:sz w:val="28"/>
          <w:szCs w:val="28"/>
          <w:lang w:val="en-US" w:eastAsia="zh-CN"/>
        </w:rPr>
        <w:t>3.764</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%,因公出国（境）费支出决算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%,公务用车购置费及运行维护费支出决算</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%。其中：</w:t>
      </w:r>
    </w:p>
    <w:p>
      <w:pPr>
        <w:pStyle w:val="8"/>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1、因公出国（境）费支出决算为</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全年安排因公出国（境）团组</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个，累计</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人次</w:t>
      </w:r>
      <w:r>
        <w:rPr>
          <w:rFonts w:hint="eastAsia" w:asciiTheme="minorEastAsia" w:hAnsiTheme="minorEastAsia" w:eastAsiaTheme="minorEastAsia" w:cstheme="minorEastAsia"/>
          <w:sz w:val="28"/>
          <w:szCs w:val="28"/>
          <w:lang w:eastAsia="zh-CN"/>
        </w:rPr>
        <w:t>。</w:t>
      </w:r>
    </w:p>
    <w:p>
      <w:pPr>
        <w:pStyle w:val="8"/>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2、公务接待费支出决算为</w:t>
      </w:r>
      <w:r>
        <w:rPr>
          <w:rFonts w:hint="eastAsia" w:asciiTheme="minorEastAsia" w:hAnsiTheme="minorEastAsia" w:eastAsiaTheme="minorEastAsia" w:cstheme="minorEastAsia"/>
          <w:sz w:val="28"/>
          <w:szCs w:val="28"/>
          <w:lang w:val="en-US" w:eastAsia="zh-CN"/>
        </w:rPr>
        <w:t>3.764</w:t>
      </w:r>
      <w:r>
        <w:rPr>
          <w:rFonts w:hint="eastAsia" w:asciiTheme="minorEastAsia" w:hAnsiTheme="minorEastAsia" w:eastAsiaTheme="minorEastAsia" w:cstheme="minorEastAsia"/>
          <w:sz w:val="28"/>
          <w:szCs w:val="28"/>
        </w:rPr>
        <w:t>万元，全年共接待来访团组</w:t>
      </w:r>
      <w:r>
        <w:rPr>
          <w:rFonts w:hint="eastAsia" w:asciiTheme="minorEastAsia" w:hAnsiTheme="minorEastAsia" w:eastAsiaTheme="minorEastAsia" w:cstheme="minorEastAsia"/>
          <w:sz w:val="28"/>
          <w:szCs w:val="28"/>
          <w:lang w:val="en-US" w:eastAsia="zh-CN"/>
        </w:rPr>
        <w:t>27</w:t>
      </w:r>
      <w:r>
        <w:rPr>
          <w:rFonts w:hint="eastAsia" w:asciiTheme="minorEastAsia" w:hAnsiTheme="minorEastAsia" w:eastAsiaTheme="minorEastAsia" w:cstheme="minorEastAsia"/>
          <w:sz w:val="28"/>
          <w:szCs w:val="28"/>
        </w:rPr>
        <w:t>个、来宾</w:t>
      </w:r>
      <w:r>
        <w:rPr>
          <w:rFonts w:hint="eastAsia" w:asciiTheme="minorEastAsia" w:hAnsiTheme="minorEastAsia" w:eastAsiaTheme="minorEastAsia" w:cstheme="minorEastAsia"/>
          <w:sz w:val="28"/>
          <w:szCs w:val="28"/>
          <w:lang w:val="en-US" w:eastAsia="zh-CN"/>
        </w:rPr>
        <w:t>552</w:t>
      </w:r>
      <w:r>
        <w:rPr>
          <w:rFonts w:hint="eastAsia" w:asciiTheme="minorEastAsia" w:hAnsiTheme="minorEastAsia" w:eastAsiaTheme="minorEastAsia" w:cstheme="minorEastAsia"/>
          <w:sz w:val="28"/>
          <w:szCs w:val="28"/>
        </w:rPr>
        <w:t>人次，主要是</w:t>
      </w:r>
      <w:r>
        <w:rPr>
          <w:rFonts w:hint="eastAsia" w:asciiTheme="minorEastAsia" w:hAnsiTheme="minorEastAsia" w:eastAsiaTheme="minorEastAsia" w:cstheme="minorEastAsia"/>
          <w:color w:val="auto"/>
          <w:sz w:val="28"/>
          <w:szCs w:val="28"/>
          <w:lang w:eastAsia="zh-CN"/>
        </w:rPr>
        <w:t>迎接省、市级上级督查活动</w:t>
      </w:r>
      <w:r>
        <w:rPr>
          <w:rFonts w:hint="eastAsia" w:asciiTheme="minorEastAsia" w:hAnsiTheme="minorEastAsia" w:eastAsiaTheme="minorEastAsia" w:cstheme="minorEastAsia"/>
          <w:color w:val="auto"/>
          <w:sz w:val="28"/>
          <w:szCs w:val="28"/>
          <w:lang w:val="en-US" w:eastAsia="zh-CN"/>
        </w:rPr>
        <w:t>及周边邻县交流学习</w:t>
      </w:r>
      <w:r>
        <w:rPr>
          <w:rFonts w:hint="eastAsia" w:asciiTheme="minorEastAsia" w:hAnsiTheme="minorEastAsia" w:eastAsiaTheme="minorEastAsia" w:cstheme="minorEastAsia"/>
          <w:color w:val="auto"/>
          <w:sz w:val="28"/>
          <w:szCs w:val="28"/>
          <w:lang w:eastAsia="zh-CN"/>
        </w:rPr>
        <w:t>等</w:t>
      </w:r>
      <w:r>
        <w:rPr>
          <w:rFonts w:hint="eastAsia" w:asciiTheme="minorEastAsia" w:hAnsiTheme="minorEastAsia" w:eastAsiaTheme="minorEastAsia" w:cstheme="minorEastAsia"/>
          <w:color w:val="auto"/>
          <w:sz w:val="28"/>
          <w:szCs w:val="28"/>
        </w:rPr>
        <w:t>发生的接待支出</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bidi w:val="0"/>
        <w:snapToGrid/>
        <w:ind w:firstLine="560" w:firstLineChars="200"/>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3、公务用车购置费及运行维护费支出决算为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万元，其中：公务用车购置费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cstheme="minorEastAsia"/>
          <w:sz w:val="28"/>
          <w:szCs w:val="28"/>
          <w:lang w:val="en-US" w:eastAsia="zh-CN"/>
        </w:rPr>
        <w:t>教育局本级</w:t>
      </w:r>
      <w:r>
        <w:rPr>
          <w:rFonts w:hint="eastAsia" w:asciiTheme="minorEastAsia" w:hAnsiTheme="minorEastAsia" w:eastAsiaTheme="minorEastAsia" w:cstheme="minorEastAsia"/>
          <w:sz w:val="28"/>
          <w:szCs w:val="28"/>
        </w:rPr>
        <w:t>更新公务用车</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sz w:val="28"/>
          <w:szCs w:val="28"/>
        </w:rPr>
        <w:t>公务用车运行维护费</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万元</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截止</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年12月31日，我单位开支财政拨款的公务用车保有量为</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辆。</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八、政府性基金预算收入支出决算情况</w:t>
      </w:r>
    </w:p>
    <w:p>
      <w:pPr>
        <w:pStyle w:val="8"/>
        <w:rPr>
          <w:rFonts w:hint="eastAsia" w:asciiTheme="minorEastAsia" w:hAnsiTheme="minorEastAsia" w:eastAsiaTheme="minorEastAsia" w:cstheme="minorEastAsia"/>
          <w:i/>
          <w:color w:val="FF0000"/>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kern w:val="2"/>
          <w:sz w:val="28"/>
          <w:szCs w:val="28"/>
          <w:lang w:val="en-US" w:eastAsia="zh-CN" w:bidi="ar-SA"/>
        </w:rPr>
        <w:t>本单位无政府性基金收支</w:t>
      </w:r>
      <w:r>
        <w:rPr>
          <w:rFonts w:hint="eastAsia" w:ascii="Times New Roman" w:hAnsi="Times New Roman" w:eastAsia="仿宋_GB2312" w:cs="Times New Roman"/>
          <w:kern w:val="0"/>
          <w:sz w:val="32"/>
          <w:szCs w:val="32"/>
          <w:lang w:eastAsia="zh-CN"/>
        </w:rPr>
        <w:t>。</w:t>
      </w:r>
    </w:p>
    <w:p>
      <w:pPr>
        <w:pStyle w:val="8"/>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九、</w:t>
      </w:r>
      <w:r>
        <w:rPr>
          <w:rFonts w:hint="eastAsia" w:ascii="宋体" w:hAnsi="宋体" w:eastAsia="宋体" w:cs="宋体"/>
          <w:b/>
          <w:bCs/>
          <w:i w:val="0"/>
          <w:caps w:val="0"/>
          <w:color w:val="333333"/>
          <w:spacing w:val="0"/>
          <w:sz w:val="28"/>
          <w:szCs w:val="28"/>
          <w:shd w:val="clear" w:fill="FFFFFF"/>
        </w:rPr>
        <w:t>国有资本经营预算财政拨款支出决算情况</w:t>
      </w:r>
    </w:p>
    <w:p>
      <w:pPr>
        <w:pStyle w:val="8"/>
        <w:numPr>
          <w:ilvl w:val="0"/>
          <w:numId w:val="0"/>
        </w:numPr>
        <w:rPr>
          <w:rFonts w:hint="eastAsia" w:asciiTheme="minorEastAsia" w:hAnsiTheme="minorEastAsia" w:eastAsiaTheme="minorEastAsia" w:cstheme="minorEastAsia"/>
          <w:b w:val="0"/>
          <w:bCs w:val="0"/>
          <w:color w:val="FF0000"/>
          <w:sz w:val="28"/>
          <w:szCs w:val="28"/>
          <w:lang w:val="en-US" w:eastAsia="zh-CN"/>
        </w:rPr>
      </w:pPr>
      <w:r>
        <w:rPr>
          <w:rFonts w:hint="eastAsia" w:asciiTheme="minorEastAsia" w:hAnsiTheme="minorEastAsia" w:eastAsiaTheme="minorEastAsia" w:cstheme="minorEastAsia"/>
          <w:sz w:val="28"/>
          <w:szCs w:val="28"/>
          <w:lang w:val="en-US" w:eastAsia="zh-CN"/>
        </w:rPr>
        <w:t xml:space="preserve">  本单位无国有资本经营预算财政拨款支出</w:t>
      </w:r>
      <w:r>
        <w:rPr>
          <w:rFonts w:hint="eastAsia" w:ascii="Times New Roman" w:hAnsi="Times New Roman" w:eastAsia="仿宋_GB2312" w:cs="Times New Roman"/>
          <w:kern w:val="0"/>
          <w:sz w:val="32"/>
          <w:szCs w:val="32"/>
          <w:lang w:eastAsia="zh-CN"/>
        </w:rPr>
        <w:t>。</w:t>
      </w:r>
    </w:p>
    <w:p>
      <w:pP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机关运行经费支出情况</w:t>
      </w:r>
    </w:p>
    <w:p>
      <w:pPr>
        <w:pStyle w:val="8"/>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年度机关运行经费支出</w:t>
      </w:r>
      <w:r>
        <w:rPr>
          <w:rFonts w:hint="eastAsia" w:asciiTheme="minorEastAsia" w:hAnsiTheme="minorEastAsia" w:eastAsiaTheme="minorEastAsia" w:cstheme="minorEastAsia"/>
          <w:sz w:val="28"/>
          <w:szCs w:val="28"/>
        </w:rPr>
        <w:t>416.706548</w:t>
      </w:r>
      <w:r>
        <w:rPr>
          <w:rFonts w:hint="eastAsia" w:asciiTheme="minorEastAsia" w:hAnsiTheme="minorEastAsia" w:eastAsiaTheme="minorEastAsia" w:cstheme="minorEastAsia"/>
          <w:color w:val="000000"/>
          <w:kern w:val="0"/>
          <w:sz w:val="28"/>
          <w:szCs w:val="28"/>
        </w:rPr>
        <w:t>万元，比年初预算数</w:t>
      </w:r>
      <w:r>
        <w:rPr>
          <w:rFonts w:hint="eastAsia" w:asciiTheme="minorEastAsia" w:hAnsiTheme="minorEastAsia" w:eastAsiaTheme="minorEastAsia" w:cstheme="minorEastAsia"/>
          <w:color w:val="000000"/>
          <w:kern w:val="0"/>
          <w:sz w:val="28"/>
          <w:szCs w:val="28"/>
          <w:lang w:val="en-US" w:eastAsia="zh-CN"/>
        </w:rPr>
        <w:t>增加132.206548</w:t>
      </w:r>
      <w:r>
        <w:rPr>
          <w:rFonts w:hint="eastAsia" w:asciiTheme="minorEastAsia" w:hAnsiTheme="minorEastAsia" w:eastAsiaTheme="minorEastAsia" w:cstheme="minorEastAsia"/>
          <w:color w:val="000000"/>
          <w:kern w:val="0"/>
          <w:sz w:val="28"/>
          <w:szCs w:val="28"/>
        </w:rPr>
        <w:t>万元，</w:t>
      </w:r>
      <w:r>
        <w:rPr>
          <w:rFonts w:hint="eastAsia" w:asciiTheme="minorEastAsia" w:hAnsiTheme="minorEastAsia" w:eastAsiaTheme="minorEastAsia" w:cstheme="minorEastAsia"/>
          <w:color w:val="000000"/>
          <w:kern w:val="0"/>
          <w:sz w:val="28"/>
          <w:szCs w:val="28"/>
          <w:lang w:val="en-US" w:eastAsia="zh-CN"/>
        </w:rPr>
        <w:t>增加46.</w:t>
      </w:r>
      <w:r>
        <w:rPr>
          <w:rFonts w:hint="eastAsia" w:asciiTheme="minorEastAsia" w:hAnsiTheme="minorEastAsia" w:cstheme="minorEastAsia"/>
          <w:color w:val="000000"/>
          <w:kern w:val="0"/>
          <w:sz w:val="28"/>
          <w:szCs w:val="28"/>
          <w:lang w:val="en-US" w:eastAsia="zh-CN"/>
        </w:rPr>
        <w:t>47</w:t>
      </w:r>
      <w:r>
        <w:rPr>
          <w:rFonts w:hint="eastAsia" w:asciiTheme="minorEastAsia" w:hAnsiTheme="minorEastAsia" w:eastAsiaTheme="minorEastAsia" w:cstheme="minorEastAsia"/>
          <w:color w:val="000000"/>
          <w:kern w:val="0"/>
          <w:sz w:val="28"/>
          <w:szCs w:val="28"/>
        </w:rPr>
        <w:t>%。主要原因是：</w:t>
      </w:r>
      <w:r>
        <w:rPr>
          <w:rFonts w:hint="eastAsia" w:asciiTheme="minorEastAsia" w:hAnsiTheme="minorEastAsia" w:eastAsiaTheme="minorEastAsia" w:cstheme="minorEastAsia"/>
          <w:sz w:val="28"/>
          <w:szCs w:val="28"/>
          <w:lang w:val="en-US" w:eastAsia="zh-CN"/>
        </w:rPr>
        <w:t>上年度</w:t>
      </w:r>
      <w:r>
        <w:rPr>
          <w:rFonts w:hint="eastAsia" w:asciiTheme="minorEastAsia" w:hAnsiTheme="minorEastAsia" w:eastAsiaTheme="minorEastAsia" w:cstheme="minorEastAsia"/>
          <w:sz w:val="28"/>
          <w:szCs w:val="28"/>
        </w:rPr>
        <w:t>一些机关运行工作未完结</w:t>
      </w:r>
      <w:r>
        <w:rPr>
          <w:rFonts w:hint="eastAsia" w:asciiTheme="minorEastAsia" w:hAnsiTheme="minorEastAsia" w:eastAsiaTheme="minorEastAsia" w:cstheme="minorEastAsia"/>
          <w:sz w:val="28"/>
          <w:szCs w:val="28"/>
          <w:lang w:val="en-US" w:eastAsia="zh-CN"/>
        </w:rPr>
        <w:t>的进度款</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暂未付款</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工作经费、未及时来报销职工差旅费和交通费</w:t>
      </w:r>
      <w:r>
        <w:rPr>
          <w:rFonts w:hint="eastAsia" w:asciiTheme="minorEastAsia" w:hAnsiTheme="minorEastAsia" w:eastAsiaTheme="minorEastAsia" w:cstheme="minorEastAsia"/>
          <w:sz w:val="28"/>
          <w:szCs w:val="28"/>
          <w:lang w:val="en-US" w:eastAsia="zh-CN"/>
        </w:rPr>
        <w:t>于本年度支付</w:t>
      </w:r>
      <w:r>
        <w:rPr>
          <w:rFonts w:hint="eastAsia" w:asciiTheme="minorEastAsia" w:hAnsiTheme="minorEastAsia" w:eastAsiaTheme="minorEastAsia" w:cstheme="minorEastAsia"/>
          <w:sz w:val="28"/>
          <w:szCs w:val="28"/>
        </w:rPr>
        <w:t>。</w:t>
      </w:r>
    </w:p>
    <w:p>
      <w:pP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sz w:val="28"/>
          <w:szCs w:val="28"/>
          <w:lang w:eastAsia="zh-CN"/>
        </w:rPr>
        <w:t>十一</w:t>
      </w:r>
      <w:r>
        <w:rPr>
          <w:rFonts w:hint="eastAsia" w:asciiTheme="minorEastAsia" w:hAnsiTheme="minorEastAsia" w:eastAsiaTheme="minorEastAsia" w:cstheme="minorEastAsia"/>
          <w:b/>
          <w:sz w:val="28"/>
          <w:szCs w:val="28"/>
        </w:rPr>
        <w:t>、</w:t>
      </w:r>
      <w:r>
        <w:rPr>
          <w:rFonts w:hint="eastAsia" w:asciiTheme="minorEastAsia" w:hAnsiTheme="minorEastAsia" w:eastAsiaTheme="minorEastAsia" w:cstheme="minorEastAsia"/>
          <w:b/>
          <w:color w:val="000000"/>
          <w:kern w:val="0"/>
          <w:sz w:val="28"/>
          <w:szCs w:val="28"/>
        </w:rPr>
        <w:t>一般性支出情况</w:t>
      </w:r>
    </w:p>
    <w:p>
      <w:pPr>
        <w:ind w:firstLine="560" w:firstLineChars="200"/>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年本部门开支会议费</w:t>
      </w:r>
      <w:r>
        <w:rPr>
          <w:rFonts w:hint="eastAsia" w:asciiTheme="minorEastAsia" w:hAnsiTheme="minorEastAsia" w:cstheme="minorEastAsia"/>
          <w:color w:val="000000"/>
          <w:kern w:val="0"/>
          <w:sz w:val="28"/>
          <w:szCs w:val="28"/>
          <w:lang w:val="en-US" w:eastAsia="zh-CN"/>
        </w:rPr>
        <w:t>2.66</w:t>
      </w:r>
      <w:r>
        <w:rPr>
          <w:rFonts w:hint="eastAsia" w:asciiTheme="minorEastAsia" w:hAnsiTheme="minorEastAsia" w:eastAsiaTheme="minorEastAsia" w:cstheme="minorEastAsia"/>
          <w:color w:val="000000"/>
          <w:kern w:val="0"/>
          <w:sz w:val="28"/>
          <w:szCs w:val="28"/>
        </w:rPr>
        <w:t>万元，用于召开</w:t>
      </w:r>
      <w:r>
        <w:rPr>
          <w:rFonts w:hint="eastAsia" w:asciiTheme="minorEastAsia" w:hAnsiTheme="minorEastAsia" w:eastAsiaTheme="minorEastAsia" w:cstheme="minorEastAsia"/>
          <w:color w:val="auto"/>
          <w:kern w:val="0"/>
          <w:sz w:val="28"/>
          <w:szCs w:val="28"/>
        </w:rPr>
        <w:t>农村教学点优化提质工作</w:t>
      </w:r>
      <w:r>
        <w:rPr>
          <w:rFonts w:hint="eastAsia" w:asciiTheme="minorEastAsia" w:hAnsiTheme="minorEastAsia" w:eastAsiaTheme="minorEastAsia" w:cstheme="minorEastAsia"/>
          <w:color w:val="000000"/>
          <w:kern w:val="0"/>
          <w:sz w:val="28"/>
          <w:szCs w:val="28"/>
        </w:rPr>
        <w:t>会议，人数</w:t>
      </w:r>
      <w:r>
        <w:rPr>
          <w:rFonts w:hint="eastAsia" w:asciiTheme="minorEastAsia" w:hAnsiTheme="minorEastAsia" w:cstheme="minorEastAsia"/>
          <w:color w:val="auto"/>
          <w:kern w:val="0"/>
          <w:sz w:val="28"/>
          <w:szCs w:val="28"/>
          <w:lang w:val="en-US" w:eastAsia="zh-CN"/>
        </w:rPr>
        <w:t>100-120</w:t>
      </w:r>
      <w:r>
        <w:rPr>
          <w:rFonts w:hint="eastAsia" w:asciiTheme="minorEastAsia" w:hAnsiTheme="minorEastAsia" w:eastAsiaTheme="minorEastAsia" w:cstheme="minorEastAsia"/>
          <w:color w:val="000000"/>
          <w:kern w:val="0"/>
          <w:sz w:val="28"/>
          <w:szCs w:val="28"/>
        </w:rPr>
        <w:t>人，内容为</w:t>
      </w:r>
      <w:r>
        <w:rPr>
          <w:rFonts w:hint="eastAsia" w:asciiTheme="minorEastAsia" w:hAnsiTheme="minorEastAsia" w:eastAsiaTheme="minorEastAsia" w:cstheme="minorEastAsia"/>
          <w:color w:val="auto"/>
          <w:kern w:val="0"/>
          <w:sz w:val="28"/>
          <w:szCs w:val="28"/>
        </w:rPr>
        <w:t>传达改善农村教学点，进一步发展教育事业</w:t>
      </w:r>
      <w:r>
        <w:rPr>
          <w:rFonts w:hint="eastAsia" w:asciiTheme="minorEastAsia" w:hAnsiTheme="minorEastAsia" w:eastAsiaTheme="minorEastAsia" w:cstheme="minorEastAsia"/>
          <w:color w:val="000000"/>
          <w:kern w:val="0"/>
          <w:sz w:val="28"/>
          <w:szCs w:val="28"/>
        </w:rPr>
        <w:t>；开支培训费</w:t>
      </w:r>
      <w:r>
        <w:rPr>
          <w:rFonts w:hint="eastAsia" w:asciiTheme="minorEastAsia" w:hAnsiTheme="minorEastAsia" w:cstheme="minorEastAsia"/>
          <w:color w:val="000000"/>
          <w:kern w:val="0"/>
          <w:sz w:val="28"/>
          <w:szCs w:val="28"/>
          <w:lang w:val="en-US" w:eastAsia="zh-CN"/>
        </w:rPr>
        <w:t>78.125</w:t>
      </w:r>
      <w:r>
        <w:rPr>
          <w:rFonts w:hint="eastAsia" w:asciiTheme="minorEastAsia" w:hAnsiTheme="minorEastAsia" w:eastAsiaTheme="minorEastAsia" w:cstheme="minorEastAsia"/>
          <w:color w:val="000000"/>
          <w:kern w:val="0"/>
          <w:sz w:val="28"/>
          <w:szCs w:val="28"/>
        </w:rPr>
        <w:t>万元，用于</w:t>
      </w:r>
      <w:r>
        <w:rPr>
          <w:rFonts w:hint="eastAsia" w:asciiTheme="minorEastAsia" w:hAnsiTheme="minorEastAsia" w:cstheme="minorEastAsia"/>
          <w:color w:val="000000"/>
          <w:kern w:val="0"/>
          <w:sz w:val="28"/>
          <w:szCs w:val="28"/>
          <w:lang w:val="en-US" w:eastAsia="zh-CN"/>
        </w:rPr>
        <w:t>定向师范生的师训费及</w:t>
      </w:r>
      <w:r>
        <w:rPr>
          <w:rFonts w:hint="eastAsia" w:asciiTheme="minorEastAsia" w:hAnsiTheme="minorEastAsia" w:eastAsiaTheme="minorEastAsia" w:cstheme="minorEastAsia"/>
          <w:color w:val="000000"/>
          <w:kern w:val="0"/>
          <w:sz w:val="28"/>
          <w:szCs w:val="28"/>
        </w:rPr>
        <w:t>开展</w:t>
      </w:r>
      <w:r>
        <w:rPr>
          <w:rFonts w:hint="eastAsia" w:asciiTheme="minorEastAsia" w:hAnsiTheme="minorEastAsia" w:cstheme="minorEastAsia"/>
          <w:color w:val="auto"/>
          <w:kern w:val="0"/>
          <w:sz w:val="28"/>
          <w:szCs w:val="28"/>
          <w:lang w:eastAsia="zh-CN"/>
        </w:rPr>
        <w:t>外出业务知识培训及师德师风、教学联盟巡回</w:t>
      </w:r>
      <w:r>
        <w:rPr>
          <w:rFonts w:hint="eastAsia" w:asciiTheme="minorEastAsia" w:hAnsiTheme="minorEastAsia" w:cstheme="minorEastAsia"/>
          <w:color w:val="auto"/>
          <w:kern w:val="0"/>
          <w:sz w:val="28"/>
          <w:szCs w:val="28"/>
          <w:lang w:val="en-US" w:eastAsia="zh-CN"/>
        </w:rPr>
        <w:t>等</w:t>
      </w:r>
      <w:r>
        <w:rPr>
          <w:rFonts w:hint="eastAsia" w:asciiTheme="minorEastAsia" w:hAnsiTheme="minorEastAsia" w:eastAsiaTheme="minorEastAsia" w:cstheme="minorEastAsia"/>
          <w:color w:val="000000"/>
          <w:kern w:val="0"/>
          <w:sz w:val="28"/>
          <w:szCs w:val="28"/>
        </w:rPr>
        <w:t>培训，人数</w:t>
      </w: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cstheme="minorEastAsia"/>
          <w:color w:val="auto"/>
          <w:kern w:val="0"/>
          <w:sz w:val="28"/>
          <w:szCs w:val="28"/>
          <w:lang w:val="en-US" w:eastAsia="zh-CN"/>
        </w:rPr>
        <w:t>00-550</w:t>
      </w:r>
      <w:r>
        <w:rPr>
          <w:rFonts w:hint="eastAsia" w:asciiTheme="minorEastAsia" w:hAnsiTheme="minorEastAsia" w:eastAsiaTheme="minorEastAsia" w:cstheme="minorEastAsia"/>
          <w:color w:val="000000"/>
          <w:kern w:val="0"/>
          <w:sz w:val="28"/>
          <w:szCs w:val="28"/>
        </w:rPr>
        <w:t>人，内容为</w:t>
      </w:r>
      <w:r>
        <w:rPr>
          <w:rFonts w:hint="eastAsia" w:asciiTheme="minorEastAsia" w:hAnsiTheme="minorEastAsia" w:cstheme="minorEastAsia"/>
          <w:color w:val="auto"/>
          <w:kern w:val="0"/>
          <w:sz w:val="28"/>
          <w:szCs w:val="28"/>
          <w:lang w:eastAsia="zh-CN"/>
        </w:rPr>
        <w:t>增强业务知识、提升师德师风、教学能力</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cstheme="minorEastAsia"/>
          <w:color w:val="000000"/>
          <w:kern w:val="0"/>
          <w:sz w:val="28"/>
          <w:szCs w:val="28"/>
          <w:lang w:val="en-US" w:eastAsia="zh-CN"/>
        </w:rPr>
        <w:t>未</w:t>
      </w:r>
      <w:r>
        <w:rPr>
          <w:rFonts w:hint="eastAsia" w:asciiTheme="minorEastAsia" w:hAnsiTheme="minorEastAsia" w:eastAsiaTheme="minorEastAsia" w:cstheme="minorEastAsia"/>
          <w:color w:val="000000"/>
          <w:kern w:val="0"/>
          <w:sz w:val="28"/>
          <w:szCs w:val="28"/>
        </w:rPr>
        <w:t>举办节庆、晚会、论坛、赛事活动</w:t>
      </w:r>
      <w:r>
        <w:rPr>
          <w:rFonts w:hint="eastAsia" w:asciiTheme="minorEastAsia" w:hAnsiTheme="minorEastAsia" w:cstheme="minorEastAsia"/>
          <w:color w:val="000000"/>
          <w:kern w:val="0"/>
          <w:sz w:val="28"/>
          <w:szCs w:val="28"/>
          <w:lang w:eastAsia="zh-CN"/>
        </w:rPr>
        <w:t>。</w:t>
      </w:r>
    </w:p>
    <w:p>
      <w:pPr>
        <w:ind w:firstLine="560" w:firstLineChars="20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十二、</w:t>
      </w:r>
      <w:r>
        <w:rPr>
          <w:rFonts w:hint="eastAsia" w:asciiTheme="minorEastAsia" w:hAnsiTheme="minorEastAsia" w:eastAsiaTheme="minorEastAsia" w:cstheme="minorEastAsia"/>
          <w:b/>
          <w:color w:val="000000"/>
          <w:kern w:val="0"/>
          <w:sz w:val="28"/>
          <w:szCs w:val="28"/>
        </w:rPr>
        <w:t>政府采购支出情况</w:t>
      </w:r>
    </w:p>
    <w:p>
      <w:pPr>
        <w:ind w:firstLine="560" w:firstLineChars="200"/>
        <w:rPr>
          <w:rFonts w:hint="eastAsia" w:asciiTheme="minorEastAsia" w:hAnsiTheme="minorEastAsia" w:eastAsiaTheme="minorEastAsia" w:cstheme="minorEastAsia"/>
          <w:i/>
          <w:color w:val="FF0000"/>
          <w:kern w:val="0"/>
          <w:sz w:val="28"/>
          <w:szCs w:val="28"/>
        </w:rPr>
      </w:pPr>
      <w:r>
        <w:rPr>
          <w:rFonts w:hint="eastAsia" w:asciiTheme="minorEastAsia" w:hAnsiTheme="minorEastAsia" w:eastAsiaTheme="minorEastAsia" w:cstheme="minorEastAsia"/>
          <w:color w:val="000000"/>
          <w:kern w:val="0"/>
          <w:sz w:val="28"/>
          <w:szCs w:val="28"/>
        </w:rPr>
        <w:t>本部门</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年度政府采购支出总额</w:t>
      </w:r>
      <w:r>
        <w:rPr>
          <w:rFonts w:hint="eastAsia" w:asciiTheme="minorEastAsia" w:hAnsiTheme="minorEastAsia" w:cstheme="minorEastAsia"/>
          <w:color w:val="000000"/>
          <w:kern w:val="0"/>
          <w:sz w:val="28"/>
          <w:szCs w:val="28"/>
          <w:lang w:val="en-US" w:eastAsia="zh-CN"/>
        </w:rPr>
        <w:t>26.60</w:t>
      </w:r>
      <w:r>
        <w:rPr>
          <w:rFonts w:hint="eastAsia" w:asciiTheme="minorEastAsia" w:hAnsiTheme="minorEastAsia" w:eastAsiaTheme="minorEastAsia" w:cstheme="minorEastAsia"/>
          <w:color w:val="000000"/>
          <w:kern w:val="0"/>
          <w:sz w:val="28"/>
          <w:szCs w:val="28"/>
        </w:rPr>
        <w:t>万元，其中：政府采购货物支出</w:t>
      </w:r>
      <w:r>
        <w:rPr>
          <w:rFonts w:hint="eastAsia" w:asciiTheme="minorEastAsia" w:hAnsiTheme="minorEastAsia" w:cstheme="minorEastAsia"/>
          <w:color w:val="000000"/>
          <w:kern w:val="0"/>
          <w:sz w:val="28"/>
          <w:szCs w:val="28"/>
          <w:lang w:val="en-US" w:eastAsia="zh-CN"/>
        </w:rPr>
        <w:t>26.60</w:t>
      </w:r>
      <w:r>
        <w:rPr>
          <w:rFonts w:hint="eastAsia" w:asciiTheme="minorEastAsia" w:hAnsiTheme="minorEastAsia" w:eastAsiaTheme="minorEastAsia" w:cstheme="minorEastAsia"/>
          <w:color w:val="000000"/>
          <w:kern w:val="0"/>
          <w:sz w:val="28"/>
          <w:szCs w:val="28"/>
        </w:rPr>
        <w:t>万元、政府采购工程支出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万元、政府采购服务支出</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万元。授予中小企业合同金额</w:t>
      </w:r>
      <w:r>
        <w:rPr>
          <w:rFonts w:hint="eastAsia" w:asciiTheme="minorEastAsia" w:hAnsiTheme="minorEastAsia" w:cstheme="minorEastAsia"/>
          <w:color w:val="000000"/>
          <w:kern w:val="0"/>
          <w:sz w:val="28"/>
          <w:szCs w:val="28"/>
          <w:lang w:val="en-US" w:eastAsia="zh-CN"/>
        </w:rPr>
        <w:t>26.60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100</w:t>
      </w:r>
      <w:r>
        <w:rPr>
          <w:rFonts w:hint="eastAsia" w:asciiTheme="minorEastAsia" w:hAnsiTheme="minorEastAsia" w:eastAsiaTheme="minorEastAsia" w:cstheme="minorEastAsia"/>
          <w:color w:val="000000"/>
          <w:kern w:val="0"/>
          <w:sz w:val="28"/>
          <w:szCs w:val="28"/>
        </w:rPr>
        <w:t>%，其中：授予小微企业合同金额</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万元，占政府采购支出总额的</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w:t>
      </w:r>
    </w:p>
    <w:p>
      <w:pPr>
        <w:ind w:firstLine="420" w:firstLineChars="150"/>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十三、</w:t>
      </w:r>
      <w:r>
        <w:rPr>
          <w:rFonts w:hint="eastAsia" w:asciiTheme="minorEastAsia" w:hAnsiTheme="minorEastAsia" w:eastAsiaTheme="minorEastAsia" w:cstheme="minorEastAsia"/>
          <w:b/>
          <w:color w:val="000000"/>
          <w:kern w:val="0"/>
          <w:sz w:val="28"/>
          <w:szCs w:val="28"/>
        </w:rPr>
        <w:t>国有资产占用情况</w:t>
      </w:r>
    </w:p>
    <w:p>
      <w:pPr>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截至</w:t>
      </w:r>
      <w:r>
        <w:rPr>
          <w:rFonts w:hint="eastAsia" w:asciiTheme="minorEastAsia" w:hAnsiTheme="minorEastAsia" w:cstheme="minorEastAsia"/>
          <w:color w:val="000000"/>
          <w:kern w:val="0"/>
          <w:sz w:val="28"/>
          <w:szCs w:val="28"/>
          <w:lang w:eastAsia="zh-CN"/>
        </w:rPr>
        <w:t>202</w:t>
      </w:r>
      <w:r>
        <w:rPr>
          <w:rFonts w:hint="eastAsia" w:asciiTheme="minorEastAsia" w:hAnsi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rPr>
        <w:t>年12月31日，本单位共有车辆</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辆，其中，领导干部用车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辆、机要通信用车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辆、应急保障用车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辆、执法执勤用车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辆、特种专业技术用车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辆、其他用车</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辆；单位价值50万元以上通用设备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台（套）；单位价值100万元以上专用设备</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eastAsiaTheme="minorEastAsia" w:cstheme="minorEastAsia"/>
          <w:color w:val="000000"/>
          <w:kern w:val="0"/>
          <w:sz w:val="28"/>
          <w:szCs w:val="28"/>
        </w:rPr>
        <w:t>台（套）。</w:t>
      </w:r>
    </w:p>
    <w:p>
      <w:pPr>
        <w:pStyle w:val="8"/>
        <w:rPr>
          <w:rFonts w:hint="eastAsia" w:asciiTheme="minorEastAsia" w:hAnsiTheme="minorEastAsia" w:eastAsiaTheme="minorEastAsia" w:cstheme="minorEastAsia"/>
          <w:b/>
          <w:sz w:val="28"/>
          <w:szCs w:val="28"/>
        </w:rPr>
      </w:pPr>
      <w:r>
        <w:rPr>
          <w:rFonts w:hint="eastAsia" w:asciiTheme="minorEastAsia" w:hAnsiTheme="minorEastAsia" w:cstheme="minorEastAsia"/>
          <w:b/>
          <w:color w:val="000000"/>
          <w:kern w:val="0"/>
          <w:sz w:val="28"/>
          <w:szCs w:val="28"/>
          <w:lang w:eastAsia="zh-CN"/>
        </w:rPr>
        <w:t>十四、</w:t>
      </w:r>
      <w:r>
        <w:rPr>
          <w:rFonts w:hint="eastAsia" w:asciiTheme="minorEastAsia" w:hAnsiTheme="minorEastAsia" w:eastAsiaTheme="minorEastAsia" w:cstheme="minorEastAsia"/>
          <w:b/>
          <w:sz w:val="28"/>
          <w:szCs w:val="28"/>
          <w:lang w:val="en-US" w:eastAsia="zh-CN"/>
        </w:rPr>
        <w:t>2021</w:t>
      </w:r>
      <w:r>
        <w:rPr>
          <w:rFonts w:hint="eastAsia" w:asciiTheme="minorEastAsia" w:hAnsiTheme="minorEastAsia" w:eastAsiaTheme="minorEastAsia" w:cstheme="minorEastAsia"/>
          <w:b/>
          <w:sz w:val="28"/>
          <w:szCs w:val="28"/>
        </w:rPr>
        <w:t>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color w:val="000000"/>
          <w:kern w:val="0"/>
          <w:sz w:val="28"/>
          <w:szCs w:val="28"/>
        </w:rPr>
        <w:t>根据预算绩效管理要求，我部门组织对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年度一般公共预算项目支出全面开展绩效自评，其中，一级项目</w:t>
      </w:r>
      <w:r>
        <w:rPr>
          <w:rFonts w:hint="eastAsia" w:cs="黑体" w:asciiTheme="minorEastAsia" w:hAnsiTheme="minorEastAsia"/>
          <w:color w:val="000000"/>
          <w:kern w:val="0"/>
          <w:sz w:val="28"/>
          <w:szCs w:val="28"/>
          <w:lang w:val="en-US" w:eastAsia="zh-CN"/>
        </w:rPr>
        <w:t>18</w:t>
      </w:r>
      <w:r>
        <w:rPr>
          <w:rFonts w:hint="eastAsia" w:cs="黑体" w:asciiTheme="minorEastAsia" w:hAnsiTheme="minorEastAsia"/>
          <w:color w:val="000000"/>
          <w:kern w:val="0"/>
          <w:sz w:val="28"/>
          <w:szCs w:val="28"/>
        </w:rPr>
        <w:t>个，二级项目</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个，共涉及资金3032.071521</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万元，占一般公共预算项目支出总额的</w:t>
      </w:r>
      <w:r>
        <w:rPr>
          <w:rFonts w:hint="eastAsia" w:cs="黑体" w:asciiTheme="minorEastAsia" w:hAnsiTheme="minorEastAsia"/>
          <w:color w:val="000000"/>
          <w:kern w:val="0"/>
          <w:sz w:val="28"/>
          <w:szCs w:val="28"/>
          <w:lang w:val="en-US" w:eastAsia="zh-CN"/>
        </w:rPr>
        <w:t>100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2021</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个政府性基金预算项目支出开展绩效自评，共涉及资金</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万元，占政府性基金预算项目支出总额的</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。组织对</w:t>
      </w:r>
      <w:r>
        <w:rPr>
          <w:rFonts w:cs="黑体" w:asciiTheme="minorEastAsia" w:hAnsiTheme="minorEastAsia"/>
          <w:color w:val="000000"/>
          <w:kern w:val="0"/>
          <w:sz w:val="28"/>
          <w:szCs w:val="28"/>
        </w:rPr>
        <w:t xml:space="preserve">2021 </w:t>
      </w:r>
      <w:r>
        <w:rPr>
          <w:rFonts w:hint="eastAsia" w:cs="黑体" w:asciiTheme="minorEastAsia" w:hAnsiTheme="minorEastAsia"/>
          <w:color w:val="000000"/>
          <w:kern w:val="0"/>
          <w:sz w:val="28"/>
          <w:szCs w:val="28"/>
        </w:rPr>
        <w:t>年度</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个国有资本经营预算项目支出开展绩效自评，共涉及资金</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万元，占国有资本经营预算项目支出总额的</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hint="eastAsia" w:cs="黑体" w:asciiTheme="minorEastAsia" w:hAnsiTheme="minorEastAsia" w:eastAsiaTheme="minorEastAsia"/>
          <w:color w:val="000000"/>
          <w:kern w:val="0"/>
          <w:sz w:val="28"/>
          <w:szCs w:val="28"/>
          <w:lang w:val="en-US" w:eastAsia="zh-CN" w:bidi="ar-SA"/>
        </w:rPr>
      </w:pPr>
      <w:r>
        <w:rPr>
          <w:rFonts w:hint="eastAsia" w:cs="黑体" w:asciiTheme="minorEastAsia" w:hAnsiTheme="minorEastAsia"/>
          <w:color w:val="000000"/>
          <w:kern w:val="0"/>
          <w:sz w:val="28"/>
          <w:szCs w:val="28"/>
        </w:rPr>
        <w:t>组织对“</w:t>
      </w:r>
      <w:r>
        <w:rPr>
          <w:rFonts w:hint="eastAsia" w:cs="黑体" w:asciiTheme="minorEastAsia" w:hAnsiTheme="minorEastAsia" w:eastAsiaTheme="minorEastAsia"/>
          <w:color w:val="000000"/>
          <w:kern w:val="0"/>
          <w:sz w:val="28"/>
          <w:szCs w:val="28"/>
          <w:lang w:val="en-US" w:eastAsia="zh-CN" w:bidi="ar-SA"/>
        </w:rPr>
        <w:t>教师节表彰慰问经费</w:t>
      </w:r>
      <w:r>
        <w:rPr>
          <w:rFonts w:hint="eastAsia" w:cs="黑体" w:asciiTheme="minorEastAsia" w:hAnsiTheme="minorEastAsia"/>
          <w:color w:val="000000"/>
          <w:kern w:val="0"/>
          <w:sz w:val="28"/>
          <w:szCs w:val="28"/>
        </w:rPr>
        <w:t>”“</w:t>
      </w:r>
      <w:r>
        <w:rPr>
          <w:rFonts w:hint="eastAsia" w:cs="黑体" w:asciiTheme="minorEastAsia" w:hAnsiTheme="minorEastAsia" w:eastAsiaTheme="minorEastAsia"/>
          <w:color w:val="000000"/>
          <w:kern w:val="0"/>
          <w:sz w:val="28"/>
          <w:szCs w:val="28"/>
          <w:lang w:val="en-US" w:eastAsia="zh-CN" w:bidi="ar-SA"/>
        </w:rPr>
        <w:t>学校保安服务费</w:t>
      </w:r>
      <w:r>
        <w:rPr>
          <w:rFonts w:hint="eastAsia" w:cs="黑体" w:asciiTheme="minorEastAsia" w:hAnsiTheme="minorEastAsia"/>
          <w:color w:val="000000"/>
          <w:kern w:val="0"/>
          <w:sz w:val="28"/>
          <w:szCs w:val="28"/>
        </w:rPr>
        <w:t>”“</w:t>
      </w:r>
      <w:r>
        <w:rPr>
          <w:rFonts w:hint="eastAsia" w:cs="黑体" w:asciiTheme="minorEastAsia" w:hAnsiTheme="minorEastAsia" w:eastAsiaTheme="minorEastAsia"/>
          <w:color w:val="000000"/>
          <w:kern w:val="0"/>
          <w:sz w:val="28"/>
          <w:szCs w:val="28"/>
          <w:lang w:val="en-US" w:eastAsia="zh-CN" w:bidi="ar-SA"/>
        </w:rPr>
        <w:t>原民办代课教师生活补助</w:t>
      </w:r>
      <w:r>
        <w:rPr>
          <w:rFonts w:hint="eastAsia" w:cs="黑体" w:asciiTheme="minorEastAsia" w:hAnsiTheme="minorEastAsia"/>
          <w:color w:val="000000"/>
          <w:kern w:val="0"/>
          <w:sz w:val="28"/>
          <w:szCs w:val="28"/>
        </w:rPr>
        <w:t>”等</w:t>
      </w:r>
      <w:r>
        <w:rPr>
          <w:rFonts w:hint="eastAsia" w:cs="黑体" w:asciiTheme="minorEastAsia" w:hAnsiTheme="minorEastAsia"/>
          <w:color w:val="000000"/>
          <w:kern w:val="0"/>
          <w:sz w:val="28"/>
          <w:szCs w:val="28"/>
          <w:lang w:val="en-US" w:eastAsia="zh-CN"/>
        </w:rPr>
        <w:t>18</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个项目开展了部门评价，涉及一般公共预算支出3032.071521万元，政府性基金预算支出</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万元，国有资本经营预算支出</w:t>
      </w:r>
      <w:r>
        <w:rPr>
          <w:rFonts w:hint="eastAsia" w:cs="黑体" w:asciiTheme="minorEastAsia" w:hAnsiTheme="minorEastAsia"/>
          <w:color w:val="000000"/>
          <w:kern w:val="0"/>
          <w:sz w:val="28"/>
          <w:szCs w:val="28"/>
          <w:lang w:val="en-US" w:eastAsia="zh-CN"/>
        </w:rPr>
        <w:t>0</w:t>
      </w:r>
      <w:r>
        <w:rPr>
          <w:rFonts w:cs="黑体" w:asciiTheme="minorEastAsia" w:hAnsiTheme="minorEastAsia"/>
          <w:color w:val="000000"/>
          <w:kern w:val="0"/>
          <w:sz w:val="28"/>
          <w:szCs w:val="28"/>
        </w:rPr>
        <w:t xml:space="preserve"> </w:t>
      </w:r>
      <w:r>
        <w:rPr>
          <w:rFonts w:hint="eastAsia" w:cs="黑体" w:asciiTheme="minorEastAsia" w:hAnsiTheme="minorEastAsia"/>
          <w:color w:val="000000"/>
          <w:kern w:val="0"/>
          <w:sz w:val="28"/>
          <w:szCs w:val="28"/>
        </w:rPr>
        <w:t>万元。从评价情况来看，</w:t>
      </w:r>
      <w:r>
        <w:rPr>
          <w:rFonts w:hint="eastAsia" w:cs="黑体" w:asciiTheme="minorEastAsia" w:hAnsiTheme="minorEastAsia" w:eastAsiaTheme="minorEastAsia"/>
          <w:color w:val="000000"/>
          <w:kern w:val="0"/>
          <w:sz w:val="28"/>
          <w:szCs w:val="28"/>
          <w:lang w:val="en-US" w:eastAsia="zh-CN" w:bidi="ar-SA"/>
        </w:rPr>
        <w:t>2021年，我局根据年初工作规划及财政预算计划，认真履职、强化管理，较好地完成了年度工作目标。通过加强预算收支管理、不断建立健全内部管理制度、理清内部管理流程，部门整体支出管理情况得到有效提升，自评结果为好。强化目标管理。内部财务管理制度健全，制定工作目标与项目质量要求标准；专项资金专款专用，支出报销审批手续完备，资金拨付审批程序完整；全面完成了年初工作计划，重大事项或项目的重大调整均经过集体研究，并实行常态化财务检查和工作督查，确保各项工作有力有序有效推进。</w:t>
      </w:r>
    </w:p>
    <w:p>
      <w:pPr>
        <w:pStyle w:val="4"/>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jc w:val="both"/>
        <w:textAlignment w:val="auto"/>
        <w:rPr>
          <w:rFonts w:cs="黑体" w:asciiTheme="minorEastAsia" w:hAnsiTheme="minorEastAsia"/>
          <w:color w:val="000000"/>
          <w:kern w:val="0"/>
          <w:sz w:val="28"/>
          <w:szCs w:val="28"/>
        </w:rPr>
      </w:pPr>
      <w:r>
        <w:rPr>
          <w:rFonts w:hint="eastAsia" w:cs="黑体" w:asciiTheme="minorEastAsia" w:hAnsiTheme="minorEastAsia" w:eastAsiaTheme="minorEastAsia"/>
          <w:color w:val="000000"/>
          <w:kern w:val="0"/>
          <w:sz w:val="28"/>
          <w:szCs w:val="28"/>
          <w:lang w:val="en-US" w:eastAsia="zh-CN" w:bidi="ar-SA"/>
        </w:rPr>
        <w:t>优化支出结构。严控三公经费支出，压缩一般性支出，坚决抵制铺张浪费行为，降低单位运行成本，合理调度财政资金，保证单位机构正常的工作运转，实现财政资金利益最大化。</w:t>
      </w:r>
    </w:p>
    <w:p>
      <w:pPr>
        <w:autoSpaceDE w:val="0"/>
        <w:autoSpaceDN w:val="0"/>
        <w:adjustRightInd w:val="0"/>
        <w:ind w:firstLine="560" w:firstLineChars="200"/>
        <w:jc w:val="left"/>
        <w:rPr>
          <w:rFonts w:hint="eastAsia" w:cs="黑体" w:asciiTheme="minorEastAsia" w:hAnsiTheme="minorEastAsia"/>
          <w:color w:val="000000"/>
          <w:kern w:val="0"/>
          <w:sz w:val="28"/>
          <w:szCs w:val="28"/>
        </w:rPr>
      </w:pPr>
      <w:r>
        <w:rPr>
          <w:rFonts w:hint="eastAsia" w:cs="黑体" w:asciiTheme="minorEastAsia" w:hAnsiTheme="minorEastAsia"/>
          <w:color w:val="000000"/>
          <w:kern w:val="0"/>
          <w:sz w:val="28"/>
          <w:szCs w:val="28"/>
        </w:rPr>
        <w:t>组织对</w:t>
      </w:r>
      <w:r>
        <w:rPr>
          <w:rFonts w:hint="eastAsia" w:cs="黑体" w:asciiTheme="minorEastAsia" w:hAnsiTheme="minorEastAsia"/>
          <w:color w:val="000000"/>
          <w:kern w:val="0"/>
          <w:sz w:val="28"/>
          <w:szCs w:val="28"/>
          <w:lang w:val="en-US" w:eastAsia="zh-CN"/>
        </w:rPr>
        <w:t>新田县教育局一</w:t>
      </w:r>
      <w:r>
        <w:rPr>
          <w:rFonts w:hint="eastAsia" w:cs="黑体" w:asciiTheme="minorEastAsia" w:hAnsiTheme="minorEastAsia"/>
          <w:color w:val="000000"/>
          <w:kern w:val="0"/>
          <w:sz w:val="28"/>
          <w:szCs w:val="28"/>
        </w:rPr>
        <w:t>个单位开展整体支出绩效评价，涉及一般公共预算支出4468.22184万元，政府性基金预算支出</w:t>
      </w:r>
      <w:r>
        <w:rPr>
          <w:rFonts w:hint="eastAsia" w:cs="黑体" w:asciiTheme="minorEastAsia" w:hAnsiTheme="minorEastAsia"/>
          <w:color w:val="000000"/>
          <w:kern w:val="0"/>
          <w:sz w:val="28"/>
          <w:szCs w:val="28"/>
          <w:lang w:val="en-US" w:eastAsia="zh-CN"/>
        </w:rPr>
        <w:t>0</w:t>
      </w:r>
      <w:r>
        <w:rPr>
          <w:rFonts w:hint="eastAsia" w:cs="黑体" w:asciiTheme="minorEastAsia" w:hAnsiTheme="minorEastAsia"/>
          <w:color w:val="000000"/>
          <w:kern w:val="0"/>
          <w:sz w:val="28"/>
          <w:szCs w:val="28"/>
        </w:rPr>
        <w:t>万元。从评价情况来看，</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年，</w:t>
      </w:r>
      <w:r>
        <w:rPr>
          <w:rFonts w:hint="eastAsia" w:cs="黑体" w:asciiTheme="minorEastAsia" w:hAnsiTheme="minorEastAsia"/>
          <w:color w:val="000000"/>
          <w:kern w:val="0"/>
          <w:sz w:val="28"/>
          <w:szCs w:val="28"/>
        </w:rPr>
        <w:t>我局根据年初工作规划及财政预算计划，认真履职、强化管理，较好地完成了年度工作目标。</w:t>
      </w:r>
    </w:p>
    <w:p>
      <w:pPr>
        <w:autoSpaceDE w:val="0"/>
        <w:autoSpaceDN w:val="0"/>
        <w:adjustRightInd w:val="0"/>
        <w:ind w:firstLine="560" w:firstLineChars="200"/>
        <w:jc w:val="left"/>
        <w:rPr>
          <w:rFonts w:cs="黑体" w:asciiTheme="minorEastAsia" w:hAnsiTheme="minorEastAsia"/>
          <w:b/>
          <w:color w:val="000000"/>
          <w:kern w:val="0"/>
          <w:sz w:val="28"/>
          <w:szCs w:val="28"/>
        </w:rPr>
      </w:pPr>
      <w:r>
        <w:rPr>
          <w:rFonts w:hint="eastAsia" w:cs="黑体" w:asciiTheme="minorEastAsia" w:hAnsiTheme="minorEastAsia"/>
          <w:b/>
          <w:color w:val="000000"/>
          <w:kern w:val="0"/>
          <w:sz w:val="28"/>
          <w:szCs w:val="28"/>
        </w:rPr>
        <w:t>（2）部门决算中项目绩效自评结果（如有）。</w:t>
      </w:r>
    </w:p>
    <w:p>
      <w:pPr>
        <w:pStyle w:val="4"/>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1"/>
        <w:jc w:val="both"/>
        <w:textAlignment w:val="auto"/>
        <w:rPr>
          <w:rFonts w:hint="default" w:cs="黑体" w:asciiTheme="minorEastAsia" w:hAnsiTheme="minorEastAsia"/>
          <w:color w:val="000000"/>
          <w:kern w:val="0"/>
          <w:sz w:val="28"/>
          <w:szCs w:val="28"/>
          <w:lang w:val="en-US" w:eastAsia="zh-CN"/>
        </w:rPr>
      </w:pPr>
      <w:r>
        <w:rPr>
          <w:rFonts w:hint="eastAsia" w:cs="黑体" w:asciiTheme="minorEastAsia" w:hAnsiTheme="minorEastAsia"/>
          <w:color w:val="000000"/>
          <w:kern w:val="0"/>
          <w:sz w:val="28"/>
          <w:szCs w:val="28"/>
          <w:lang w:val="en-US" w:eastAsia="zh-CN"/>
        </w:rPr>
        <w:t>新田县教育局</w:t>
      </w:r>
      <w:r>
        <w:rPr>
          <w:rFonts w:hint="eastAsia" w:cs="黑体" w:asciiTheme="minorEastAsia" w:hAnsiTheme="minorEastAsia"/>
          <w:color w:val="000000"/>
          <w:kern w:val="0"/>
          <w:sz w:val="28"/>
          <w:szCs w:val="28"/>
        </w:rPr>
        <w:t>项目绩效自评综述：根据年初设定的绩效目标，项目绩效自评得分为</w:t>
      </w:r>
      <w:r>
        <w:rPr>
          <w:rFonts w:hint="eastAsia" w:cs="黑体" w:asciiTheme="minorEastAsia" w:hAnsiTheme="minorEastAsia"/>
          <w:color w:val="000000"/>
          <w:kern w:val="0"/>
          <w:sz w:val="28"/>
          <w:szCs w:val="28"/>
          <w:lang w:val="en-US" w:eastAsia="zh-CN"/>
        </w:rPr>
        <w:t>100</w:t>
      </w:r>
      <w:r>
        <w:rPr>
          <w:rFonts w:hint="eastAsia" w:cs="黑体" w:asciiTheme="minorEastAsia" w:hAnsiTheme="minorEastAsia"/>
          <w:color w:val="000000"/>
          <w:kern w:val="0"/>
          <w:sz w:val="28"/>
          <w:szCs w:val="28"/>
        </w:rPr>
        <w:t>分。项目全年预算数为</w:t>
      </w:r>
      <w:r>
        <w:rPr>
          <w:rFonts w:hint="eastAsia" w:cs="黑体" w:asciiTheme="minorEastAsia" w:hAnsiTheme="minorEastAsia"/>
          <w:color w:val="000000"/>
          <w:kern w:val="0"/>
          <w:sz w:val="28"/>
          <w:szCs w:val="28"/>
          <w:lang w:val="en-US" w:eastAsia="zh-CN"/>
        </w:rPr>
        <w:t>432</w:t>
      </w:r>
      <w:r>
        <w:rPr>
          <w:rFonts w:hint="eastAsia" w:cs="黑体" w:asciiTheme="minorEastAsia" w:hAnsiTheme="minorEastAsia"/>
          <w:color w:val="000000"/>
          <w:kern w:val="0"/>
          <w:sz w:val="28"/>
          <w:szCs w:val="28"/>
        </w:rPr>
        <w:t>万元，执行数为3032.071521万元，完成预算的</w:t>
      </w:r>
      <w:r>
        <w:rPr>
          <w:rFonts w:hint="eastAsia" w:cs="黑体" w:asciiTheme="minorEastAsia" w:hAnsiTheme="minorEastAsia"/>
          <w:color w:val="000000"/>
          <w:kern w:val="0"/>
          <w:sz w:val="28"/>
          <w:szCs w:val="28"/>
          <w:lang w:val="en-US" w:eastAsia="zh-CN"/>
        </w:rPr>
        <w:t>716.80</w:t>
      </w:r>
      <w:r>
        <w:rPr>
          <w:rFonts w:cs="黑体" w:asciiTheme="minorEastAsia" w:hAnsiTheme="minorEastAsia"/>
          <w:color w:val="000000"/>
          <w:kern w:val="0"/>
          <w:sz w:val="28"/>
          <w:szCs w:val="28"/>
        </w:rPr>
        <w:t>%</w:t>
      </w:r>
      <w:r>
        <w:rPr>
          <w:rFonts w:hint="eastAsia" w:cs="黑体" w:asciiTheme="minorEastAsia" w:hAnsiTheme="minorEastAsia"/>
          <w:color w:val="000000"/>
          <w:kern w:val="0"/>
          <w:sz w:val="28"/>
          <w:szCs w:val="28"/>
        </w:rPr>
        <w:t>。项目绩效目标完成情况：一是</w:t>
      </w:r>
      <w:r>
        <w:rPr>
          <w:rFonts w:hint="eastAsia" w:cs="黑体" w:asciiTheme="minorEastAsia" w:hAnsiTheme="minorEastAsia" w:eastAsiaTheme="minorEastAsia"/>
          <w:color w:val="000000"/>
          <w:kern w:val="0"/>
          <w:sz w:val="28"/>
          <w:szCs w:val="28"/>
          <w:lang w:val="en-US" w:eastAsia="zh-CN" w:bidi="ar-SA"/>
        </w:rPr>
        <w:t>教师节表彰慰问经费：走访慰问一线教师，发放慰问金；表彰奖励全县优秀教育工作者和优秀教师</w:t>
      </w:r>
      <w:r>
        <w:rPr>
          <w:rFonts w:hint="eastAsia" w:cs="黑体" w:asciiTheme="minorEastAsia" w:hAnsiTheme="minorEastAsia"/>
          <w:color w:val="000000"/>
          <w:kern w:val="0"/>
          <w:sz w:val="28"/>
          <w:szCs w:val="28"/>
        </w:rPr>
        <w:t>；二是</w:t>
      </w:r>
      <w:r>
        <w:rPr>
          <w:rFonts w:hint="eastAsia" w:cs="黑体" w:asciiTheme="minorEastAsia" w:hAnsiTheme="minorEastAsia" w:eastAsiaTheme="minorEastAsia"/>
          <w:color w:val="000000"/>
          <w:kern w:val="0"/>
          <w:sz w:val="28"/>
          <w:szCs w:val="28"/>
          <w:lang w:val="en-US" w:eastAsia="zh-CN" w:bidi="ar-SA"/>
        </w:rPr>
        <w:t>学校保安服务费：加强校园安全建设，保障学校正常运转，提供安全稳定的入学环境</w:t>
      </w:r>
      <w:r>
        <w:rPr>
          <w:rFonts w:hint="eastAsia" w:cs="黑体" w:asciiTheme="minorEastAsia" w:hAnsiTheme="minorEastAsia"/>
          <w:color w:val="000000"/>
          <w:kern w:val="0"/>
          <w:sz w:val="28"/>
          <w:szCs w:val="28"/>
          <w:lang w:val="en-US" w:eastAsia="zh-CN" w:bidi="ar-SA"/>
        </w:rPr>
        <w:t>；三是</w:t>
      </w:r>
      <w:r>
        <w:rPr>
          <w:rFonts w:hint="eastAsia" w:cs="黑体" w:asciiTheme="minorEastAsia" w:hAnsiTheme="minorEastAsia" w:eastAsiaTheme="minorEastAsia"/>
          <w:color w:val="000000"/>
          <w:kern w:val="0"/>
          <w:sz w:val="28"/>
          <w:szCs w:val="28"/>
          <w:lang w:val="en-US" w:eastAsia="zh-CN" w:bidi="ar-SA"/>
        </w:rPr>
        <w:t>原民办代课教师生活补助：保障原民办教师利益，维护社会稳定</w:t>
      </w:r>
      <w:r>
        <w:rPr>
          <w:rFonts w:hint="eastAsia" w:cs="黑体" w:asciiTheme="minorEastAsia" w:hAnsiTheme="minorEastAsia"/>
          <w:color w:val="000000"/>
          <w:kern w:val="0"/>
          <w:sz w:val="28"/>
          <w:szCs w:val="28"/>
          <w:lang w:val="en-US" w:eastAsia="zh-CN" w:bidi="ar-SA"/>
        </w:rPr>
        <w:t>；四是</w:t>
      </w:r>
      <w:r>
        <w:rPr>
          <w:rFonts w:hint="eastAsia" w:cs="黑体" w:asciiTheme="minorEastAsia" w:hAnsiTheme="minorEastAsia" w:eastAsiaTheme="minorEastAsia"/>
          <w:color w:val="000000"/>
          <w:kern w:val="0"/>
          <w:sz w:val="28"/>
          <w:szCs w:val="28"/>
          <w:lang w:val="en-US" w:eastAsia="zh-CN" w:bidi="ar-SA"/>
        </w:rPr>
        <w:t>高考奖：落实县委、县政府教育强县政策，提升教学</w:t>
      </w:r>
      <w:r>
        <w:rPr>
          <w:rFonts w:hint="eastAsia" w:cs="黑体" w:asciiTheme="minorEastAsia" w:hAnsiTheme="minorEastAsia"/>
          <w:color w:val="000000"/>
          <w:kern w:val="0"/>
          <w:sz w:val="28"/>
          <w:szCs w:val="28"/>
          <w:lang w:val="en-US" w:eastAsia="zh-CN"/>
        </w:rPr>
        <w:t>质量，使高考上线率逐年上升，调动广大教师积极性；五是公费师范生定向培养费：引优秀人才从教，使用社会新形势，为中小学教师队伍补充优质来源；六是名课教师奖金：进一步加强学校教师队伍建设，更好地发挥骨干教师在学校工作中的示范和辐射作用。</w:t>
      </w:r>
    </w:p>
    <w:p>
      <w:pPr>
        <w:pStyle w:val="4"/>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firstLine="641"/>
        <w:jc w:val="both"/>
        <w:textAlignment w:val="auto"/>
        <w:rPr>
          <w:rFonts w:hint="eastAsia" w:cs="黑体" w:asciiTheme="minorEastAsia" w:hAnsiTheme="minorEastAsia"/>
          <w:color w:val="000000"/>
          <w:kern w:val="0"/>
          <w:sz w:val="28"/>
          <w:szCs w:val="28"/>
          <w:lang w:val="en-US" w:eastAsia="zh-CN"/>
        </w:rPr>
      </w:pPr>
      <w:r>
        <w:rPr>
          <w:rFonts w:hint="eastAsia" w:cs="黑体" w:asciiTheme="minorEastAsia" w:hAnsiTheme="minorEastAsia"/>
          <w:color w:val="000000"/>
          <w:kern w:val="0"/>
          <w:sz w:val="28"/>
          <w:szCs w:val="28"/>
        </w:rPr>
        <w:t>发现的主要问题及原因：</w:t>
      </w:r>
      <w:r>
        <w:rPr>
          <w:rFonts w:hint="eastAsia" w:cs="黑体" w:asciiTheme="minorEastAsia" w:hAnsiTheme="minorEastAsia"/>
          <w:color w:val="000000"/>
          <w:kern w:val="0"/>
          <w:sz w:val="28"/>
          <w:szCs w:val="28"/>
          <w:lang w:val="en-US" w:eastAsia="zh-CN"/>
        </w:rPr>
        <w:t>一是</w:t>
      </w:r>
      <w:r>
        <w:rPr>
          <w:rFonts w:hint="eastAsia" w:cs="黑体" w:asciiTheme="minorEastAsia" w:hAnsiTheme="minorEastAsia"/>
          <w:color w:val="000000"/>
          <w:kern w:val="0"/>
          <w:sz w:val="28"/>
          <w:szCs w:val="28"/>
        </w:rPr>
        <w:t>绩效管理制度不够完善，预算绩效管理工作主要是根据财政部门相关通知要求被动展开，主动推动机制不够健全</w:t>
      </w:r>
      <w:r>
        <w:rPr>
          <w:rFonts w:hint="eastAsia" w:cs="黑体" w:asciiTheme="minorEastAsia" w:hAnsiTheme="minorEastAsia"/>
          <w:color w:val="000000"/>
          <w:kern w:val="0"/>
          <w:sz w:val="28"/>
          <w:szCs w:val="28"/>
          <w:lang w:eastAsia="zh-CN"/>
        </w:rPr>
        <w:t>；</w:t>
      </w:r>
      <w:r>
        <w:rPr>
          <w:rFonts w:hint="eastAsia" w:cs="黑体" w:asciiTheme="minorEastAsia" w:hAnsiTheme="minorEastAsia"/>
          <w:color w:val="000000"/>
          <w:kern w:val="0"/>
          <w:sz w:val="28"/>
          <w:szCs w:val="28"/>
          <w:lang w:val="en-US" w:eastAsia="zh-CN"/>
        </w:rPr>
        <w:t>二是</w:t>
      </w:r>
      <w:r>
        <w:rPr>
          <w:rFonts w:hint="eastAsia" w:cs="黑体" w:asciiTheme="minorEastAsia" w:hAnsiTheme="minorEastAsia"/>
          <w:color w:val="000000"/>
          <w:kern w:val="0"/>
          <w:sz w:val="28"/>
          <w:szCs w:val="28"/>
        </w:rPr>
        <w:t>绩效管理工作力量相对薄弱，多数以财务人员牵头开展绩效管理，没有形成绩效管理工作专业体系。下一步改进措施：一是</w:t>
      </w:r>
      <w:r>
        <w:rPr>
          <w:rFonts w:hint="eastAsia" w:cs="黑体" w:asciiTheme="minorEastAsia" w:hAnsiTheme="minorEastAsia"/>
          <w:color w:val="000000"/>
          <w:kern w:val="0"/>
          <w:sz w:val="28"/>
          <w:szCs w:val="28"/>
          <w:lang w:val="en-US" w:eastAsia="zh-CN"/>
        </w:rPr>
        <w:t>进一步完善绩效管理制度建设，结合本部门特点以及实际情况，注重制度先行，用制度约束绩效管理行为，逐步转变绩效工作开展方式；二是进一步提高单位内部人员绩效管理责任意识，组织相关人员学习预算绩效管理知识，将绩效目标实现和预算执行有机结合，强化绩效评价结果运用，营造“学绩效、用绩效、重绩效”的工作氛围。</w:t>
      </w:r>
    </w:p>
    <w:p>
      <w:pPr>
        <w:autoSpaceDE w:val="0"/>
        <w:autoSpaceDN w:val="0"/>
        <w:adjustRightInd w:val="0"/>
        <w:ind w:firstLine="560" w:firstLineChars="200"/>
        <w:jc w:val="left"/>
        <w:rPr>
          <w:rFonts w:cs="黑体" w:asciiTheme="minorEastAsia" w:hAnsiTheme="minorEastAsia"/>
          <w:color w:val="000000"/>
          <w:kern w:val="0"/>
          <w:sz w:val="28"/>
          <w:szCs w:val="28"/>
        </w:rPr>
      </w:pPr>
      <w:r>
        <w:rPr>
          <w:rFonts w:hint="eastAsia" w:cs="黑体" w:asciiTheme="minorEastAsia" w:hAnsiTheme="minorEastAsia"/>
          <w:b/>
          <w:color w:val="000000"/>
          <w:kern w:val="0"/>
          <w:sz w:val="28"/>
          <w:szCs w:val="28"/>
        </w:rPr>
        <w:t>（</w:t>
      </w:r>
      <w:r>
        <w:rPr>
          <w:rFonts w:cs="黑体" w:asciiTheme="minorEastAsia" w:hAnsiTheme="minorEastAsia"/>
          <w:b/>
          <w:color w:val="000000"/>
          <w:kern w:val="0"/>
          <w:sz w:val="28"/>
          <w:szCs w:val="28"/>
        </w:rPr>
        <w:t>3</w:t>
      </w:r>
      <w:r>
        <w:rPr>
          <w:rFonts w:hint="eastAsia" w:cs="黑体" w:asciiTheme="minorEastAsia" w:hAnsiTheme="minorEastAsia"/>
          <w:b/>
          <w:color w:val="000000"/>
          <w:kern w:val="0"/>
          <w:sz w:val="28"/>
          <w:szCs w:val="28"/>
        </w:rPr>
        <w:t>）部门评价项目绩效评价结果。</w:t>
      </w:r>
    </w:p>
    <w:p>
      <w:pPr>
        <w:pStyle w:val="8"/>
        <w:keepNext w:val="0"/>
        <w:keepLines w:val="0"/>
        <w:pageBreakBefore w:val="0"/>
        <w:widowControl w:val="0"/>
        <w:kinsoku/>
        <w:wordWrap/>
        <w:overflowPunct/>
        <w:topLinePunct w:val="0"/>
        <w:autoSpaceDE w:val="0"/>
        <w:autoSpaceDN w:val="0"/>
        <w:bidi w:val="0"/>
        <w:adjustRightInd w:val="0"/>
        <w:snapToGrid/>
        <w:ind w:firstLine="560" w:firstLineChars="200"/>
        <w:textAlignment w:val="auto"/>
        <w:rPr>
          <w:rFonts w:hint="default" w:cs="黑体" w:asciiTheme="minorEastAsia" w:hAnsiTheme="minorEastAsia" w:eastAsiaTheme="minorEastAsia"/>
          <w:color w:val="000000"/>
          <w:kern w:val="0"/>
          <w:sz w:val="28"/>
          <w:szCs w:val="28"/>
          <w:lang w:val="en-US" w:eastAsia="zh-CN"/>
        </w:rPr>
      </w:pPr>
      <w:r>
        <w:rPr>
          <w:rFonts w:hint="eastAsia" w:cs="黑体" w:asciiTheme="minorEastAsia" w:hAnsiTheme="minorEastAsia" w:eastAsiaTheme="minorEastAsia"/>
          <w:color w:val="000000"/>
          <w:kern w:val="0"/>
          <w:sz w:val="28"/>
          <w:szCs w:val="28"/>
          <w:lang w:val="en-US" w:eastAsia="zh-CN"/>
        </w:rPr>
        <w:t>本单位已开展项目绩效自评，已开展部门评价，部门评价项目绩效评价结果请看附件。</w:t>
      </w:r>
    </w:p>
    <w:p>
      <w:pPr>
        <w:pStyle w:val="8"/>
        <w:jc w:val="both"/>
        <w:rPr>
          <w:rFonts w:hint="eastAsia" w:ascii="黑体" w:hAnsi="黑体" w:eastAsia="黑体" w:cs="黑体"/>
          <w:color w:val="000000"/>
          <w:kern w:val="0"/>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名词解释</w:t>
      </w:r>
    </w:p>
    <w:p>
      <w:pPr>
        <w:pStyle w:val="8"/>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8"/>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8"/>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8"/>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8"/>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8"/>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8"/>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8"/>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8"/>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8"/>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8"/>
        <w:ind w:firstLine="640" w:firstLineChars="200"/>
        <w:jc w:val="both"/>
        <w:rPr>
          <w:rFonts w:hint="eastAsia" w:ascii="黑体" w:hAnsi="黑体" w:eastAsia="黑体" w:cs="黑体"/>
          <w:color w:val="000000"/>
          <w:kern w:val="0"/>
          <w:sz w:val="32"/>
          <w:szCs w:val="32"/>
        </w:rPr>
      </w:pPr>
      <w:r>
        <w:rPr>
          <w:rFonts w:hint="eastAsia" w:ascii="黑体" w:hAnsi="黑体" w:eastAsia="黑体" w:cs="黑体"/>
          <w:sz w:val="32"/>
          <w:szCs w:val="32"/>
        </w:rPr>
        <w:t>第五部分</w:t>
      </w:r>
      <w:r>
        <w:rPr>
          <w:rFonts w:hint="eastAsia" w:ascii="黑体" w:hAnsi="黑体" w:eastAsia="黑体" w:cs="黑体"/>
          <w:sz w:val="32"/>
          <w:szCs w:val="32"/>
          <w:lang w:val="en-US" w:eastAsia="zh-CN"/>
        </w:rPr>
        <w:t xml:space="preserve"> </w:t>
      </w:r>
      <w:r>
        <w:rPr>
          <w:rFonts w:hint="eastAsia" w:ascii="黑体" w:hAnsi="黑体" w:eastAsia="黑体" w:cs="黑体"/>
          <w:color w:val="000000"/>
          <w:kern w:val="0"/>
          <w:sz w:val="32"/>
          <w:szCs w:val="32"/>
        </w:rPr>
        <w:t>附件</w:t>
      </w:r>
    </w:p>
    <w:p>
      <w:pPr>
        <w:ind w:firstLine="560" w:firstLineChars="200"/>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1</w:t>
      </w:r>
      <w:r>
        <w:rPr>
          <w:rFonts w:hint="eastAsia" w:asciiTheme="minorEastAsia" w:hAnsiTheme="minorEastAsia" w:eastAsiaTheme="minorEastAsia" w:cstheme="minorEastAsia"/>
          <w:b/>
          <w:color w:val="000000"/>
          <w:kern w:val="0"/>
          <w:sz w:val="28"/>
          <w:szCs w:val="28"/>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D3D59"/>
    <w:rsid w:val="06983C28"/>
    <w:rsid w:val="093734E3"/>
    <w:rsid w:val="124F2092"/>
    <w:rsid w:val="13534A56"/>
    <w:rsid w:val="170A1AD1"/>
    <w:rsid w:val="196D3D59"/>
    <w:rsid w:val="1A4D4E55"/>
    <w:rsid w:val="1EC2696C"/>
    <w:rsid w:val="21D7486A"/>
    <w:rsid w:val="23685E36"/>
    <w:rsid w:val="2ACE7856"/>
    <w:rsid w:val="2F9874C3"/>
    <w:rsid w:val="32EF7769"/>
    <w:rsid w:val="342B40FD"/>
    <w:rsid w:val="34C03533"/>
    <w:rsid w:val="36DC4165"/>
    <w:rsid w:val="383F5EE0"/>
    <w:rsid w:val="38B16AB8"/>
    <w:rsid w:val="47FD5A57"/>
    <w:rsid w:val="48A3205B"/>
    <w:rsid w:val="4C044A56"/>
    <w:rsid w:val="4C8E2E4B"/>
    <w:rsid w:val="5313200B"/>
    <w:rsid w:val="5753429D"/>
    <w:rsid w:val="627D297B"/>
    <w:rsid w:val="696E5A63"/>
    <w:rsid w:val="6C1A6909"/>
    <w:rsid w:val="7028406B"/>
    <w:rsid w:val="71062E85"/>
    <w:rsid w:val="77346124"/>
    <w:rsid w:val="790A7FD0"/>
    <w:rsid w:val="7B424675"/>
    <w:rsid w:val="7E232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ind w:firstLine="480" w:firstLineChars="150"/>
    </w:pPr>
    <w:rPr>
      <w:rFonts w:ascii="仿宋_GB2312" w:eastAsia="仿宋_GB2312"/>
      <w:bCs/>
      <w:sz w:val="32"/>
      <w:szCs w:val="32"/>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next w:val="1"/>
    <w:qFormat/>
    <w:uiPriority w:val="99"/>
    <w:pPr>
      <w:ind w:firstLine="420" w:firstLineChars="200"/>
    </w:p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2022-10-13T07:39:00Z</dcterms:created>
  <dc:creator>Administrator</dc:creator>
  <cp:lastModifiedBy>Administrator</cp:lastModifiedBy>
  <dcterms:modified xsi:type="dcterms:W3CDTF">2023-09-27T03:01:15Z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