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8E7" w:rsidRDefault="004D48E7" w:rsidP="004D48E7">
      <w:pPr>
        <w:jc w:val="center"/>
        <w:rPr>
          <w:rFonts w:ascii="方正小标宋简体" w:eastAsia="方正小标宋简体" w:hAnsi="方正小标宋简体" w:cs="方正小标宋简体"/>
          <w:color w:val="000000" w:themeColor="text1"/>
          <w:sz w:val="36"/>
          <w:szCs w:val="40"/>
        </w:rPr>
      </w:pPr>
      <w:r>
        <w:rPr>
          <w:rFonts w:ascii="方正小标宋简体" w:eastAsia="方正小标宋简体" w:hAnsi="方正小标宋简体" w:cs="方正小标宋简体" w:hint="eastAsia"/>
          <w:color w:val="000000" w:themeColor="text1"/>
          <w:sz w:val="36"/>
          <w:szCs w:val="40"/>
        </w:rPr>
        <w:t>省环保督察“回头看”反馈问题整改销号前公示表</w:t>
      </w:r>
    </w:p>
    <w:p w:rsidR="004D48E7" w:rsidRDefault="004D48E7" w:rsidP="004D48E7">
      <w:pPr>
        <w:pStyle w:val="Default"/>
        <w:rPr>
          <w:color w:val="000000" w:themeColor="text1"/>
        </w:rPr>
      </w:pPr>
    </w:p>
    <w:p w:rsidR="004D48E7" w:rsidRDefault="004D48E7" w:rsidP="004D48E7">
      <w:pPr>
        <w:spacing w:line="560" w:lineRule="exact"/>
        <w:rPr>
          <w:rFonts w:ascii="仿宋_GB2312" w:eastAsia="仿宋_GB2312" w:hAnsi="楷体"/>
          <w:color w:val="000000" w:themeColor="text1"/>
          <w:sz w:val="26"/>
          <w:szCs w:val="26"/>
        </w:rPr>
      </w:pPr>
      <w:r>
        <w:rPr>
          <w:rFonts w:ascii="仿宋_GB2312" w:hAnsi="楷体" w:hint="eastAsia"/>
          <w:color w:val="000000" w:themeColor="text1"/>
          <w:sz w:val="26"/>
          <w:szCs w:val="26"/>
        </w:rPr>
        <w:t>责任单位：新田县</w:t>
      </w:r>
      <w:r>
        <w:rPr>
          <w:rFonts w:ascii="仿宋_GB2312" w:hAnsi="楷体" w:hint="eastAsia"/>
          <w:color w:val="000000" w:themeColor="text1"/>
          <w:sz w:val="26"/>
          <w:szCs w:val="26"/>
        </w:rPr>
        <w:t>环保督察办</w:t>
      </w:r>
      <w:r>
        <w:rPr>
          <w:rFonts w:ascii="仿宋_GB2312" w:hAnsi="楷体" w:hint="eastAsia"/>
          <w:color w:val="000000" w:themeColor="text1"/>
          <w:sz w:val="26"/>
          <w:szCs w:val="26"/>
        </w:rPr>
        <w:t>（盖章）</w:t>
      </w:r>
      <w:r>
        <w:rPr>
          <w:rFonts w:ascii="仿宋_GB2312" w:hAnsi="楷体" w:hint="eastAsia"/>
          <w:color w:val="000000" w:themeColor="text1"/>
          <w:sz w:val="26"/>
          <w:szCs w:val="26"/>
        </w:rPr>
        <w:t xml:space="preserve">     </w:t>
      </w:r>
      <w:r>
        <w:rPr>
          <w:rFonts w:ascii="仿宋_GB2312" w:hAnsi="楷体" w:hint="eastAsia"/>
          <w:color w:val="000000" w:themeColor="text1"/>
          <w:sz w:val="26"/>
          <w:szCs w:val="26"/>
        </w:rPr>
        <w:t>申请时间：</w:t>
      </w:r>
      <w:r>
        <w:rPr>
          <w:rFonts w:ascii="仿宋_GB2312" w:hAnsi="楷体" w:hint="eastAsia"/>
          <w:color w:val="000000" w:themeColor="text1"/>
          <w:sz w:val="26"/>
          <w:szCs w:val="26"/>
        </w:rPr>
        <w:t>2022</w:t>
      </w:r>
      <w:r>
        <w:rPr>
          <w:rFonts w:ascii="仿宋_GB2312" w:hAnsi="楷体" w:hint="eastAsia"/>
          <w:color w:val="000000" w:themeColor="text1"/>
          <w:sz w:val="26"/>
          <w:szCs w:val="26"/>
        </w:rPr>
        <w:t>年</w:t>
      </w:r>
      <w:r>
        <w:rPr>
          <w:rFonts w:ascii="仿宋_GB2312" w:hAnsi="楷体" w:hint="eastAsia"/>
          <w:color w:val="000000" w:themeColor="text1"/>
          <w:sz w:val="26"/>
          <w:szCs w:val="26"/>
        </w:rPr>
        <w:t>4</w:t>
      </w:r>
      <w:r>
        <w:rPr>
          <w:rFonts w:ascii="仿宋_GB2312" w:hAnsi="楷体" w:hint="eastAsia"/>
          <w:color w:val="000000" w:themeColor="text1"/>
          <w:sz w:val="26"/>
          <w:szCs w:val="26"/>
        </w:rPr>
        <w:t>月</w:t>
      </w:r>
      <w:r>
        <w:rPr>
          <w:rFonts w:ascii="仿宋_GB2312" w:hAnsi="楷体" w:hint="eastAsia"/>
          <w:color w:val="000000" w:themeColor="text1"/>
          <w:sz w:val="26"/>
          <w:szCs w:val="26"/>
        </w:rPr>
        <w:t>24</w:t>
      </w:r>
      <w:r>
        <w:rPr>
          <w:rFonts w:ascii="仿宋_GB2312" w:hAnsi="楷体" w:hint="eastAsia"/>
          <w:color w:val="000000" w:themeColor="text1"/>
          <w:sz w:val="26"/>
          <w:szCs w:val="26"/>
        </w:rPr>
        <w:t>日</w:t>
      </w:r>
      <w:bookmarkStart w:id="0" w:name="_GoBack"/>
      <w:bookmarkEnd w:id="0"/>
      <w:r>
        <w:rPr>
          <w:rFonts w:ascii="仿宋_GB2312" w:hAnsi="楷体" w:hint="eastAsia"/>
          <w:color w:val="000000" w:themeColor="text1"/>
          <w:sz w:val="26"/>
          <w:szCs w:val="26"/>
        </w:rPr>
        <w:t xml:space="preserve">    </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289"/>
      </w:tblGrid>
      <w:tr w:rsidR="004D48E7" w:rsidTr="00F16B10">
        <w:trPr>
          <w:trHeight w:val="2349"/>
          <w:jc w:val="center"/>
        </w:trPr>
        <w:tc>
          <w:tcPr>
            <w:tcW w:w="1951" w:type="dxa"/>
            <w:tcBorders>
              <w:top w:val="single" w:sz="4" w:space="0" w:color="auto"/>
              <w:left w:val="single" w:sz="4" w:space="0" w:color="auto"/>
              <w:bottom w:val="single" w:sz="4" w:space="0" w:color="auto"/>
              <w:right w:val="single" w:sz="4" w:space="0" w:color="auto"/>
            </w:tcBorders>
            <w:vAlign w:val="center"/>
          </w:tcPr>
          <w:p w:rsidR="004D48E7" w:rsidRDefault="004D48E7" w:rsidP="00F16B10">
            <w:pPr>
              <w:jc w:val="center"/>
              <w:rPr>
                <w:rFonts w:ascii="仿宋_GB2312" w:eastAsia="仿宋_GB2312" w:hAnsi="楷体"/>
                <w:color w:val="000000" w:themeColor="text1"/>
                <w:sz w:val="24"/>
                <w:szCs w:val="32"/>
              </w:rPr>
            </w:pPr>
            <w:r>
              <w:rPr>
                <w:rFonts w:ascii="仿宋_GB2312" w:hAnsi="楷体" w:hint="eastAsia"/>
                <w:color w:val="000000" w:themeColor="text1"/>
                <w:sz w:val="24"/>
              </w:rPr>
              <w:t>反馈问题</w:t>
            </w:r>
          </w:p>
        </w:tc>
        <w:tc>
          <w:tcPr>
            <w:tcW w:w="7289" w:type="dxa"/>
            <w:tcBorders>
              <w:top w:val="single" w:sz="4" w:space="0" w:color="auto"/>
              <w:left w:val="nil"/>
              <w:bottom w:val="single" w:sz="4" w:space="0" w:color="auto"/>
              <w:right w:val="single" w:sz="4" w:space="0" w:color="auto"/>
            </w:tcBorders>
            <w:vAlign w:val="center"/>
          </w:tcPr>
          <w:p w:rsidR="004D48E7" w:rsidRDefault="004D48E7" w:rsidP="00F16B10">
            <w:pPr>
              <w:ind w:firstLineChars="200" w:firstLine="480"/>
              <w:jc w:val="left"/>
              <w:rPr>
                <w:rFonts w:ascii="仿宋_GB2312" w:eastAsia="仿宋_GB2312" w:hAnsi="楷体"/>
                <w:color w:val="000000" w:themeColor="text1"/>
                <w:sz w:val="24"/>
                <w:szCs w:val="32"/>
              </w:rPr>
            </w:pPr>
            <w:r>
              <w:rPr>
                <w:rFonts w:ascii="仿宋_GB2312" w:eastAsia="仿宋_GB2312" w:hAnsi="楷体" w:hint="eastAsia"/>
                <w:color w:val="000000" w:themeColor="text1"/>
                <w:sz w:val="24"/>
                <w:szCs w:val="28"/>
              </w:rPr>
              <w:t>定力保持不够。个别领导干部对习近平生态文明思想理解不够深入、落实不够有力，“党政同责、一岗双责”仍存在“上热、中温、下凉”现象，压力传导不到位，污染防治工作成效打折扣。新冠肺炎疫情发生后，部分地方没能很好地处理经济发展与生态环境保护的关系，对生态环境保护的重视出现弱化，认识出现偏差，将经济下行归结于环境监管过严的错误认识有所抬头，抓生态环境保护工作的劲头发生松动。</w:t>
            </w:r>
          </w:p>
        </w:tc>
      </w:tr>
      <w:tr w:rsidR="004D48E7" w:rsidTr="00F16B10">
        <w:trPr>
          <w:trHeight w:val="1269"/>
          <w:jc w:val="center"/>
        </w:trPr>
        <w:tc>
          <w:tcPr>
            <w:tcW w:w="1951" w:type="dxa"/>
            <w:tcBorders>
              <w:top w:val="single" w:sz="4" w:space="0" w:color="auto"/>
              <w:left w:val="single" w:sz="4" w:space="0" w:color="auto"/>
              <w:bottom w:val="single" w:sz="4" w:space="0" w:color="auto"/>
              <w:right w:val="single" w:sz="4" w:space="0" w:color="auto"/>
            </w:tcBorders>
            <w:vAlign w:val="center"/>
          </w:tcPr>
          <w:p w:rsidR="004D48E7" w:rsidRDefault="004D48E7" w:rsidP="00F16B10">
            <w:pPr>
              <w:jc w:val="center"/>
              <w:rPr>
                <w:rFonts w:ascii="仿宋_GB2312" w:eastAsia="仿宋_GB2312" w:hAnsi="楷体"/>
                <w:color w:val="000000" w:themeColor="text1"/>
                <w:sz w:val="24"/>
                <w:szCs w:val="32"/>
              </w:rPr>
            </w:pPr>
            <w:r>
              <w:rPr>
                <w:rFonts w:ascii="仿宋_GB2312" w:hAnsi="楷体" w:hint="eastAsia"/>
                <w:color w:val="000000" w:themeColor="text1"/>
                <w:sz w:val="24"/>
              </w:rPr>
              <w:t>整改目标</w:t>
            </w:r>
          </w:p>
        </w:tc>
        <w:tc>
          <w:tcPr>
            <w:tcW w:w="7289" w:type="dxa"/>
            <w:tcBorders>
              <w:top w:val="single" w:sz="4" w:space="0" w:color="auto"/>
              <w:left w:val="nil"/>
              <w:bottom w:val="single" w:sz="4" w:space="0" w:color="auto"/>
              <w:right w:val="single" w:sz="4" w:space="0" w:color="auto"/>
            </w:tcBorders>
            <w:vAlign w:val="center"/>
          </w:tcPr>
          <w:p w:rsidR="004D48E7" w:rsidRDefault="004D48E7" w:rsidP="00F16B10">
            <w:pPr>
              <w:jc w:val="left"/>
              <w:rPr>
                <w:rFonts w:ascii="仿宋_GB2312" w:eastAsia="仿宋_GB2312" w:hAnsiTheme="minorEastAsia"/>
                <w:color w:val="000000" w:themeColor="text1"/>
                <w:sz w:val="28"/>
                <w:szCs w:val="28"/>
              </w:rPr>
            </w:pPr>
            <w:r>
              <w:rPr>
                <w:rFonts w:ascii="仿宋_GB2312" w:eastAsia="仿宋_GB2312" w:hAnsi="楷体" w:hint="eastAsia"/>
                <w:color w:val="000000" w:themeColor="text1"/>
                <w:sz w:val="24"/>
                <w:szCs w:val="28"/>
              </w:rPr>
              <w:t xml:space="preserve">    保持生态文明建设战略定力，把深</w:t>
            </w:r>
            <w:proofErr w:type="gramStart"/>
            <w:r>
              <w:rPr>
                <w:rFonts w:ascii="仿宋_GB2312" w:eastAsia="仿宋_GB2312" w:hAnsi="楷体" w:hint="eastAsia"/>
                <w:color w:val="000000" w:themeColor="text1"/>
                <w:sz w:val="24"/>
                <w:szCs w:val="28"/>
              </w:rPr>
              <w:t>学笃用习近平</w:t>
            </w:r>
            <w:proofErr w:type="gramEnd"/>
            <w:r>
              <w:rPr>
                <w:rFonts w:ascii="仿宋_GB2312" w:eastAsia="仿宋_GB2312" w:hAnsi="楷体" w:hint="eastAsia"/>
                <w:color w:val="000000" w:themeColor="text1"/>
                <w:sz w:val="24"/>
                <w:szCs w:val="28"/>
              </w:rPr>
              <w:t>生态文明思想作为一项重要政治任务，真正做到内化于心、外化于行。贯彻新发展理念、构建新发展格局，加强生态环境保护工作的统筹规划，建立健全生态环境保护督察检查和考核评价制度，落实“党政同责、一岗双责”，压实工作责任，推动解决生态环境突出问题。对群众举报的生态环境问题及时回应并坚决查处到位、整改到位、公开到位。</w:t>
            </w:r>
          </w:p>
        </w:tc>
      </w:tr>
      <w:tr w:rsidR="004D48E7" w:rsidTr="00F16B10">
        <w:trPr>
          <w:trHeight w:val="908"/>
          <w:jc w:val="center"/>
        </w:trPr>
        <w:tc>
          <w:tcPr>
            <w:tcW w:w="1951" w:type="dxa"/>
            <w:tcBorders>
              <w:top w:val="single" w:sz="4" w:space="0" w:color="auto"/>
              <w:left w:val="single" w:sz="4" w:space="0" w:color="auto"/>
              <w:bottom w:val="single" w:sz="4" w:space="0" w:color="auto"/>
              <w:right w:val="single" w:sz="4" w:space="0" w:color="auto"/>
            </w:tcBorders>
            <w:vAlign w:val="center"/>
          </w:tcPr>
          <w:p w:rsidR="004D48E7" w:rsidRDefault="004D48E7" w:rsidP="00F16B10">
            <w:pPr>
              <w:jc w:val="center"/>
              <w:rPr>
                <w:rFonts w:ascii="仿宋_GB2312" w:eastAsia="仿宋_GB2312" w:hAnsi="楷体"/>
                <w:color w:val="000000" w:themeColor="text1"/>
                <w:sz w:val="24"/>
                <w:szCs w:val="32"/>
              </w:rPr>
            </w:pPr>
            <w:r>
              <w:rPr>
                <w:rFonts w:ascii="仿宋_GB2312" w:hAnsi="楷体" w:hint="eastAsia"/>
                <w:color w:val="000000" w:themeColor="text1"/>
                <w:sz w:val="24"/>
              </w:rPr>
              <w:t>整改时限</w:t>
            </w:r>
          </w:p>
        </w:tc>
        <w:tc>
          <w:tcPr>
            <w:tcW w:w="7289" w:type="dxa"/>
            <w:tcBorders>
              <w:top w:val="single" w:sz="4" w:space="0" w:color="auto"/>
              <w:left w:val="nil"/>
              <w:bottom w:val="single" w:sz="4" w:space="0" w:color="auto"/>
              <w:right w:val="single" w:sz="4" w:space="0" w:color="auto"/>
            </w:tcBorders>
            <w:vAlign w:val="center"/>
          </w:tcPr>
          <w:p w:rsidR="004D48E7" w:rsidRDefault="004D48E7" w:rsidP="00F16B1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2022年1月31日</w:t>
            </w:r>
          </w:p>
        </w:tc>
      </w:tr>
      <w:tr w:rsidR="004D48E7" w:rsidTr="00F16B10">
        <w:trPr>
          <w:trHeight w:val="4383"/>
          <w:jc w:val="center"/>
        </w:trPr>
        <w:tc>
          <w:tcPr>
            <w:tcW w:w="1951" w:type="dxa"/>
            <w:tcBorders>
              <w:top w:val="single" w:sz="4" w:space="0" w:color="auto"/>
              <w:left w:val="single" w:sz="4" w:space="0" w:color="auto"/>
              <w:bottom w:val="single" w:sz="4" w:space="0" w:color="auto"/>
              <w:right w:val="single" w:sz="4" w:space="0" w:color="auto"/>
            </w:tcBorders>
            <w:vAlign w:val="center"/>
          </w:tcPr>
          <w:p w:rsidR="004D48E7" w:rsidRDefault="004D48E7" w:rsidP="00F16B10">
            <w:pPr>
              <w:jc w:val="center"/>
              <w:rPr>
                <w:rFonts w:ascii="仿宋_GB2312" w:eastAsia="仿宋_GB2312" w:hAnsi="楷体"/>
                <w:color w:val="000000" w:themeColor="text1"/>
                <w:sz w:val="24"/>
                <w:szCs w:val="32"/>
              </w:rPr>
            </w:pPr>
            <w:r>
              <w:rPr>
                <w:rFonts w:ascii="仿宋_GB2312" w:hAnsi="楷体" w:hint="eastAsia"/>
                <w:color w:val="000000" w:themeColor="text1"/>
                <w:sz w:val="24"/>
              </w:rPr>
              <w:t>整改完成情况</w:t>
            </w:r>
          </w:p>
        </w:tc>
        <w:tc>
          <w:tcPr>
            <w:tcW w:w="7289" w:type="dxa"/>
            <w:tcBorders>
              <w:top w:val="single" w:sz="4" w:space="0" w:color="auto"/>
              <w:left w:val="nil"/>
              <w:bottom w:val="single" w:sz="4" w:space="0" w:color="auto"/>
              <w:right w:val="single" w:sz="4" w:space="0" w:color="auto"/>
            </w:tcBorders>
            <w:vAlign w:val="center"/>
          </w:tcPr>
          <w:p w:rsidR="004D48E7" w:rsidRPr="00390BF8" w:rsidRDefault="004D48E7" w:rsidP="00F16B10">
            <w:pPr>
              <w:jc w:val="left"/>
              <w:rPr>
                <w:rFonts w:ascii="仿宋_GB2312" w:eastAsia="仿宋_GB2312"/>
                <w:sz w:val="24"/>
              </w:rPr>
            </w:pPr>
            <w:r>
              <w:rPr>
                <w:rFonts w:ascii="仿宋_GB2312" w:eastAsia="仿宋_GB2312" w:hint="eastAsia"/>
                <w:sz w:val="24"/>
              </w:rPr>
              <w:t xml:space="preserve">    </w:t>
            </w:r>
            <w:r w:rsidRPr="00390BF8">
              <w:rPr>
                <w:rFonts w:ascii="仿宋_GB2312" w:eastAsia="仿宋_GB2312" w:hint="eastAsia"/>
                <w:sz w:val="24"/>
              </w:rPr>
              <w:t>近年来，新田县坚定</w:t>
            </w:r>
            <w:proofErr w:type="gramStart"/>
            <w:r w:rsidRPr="00390BF8">
              <w:rPr>
                <w:rFonts w:ascii="仿宋_GB2312" w:eastAsia="仿宋_GB2312" w:hint="eastAsia"/>
                <w:sz w:val="24"/>
              </w:rPr>
              <w:t>践行</w:t>
            </w:r>
            <w:proofErr w:type="gramEnd"/>
            <w:r w:rsidRPr="00390BF8">
              <w:rPr>
                <w:rFonts w:ascii="仿宋_GB2312" w:eastAsia="仿宋_GB2312" w:hint="eastAsia"/>
                <w:sz w:val="24"/>
              </w:rPr>
              <w:t>“绿水青山就是金山银山”的理念，坚决履行“党政同责、一岗双责”，努力构建齐抓共管的“大环保”格局,健全科</w:t>
            </w:r>
            <w:r w:rsidRPr="00390BF8">
              <w:rPr>
                <w:rFonts w:ascii="仿宋_GB2312" w:eastAsia="仿宋_GB2312" w:hint="eastAsia"/>
                <w:bCs/>
                <w:sz w:val="24"/>
              </w:rPr>
              <w:t>学治污的“大整治”机制,</w:t>
            </w:r>
            <w:r w:rsidRPr="00390BF8">
              <w:rPr>
                <w:rFonts w:ascii="仿宋_GB2312" w:eastAsia="仿宋_GB2312"/>
                <w:sz w:val="24"/>
              </w:rPr>
              <w:t>营造全民参与的</w:t>
            </w:r>
            <w:r w:rsidRPr="00390BF8">
              <w:rPr>
                <w:rFonts w:ascii="仿宋_GB2312" w:eastAsia="仿宋_GB2312"/>
                <w:sz w:val="24"/>
              </w:rPr>
              <w:t>“</w:t>
            </w:r>
            <w:r w:rsidRPr="00390BF8">
              <w:rPr>
                <w:rFonts w:ascii="仿宋_GB2312" w:eastAsia="仿宋_GB2312"/>
                <w:sz w:val="24"/>
              </w:rPr>
              <w:t>大创建</w:t>
            </w:r>
            <w:r w:rsidRPr="00390BF8">
              <w:rPr>
                <w:rFonts w:ascii="仿宋_GB2312" w:eastAsia="仿宋_GB2312"/>
                <w:sz w:val="24"/>
              </w:rPr>
              <w:t>”</w:t>
            </w:r>
            <w:r w:rsidRPr="00390BF8">
              <w:rPr>
                <w:rFonts w:ascii="仿宋_GB2312" w:eastAsia="仿宋_GB2312"/>
                <w:sz w:val="24"/>
              </w:rPr>
              <w:t>氛围</w:t>
            </w:r>
            <w:r w:rsidRPr="00390BF8">
              <w:rPr>
                <w:rFonts w:ascii="仿宋_GB2312" w:eastAsia="仿宋_GB2312" w:hint="eastAsia"/>
                <w:sz w:val="24"/>
              </w:rPr>
              <w:t>，全县生态文明建设取得突破性进展。</w:t>
            </w:r>
          </w:p>
          <w:p w:rsidR="004D48E7" w:rsidRPr="00390BF8" w:rsidRDefault="004D48E7" w:rsidP="00F16B10">
            <w:pPr>
              <w:ind w:firstLineChars="196" w:firstLine="472"/>
              <w:jc w:val="left"/>
              <w:rPr>
                <w:rFonts w:ascii="仿宋_GB2312" w:eastAsia="仿宋_GB2312"/>
                <w:sz w:val="24"/>
              </w:rPr>
            </w:pPr>
            <w:r w:rsidRPr="00390BF8">
              <w:rPr>
                <w:rFonts w:ascii="仿宋_GB2312" w:eastAsia="仿宋_GB2312" w:hint="eastAsia"/>
                <w:b/>
                <w:sz w:val="24"/>
              </w:rPr>
              <w:t>工作亮点突出。</w:t>
            </w:r>
            <w:r w:rsidRPr="00390BF8">
              <w:rPr>
                <w:rFonts w:ascii="仿宋_GB2312" w:eastAsia="仿宋_GB2312" w:hint="eastAsia"/>
                <w:sz w:val="24"/>
              </w:rPr>
              <w:t>2021年11月，新田县成功创建成为“省级生态文明建设示范县”，</w:t>
            </w:r>
            <w:proofErr w:type="gramStart"/>
            <w:r w:rsidRPr="00390BF8">
              <w:rPr>
                <w:rFonts w:ascii="仿宋_GB2312" w:eastAsia="仿宋_GB2312" w:hint="eastAsia"/>
                <w:sz w:val="24"/>
              </w:rPr>
              <w:t>骥</w:t>
            </w:r>
            <w:proofErr w:type="gramEnd"/>
            <w:r w:rsidRPr="00390BF8">
              <w:rPr>
                <w:rFonts w:ascii="仿宋_GB2312" w:eastAsia="仿宋_GB2312" w:hint="eastAsia"/>
                <w:sz w:val="24"/>
              </w:rPr>
              <w:t>村镇成功创建为“市级生态文明建设示范乡镇”。2022年2月《永州新田：以“五型”解“五困”，精准精细环保督察》工作经验被国家生态环境部《环保工作动态》推介，2021年5月《新田县以群众满意为目标狠抓环保问题整改》工作经验被国家生态环境部《环保工作动态》推介。乡镇千人以上饮用水源地生态环境问题整治工作被省生态环境厅表彰。2018年新田县《坚持依法整治，让环保新政深入人心》《中央环保督察整改“新田之路”》《构建“大环保”格局</w:t>
            </w:r>
            <w:r w:rsidRPr="00390BF8">
              <w:rPr>
                <w:rFonts w:ascii="仿宋_GB2312" w:eastAsia="仿宋_GB2312"/>
                <w:sz w:val="24"/>
              </w:rPr>
              <w:t> </w:t>
            </w:r>
            <w:r w:rsidRPr="00390BF8">
              <w:rPr>
                <w:rFonts w:ascii="仿宋_GB2312" w:eastAsia="仿宋_GB2312" w:hint="eastAsia"/>
                <w:sz w:val="24"/>
              </w:rPr>
              <w:t>引领绿色化发展》等工作经验被省里重点推介，环保整改不搞“一刀切”被湖南日报等主流媒体广泛宣传报道，典型做法被省里推介上报至国家生态环保部。</w:t>
            </w:r>
          </w:p>
          <w:p w:rsidR="004D48E7" w:rsidRPr="00390BF8" w:rsidRDefault="004D48E7" w:rsidP="00F16B10">
            <w:pPr>
              <w:ind w:firstLineChars="196" w:firstLine="472"/>
              <w:jc w:val="left"/>
              <w:rPr>
                <w:rFonts w:ascii="仿宋_GB2312" w:eastAsia="仿宋_GB2312"/>
                <w:sz w:val="24"/>
              </w:rPr>
            </w:pPr>
            <w:r w:rsidRPr="00390BF8">
              <w:rPr>
                <w:rFonts w:ascii="仿宋_GB2312" w:eastAsia="仿宋_GB2312" w:hint="eastAsia"/>
                <w:b/>
                <w:sz w:val="24"/>
              </w:rPr>
              <w:t>生态环境质量稳中向好。</w:t>
            </w:r>
            <w:r w:rsidRPr="00390BF8">
              <w:rPr>
                <w:rFonts w:ascii="仿宋_GB2312" w:eastAsia="仿宋_GB2312" w:hint="eastAsia"/>
                <w:sz w:val="24"/>
              </w:rPr>
              <w:t>2021年新田</w:t>
            </w:r>
            <w:proofErr w:type="gramStart"/>
            <w:r w:rsidRPr="00390BF8">
              <w:rPr>
                <w:rFonts w:ascii="仿宋_GB2312" w:eastAsia="仿宋_GB2312" w:hint="eastAsia"/>
                <w:sz w:val="24"/>
              </w:rPr>
              <w:t>县环境</w:t>
            </w:r>
            <w:proofErr w:type="gramEnd"/>
            <w:r w:rsidRPr="00390BF8">
              <w:rPr>
                <w:rFonts w:ascii="仿宋_GB2312" w:eastAsia="仿宋_GB2312" w:hint="eastAsia"/>
                <w:sz w:val="24"/>
              </w:rPr>
              <w:t>空气质量优良率95.6%，达到国家空气质量二级达标城市要求。全年PM2.5 均值30微克/立方米，PM10均值42微克/立方米，环境空气质量综合指数为2.74，全省排位由2020年的第39位提升至2021年的第27位。大气环境质量综合指数改善幅度</w:t>
            </w:r>
            <w:proofErr w:type="gramStart"/>
            <w:r w:rsidRPr="00390BF8">
              <w:rPr>
                <w:rFonts w:ascii="仿宋_GB2312" w:eastAsia="仿宋_GB2312" w:hint="eastAsia"/>
                <w:sz w:val="24"/>
              </w:rPr>
              <w:t>排全市</w:t>
            </w:r>
            <w:proofErr w:type="gramEnd"/>
            <w:r w:rsidRPr="00390BF8">
              <w:rPr>
                <w:rFonts w:ascii="仿宋_GB2312" w:eastAsia="仿宋_GB2312" w:hint="eastAsia"/>
                <w:sz w:val="24"/>
              </w:rPr>
              <w:t>第3名，全省第13名。水质监测断面考核达标率100%，城镇黑臭水体全部消除。土壤环境总体安全，未发生土壤污染事故。</w:t>
            </w:r>
          </w:p>
        </w:tc>
      </w:tr>
    </w:tbl>
    <w:p w:rsidR="001E3221" w:rsidRDefault="001E3221">
      <w:pPr>
        <w:rPr>
          <w:rFonts w:hint="eastAsia"/>
        </w:rPr>
      </w:pPr>
    </w:p>
    <w:sectPr w:rsidR="001E3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D8"/>
    <w:rsid w:val="001E3221"/>
    <w:rsid w:val="004D48E7"/>
    <w:rsid w:val="00EF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48E7"/>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4D48E7"/>
    <w:pPr>
      <w:widowControl w:val="0"/>
      <w:autoSpaceDE w:val="0"/>
      <w:autoSpaceDN w:val="0"/>
      <w:adjustRightInd w:val="0"/>
    </w:pPr>
    <w:rPr>
      <w:rFonts w:ascii="宋体" w:eastAsia="宋体" w:hAnsi="Calibri" w:cs="Times New Roman"/>
      <w:color w:val="000000"/>
      <w:kern w:val="0"/>
      <w:sz w:val="24"/>
      <w:szCs w:val="24"/>
    </w:rPr>
  </w:style>
  <w:style w:type="paragraph" w:styleId="a0">
    <w:name w:val="Body Text"/>
    <w:basedOn w:val="a"/>
    <w:link w:val="Char"/>
    <w:uiPriority w:val="99"/>
    <w:semiHidden/>
    <w:unhideWhenUsed/>
    <w:rsid w:val="004D48E7"/>
    <w:pPr>
      <w:spacing w:after="120"/>
    </w:pPr>
  </w:style>
  <w:style w:type="character" w:customStyle="1" w:styleId="Char">
    <w:name w:val="正文文本 Char"/>
    <w:basedOn w:val="a1"/>
    <w:link w:val="a0"/>
    <w:uiPriority w:val="99"/>
    <w:semiHidden/>
    <w:rsid w:val="004D48E7"/>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48E7"/>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4D48E7"/>
    <w:pPr>
      <w:widowControl w:val="0"/>
      <w:autoSpaceDE w:val="0"/>
      <w:autoSpaceDN w:val="0"/>
      <w:adjustRightInd w:val="0"/>
    </w:pPr>
    <w:rPr>
      <w:rFonts w:ascii="宋体" w:eastAsia="宋体" w:hAnsi="Calibri" w:cs="Times New Roman"/>
      <w:color w:val="000000"/>
      <w:kern w:val="0"/>
      <w:sz w:val="24"/>
      <w:szCs w:val="24"/>
    </w:rPr>
  </w:style>
  <w:style w:type="paragraph" w:styleId="a0">
    <w:name w:val="Body Text"/>
    <w:basedOn w:val="a"/>
    <w:link w:val="Char"/>
    <w:uiPriority w:val="99"/>
    <w:semiHidden/>
    <w:unhideWhenUsed/>
    <w:rsid w:val="004D48E7"/>
    <w:pPr>
      <w:spacing w:after="120"/>
    </w:pPr>
  </w:style>
  <w:style w:type="character" w:customStyle="1" w:styleId="Char">
    <w:name w:val="正文文本 Char"/>
    <w:basedOn w:val="a1"/>
    <w:link w:val="a0"/>
    <w:uiPriority w:val="99"/>
    <w:semiHidden/>
    <w:rsid w:val="004D48E7"/>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Company>微软中国</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2022-04-24T08:35:00Z</dcterms:created>
  <dcterms:modified xsi:type="dcterms:W3CDTF">2022-04-24T08:36:00Z</dcterms:modified>
</cp:coreProperties>
</file>