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A02A4">
      <w:pPr>
        <w:rPr>
          <w:rFonts w:eastAsia="黑体"/>
          <w:sz w:val="32"/>
          <w:szCs w:val="32"/>
        </w:rPr>
      </w:pPr>
      <w:r>
        <w:rPr>
          <w:rFonts w:eastAsia="黑体"/>
          <w:sz w:val="32"/>
          <w:szCs w:val="32"/>
        </w:rPr>
        <w:t>附件1</w:t>
      </w:r>
    </w:p>
    <w:p w14:paraId="4A4E17A6">
      <w:pPr>
        <w:spacing w:line="600" w:lineRule="exact"/>
        <w:rPr>
          <w:rFonts w:eastAsia="黑体"/>
          <w:sz w:val="32"/>
          <w:szCs w:val="32"/>
        </w:rPr>
      </w:pPr>
    </w:p>
    <w:p w14:paraId="278D3933">
      <w:pPr>
        <w:spacing w:line="600" w:lineRule="exact"/>
        <w:rPr>
          <w:rFonts w:eastAsia="黑体"/>
          <w:sz w:val="32"/>
          <w:szCs w:val="32"/>
        </w:rPr>
      </w:pPr>
    </w:p>
    <w:p w14:paraId="70721269">
      <w:pPr>
        <w:spacing w:line="600" w:lineRule="exact"/>
        <w:rPr>
          <w:rFonts w:eastAsia="黑体"/>
          <w:sz w:val="32"/>
          <w:szCs w:val="32"/>
        </w:rPr>
      </w:pPr>
    </w:p>
    <w:p w14:paraId="71A5CD8E">
      <w:pPr>
        <w:jc w:val="center"/>
        <w:rPr>
          <w:rFonts w:hint="eastAsia" w:ascii="方正小标宋简体" w:eastAsia="方正小标宋简体"/>
          <w:sz w:val="52"/>
          <w:szCs w:val="52"/>
        </w:rPr>
      </w:pPr>
      <w:r>
        <w:rPr>
          <w:rFonts w:hint="eastAsia" w:ascii="方正小标宋简体" w:eastAsia="方正小标宋简体"/>
          <w:sz w:val="52"/>
          <w:szCs w:val="52"/>
        </w:rPr>
        <w:t>202</w:t>
      </w:r>
      <w:r>
        <w:rPr>
          <w:rFonts w:hint="eastAsia" w:ascii="方正小标宋简体" w:eastAsia="方正小标宋简体"/>
          <w:sz w:val="52"/>
          <w:szCs w:val="52"/>
          <w:lang w:val="en-US" w:eastAsia="zh-CN"/>
        </w:rPr>
        <w:t>4</w:t>
      </w:r>
      <w:r>
        <w:rPr>
          <w:rFonts w:hint="eastAsia" w:ascii="方正小标宋简体" w:eastAsia="方正小标宋简体"/>
          <w:sz w:val="52"/>
          <w:szCs w:val="52"/>
        </w:rPr>
        <w:t>年度新田县劳动保障监察大队部门（单位）整体支出绩效自评报告</w:t>
      </w:r>
    </w:p>
    <w:p w14:paraId="0D2852B4">
      <w:pPr>
        <w:jc w:val="center"/>
        <w:rPr>
          <w:rFonts w:eastAsia="方正小标宋_GBK"/>
          <w:b/>
          <w:sz w:val="52"/>
          <w:szCs w:val="52"/>
        </w:rPr>
      </w:pPr>
    </w:p>
    <w:p w14:paraId="141888AC">
      <w:pPr>
        <w:jc w:val="center"/>
        <w:rPr>
          <w:rFonts w:eastAsia="楷体_GB2312"/>
          <w:b/>
          <w:sz w:val="32"/>
          <w:szCs w:val="32"/>
        </w:rPr>
      </w:pPr>
    </w:p>
    <w:p w14:paraId="058B19FE">
      <w:pPr>
        <w:jc w:val="center"/>
        <w:rPr>
          <w:rFonts w:eastAsia="楷体_GB2312"/>
          <w:b/>
          <w:sz w:val="32"/>
          <w:szCs w:val="32"/>
        </w:rPr>
      </w:pPr>
    </w:p>
    <w:p w14:paraId="791B096C">
      <w:pPr>
        <w:jc w:val="center"/>
        <w:rPr>
          <w:rFonts w:eastAsia="楷体_GB2312"/>
          <w:b/>
          <w:sz w:val="32"/>
          <w:szCs w:val="32"/>
        </w:rPr>
      </w:pPr>
    </w:p>
    <w:p w14:paraId="4DB01604">
      <w:pPr>
        <w:jc w:val="center"/>
        <w:rPr>
          <w:rFonts w:eastAsia="楷体_GB2312"/>
          <w:b/>
          <w:sz w:val="32"/>
          <w:szCs w:val="32"/>
        </w:rPr>
      </w:pPr>
    </w:p>
    <w:p w14:paraId="2D7FA9F5">
      <w:pPr>
        <w:jc w:val="center"/>
        <w:rPr>
          <w:rFonts w:eastAsia="楷体_GB2312"/>
          <w:b/>
          <w:sz w:val="32"/>
          <w:szCs w:val="32"/>
        </w:rPr>
      </w:pPr>
    </w:p>
    <w:p w14:paraId="5D4DB1E1">
      <w:pPr>
        <w:jc w:val="center"/>
        <w:rPr>
          <w:rFonts w:eastAsia="楷体_GB2312"/>
          <w:b/>
          <w:sz w:val="32"/>
          <w:szCs w:val="32"/>
        </w:rPr>
      </w:pPr>
      <w:bookmarkStart w:id="0" w:name="_GoBack"/>
      <w:bookmarkEnd w:id="0"/>
    </w:p>
    <w:p w14:paraId="0093F336">
      <w:pPr>
        <w:jc w:val="center"/>
        <w:rPr>
          <w:rFonts w:eastAsia="黑体"/>
          <w:sz w:val="32"/>
          <w:szCs w:val="32"/>
        </w:rPr>
      </w:pPr>
    </w:p>
    <w:p w14:paraId="22AC06EC">
      <w:pPr>
        <w:jc w:val="center"/>
        <w:rPr>
          <w:rFonts w:eastAsia="黑体"/>
          <w:sz w:val="32"/>
          <w:szCs w:val="32"/>
        </w:rPr>
      </w:pPr>
    </w:p>
    <w:p w14:paraId="40C48F4D">
      <w:pPr>
        <w:spacing w:line="600" w:lineRule="exact"/>
        <w:jc w:val="center"/>
        <w:rPr>
          <w:rFonts w:eastAsia="仿宋_GB2312"/>
          <w:sz w:val="32"/>
          <w:szCs w:val="32"/>
          <w:u w:val="single"/>
        </w:rPr>
      </w:pPr>
      <w:r>
        <w:rPr>
          <w:rFonts w:eastAsia="仿宋_GB2312"/>
          <w:sz w:val="32"/>
          <w:szCs w:val="32"/>
        </w:rPr>
        <w:t>单位名称：</w:t>
      </w:r>
      <w:r>
        <w:rPr>
          <w:rFonts w:hint="eastAsia" w:eastAsia="仿宋_GB2312"/>
          <w:sz w:val="32"/>
          <w:szCs w:val="32"/>
          <w:lang w:val="en-US" w:eastAsia="zh-CN"/>
        </w:rPr>
        <w:t>新田县劳动保障监察大队</w:t>
      </w:r>
      <w:r>
        <w:rPr>
          <w:rFonts w:eastAsia="仿宋_GB2312"/>
          <w:sz w:val="32"/>
          <w:szCs w:val="32"/>
          <w:u w:val="single"/>
        </w:rPr>
        <w:t>（盖章）</w:t>
      </w:r>
    </w:p>
    <w:p w14:paraId="4FB2A9D3">
      <w:pPr>
        <w:spacing w:line="600" w:lineRule="exact"/>
        <w:ind w:firstLine="3200" w:firstLineChars="1000"/>
        <w:rPr>
          <w:rFonts w:eastAsia="楷体_GB2312"/>
          <w:sz w:val="32"/>
          <w:szCs w:val="32"/>
        </w:rPr>
      </w:pPr>
      <w:r>
        <w:rPr>
          <w:rFonts w:hint="eastAsia" w:eastAsia="楷体_GB2312"/>
          <w:sz w:val="32"/>
          <w:szCs w:val="32"/>
        </w:rPr>
        <w:t>202</w:t>
      </w:r>
      <w:r>
        <w:rPr>
          <w:rFonts w:hint="eastAsia" w:eastAsia="楷体_GB2312"/>
          <w:sz w:val="32"/>
          <w:szCs w:val="32"/>
          <w:lang w:val="en-US" w:eastAsia="zh-CN"/>
        </w:rPr>
        <w:t>5</w:t>
      </w:r>
      <w:r>
        <w:rPr>
          <w:rFonts w:eastAsia="楷体_GB2312"/>
          <w:sz w:val="32"/>
          <w:szCs w:val="32"/>
        </w:rPr>
        <w:t>年</w:t>
      </w:r>
      <w:r>
        <w:rPr>
          <w:rFonts w:hint="eastAsia" w:eastAsia="楷体_GB2312"/>
          <w:sz w:val="32"/>
          <w:szCs w:val="32"/>
          <w:lang w:val="en-US" w:eastAsia="zh-CN"/>
        </w:rPr>
        <w:t>6</w:t>
      </w:r>
      <w:r>
        <w:rPr>
          <w:rFonts w:eastAsia="楷体_GB2312"/>
          <w:sz w:val="32"/>
          <w:szCs w:val="32"/>
        </w:rPr>
        <w:t>月</w:t>
      </w:r>
      <w:r>
        <w:rPr>
          <w:rFonts w:hint="eastAsia" w:eastAsia="楷体_GB2312"/>
          <w:sz w:val="32"/>
          <w:szCs w:val="32"/>
          <w:lang w:val="en-US" w:eastAsia="zh-CN"/>
        </w:rPr>
        <w:t>13</w:t>
      </w:r>
      <w:r>
        <w:rPr>
          <w:rFonts w:eastAsia="楷体_GB2312"/>
          <w:sz w:val="32"/>
          <w:szCs w:val="32"/>
        </w:rPr>
        <w:t>日</w:t>
      </w:r>
    </w:p>
    <w:p w14:paraId="5CDE8D78">
      <w:pPr>
        <w:jc w:val="center"/>
        <w:rPr>
          <w:rFonts w:eastAsia="黑体"/>
          <w:sz w:val="32"/>
          <w:szCs w:val="32"/>
        </w:rPr>
      </w:pPr>
    </w:p>
    <w:p w14:paraId="7C2B8B9C">
      <w:pPr>
        <w:jc w:val="center"/>
        <w:rPr>
          <w:rFonts w:eastAsia="仿宋_GB2312"/>
          <w:sz w:val="32"/>
          <w:szCs w:val="32"/>
        </w:rPr>
      </w:pPr>
      <w:r>
        <w:rPr>
          <w:rFonts w:eastAsia="仿宋_GB2312"/>
          <w:sz w:val="32"/>
          <w:szCs w:val="32"/>
        </w:rPr>
        <w:t>（此页为封面）</w:t>
      </w:r>
    </w:p>
    <w:p w14:paraId="08E29665">
      <w:pPr>
        <w:spacing w:line="460" w:lineRule="exact"/>
        <w:ind w:firstLine="640" w:firstLineChars="200"/>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08112EF5">
      <w:pPr>
        <w:shd w:val="clear" w:color="auto" w:fill="FFFFFF"/>
        <w:spacing w:line="460" w:lineRule="exact"/>
        <w:ind w:firstLine="640" w:firstLineChars="200"/>
        <w:rPr>
          <w:rFonts w:hint="eastAsia" w:ascii="仿宋_GB2312" w:eastAsia="仿宋_GB2312"/>
          <w:sz w:val="32"/>
          <w:szCs w:val="32"/>
        </w:rPr>
      </w:pPr>
      <w:r>
        <w:rPr>
          <w:rFonts w:hint="eastAsia" w:ascii="仿宋_GB2312" w:eastAsia="仿宋_GB2312"/>
          <w:sz w:val="32"/>
          <w:szCs w:val="32"/>
        </w:rPr>
        <w:t>（一）部门（单位）职能职责、机构编制、人员构成等。</w:t>
      </w:r>
    </w:p>
    <w:p w14:paraId="2EA76285">
      <w:pPr>
        <w:shd w:val="clear" w:color="auto" w:fill="FFFFFF"/>
        <w:spacing w:line="570" w:lineRule="exact"/>
        <w:ind w:firstLine="320" w:firstLineChars="100"/>
        <w:outlineLvl w:val="1"/>
        <w:rPr>
          <w:rFonts w:ascii="仿宋_GB2312" w:eastAsia="仿宋_GB2312"/>
          <w:sz w:val="32"/>
          <w:szCs w:val="32"/>
        </w:rPr>
      </w:pPr>
      <w:r>
        <w:rPr>
          <w:rFonts w:hint="eastAsia" w:ascii="仿宋_GB2312" w:eastAsia="仿宋_GB2312"/>
          <w:sz w:val="32"/>
          <w:szCs w:val="32"/>
        </w:rPr>
        <w:t>（一）单位职责</w:t>
      </w:r>
    </w:p>
    <w:p w14:paraId="26FE5D17">
      <w:pPr>
        <w:pStyle w:val="3"/>
        <w:spacing w:line="400" w:lineRule="exact"/>
        <w:ind w:firstLine="600" w:firstLineChars="200"/>
        <w:rPr>
          <w:rFonts w:ascii="仿宋_GB2312" w:eastAsia="仿宋_GB2312"/>
          <w:sz w:val="30"/>
          <w:szCs w:val="30"/>
        </w:rPr>
      </w:pPr>
      <w:r>
        <w:rPr>
          <w:rFonts w:hint="eastAsia" w:ascii="仿宋_GB2312" w:eastAsia="仿宋_GB2312"/>
          <w:sz w:val="30"/>
          <w:szCs w:val="30"/>
        </w:rPr>
        <w:t>1、督促用人单位贯彻执行劳动保障方针政策和劳动保障法律、法规、规章；</w:t>
      </w:r>
    </w:p>
    <w:p w14:paraId="5C0F6E13">
      <w:pPr>
        <w:pStyle w:val="3"/>
        <w:spacing w:line="400" w:lineRule="exact"/>
        <w:rPr>
          <w:rFonts w:ascii="仿宋_GB2312" w:eastAsia="仿宋_GB2312"/>
          <w:sz w:val="30"/>
          <w:szCs w:val="30"/>
        </w:rPr>
      </w:pPr>
      <w:r>
        <w:rPr>
          <w:rFonts w:hint="eastAsia" w:ascii="仿宋_GB2312" w:eastAsia="仿宋_GB2312"/>
          <w:sz w:val="30"/>
          <w:szCs w:val="30"/>
        </w:rPr>
        <w:t>　　2、对用人单位遵守劳动保障法律、法规、规章情况进行监督检查，依法查处和纠正违法行为；</w:t>
      </w:r>
    </w:p>
    <w:p w14:paraId="34683DFF">
      <w:pPr>
        <w:pStyle w:val="3"/>
        <w:spacing w:line="400" w:lineRule="exact"/>
        <w:rPr>
          <w:rFonts w:ascii="仿宋_GB2312" w:eastAsia="仿宋_GB2312"/>
          <w:sz w:val="30"/>
          <w:szCs w:val="30"/>
        </w:rPr>
      </w:pPr>
      <w:r>
        <w:rPr>
          <w:rFonts w:hint="eastAsia" w:ascii="仿宋_GB2312" w:eastAsia="仿宋_GB2312"/>
          <w:sz w:val="30"/>
          <w:szCs w:val="30"/>
        </w:rPr>
        <w:t>　　3、受理对用人单位违反劳动保障法律、法规、规章的举报；</w:t>
      </w:r>
    </w:p>
    <w:p w14:paraId="03B787B7">
      <w:pPr>
        <w:pStyle w:val="3"/>
        <w:spacing w:line="400" w:lineRule="exact"/>
        <w:rPr>
          <w:rFonts w:ascii="仿宋_GB2312" w:eastAsia="仿宋_GB2312"/>
          <w:sz w:val="30"/>
          <w:szCs w:val="30"/>
        </w:rPr>
      </w:pPr>
      <w:r>
        <w:rPr>
          <w:rFonts w:hint="eastAsia" w:ascii="仿宋_GB2312" w:eastAsia="仿宋_GB2312"/>
          <w:sz w:val="30"/>
          <w:szCs w:val="30"/>
        </w:rPr>
        <w:t>　　4、承办同级政府或者上一级劳动行政部门交办的劳动保障监察案件；</w:t>
      </w:r>
    </w:p>
    <w:p w14:paraId="29D985D1">
      <w:pPr>
        <w:pStyle w:val="3"/>
        <w:spacing w:line="400" w:lineRule="exact"/>
        <w:rPr>
          <w:rFonts w:ascii="仿宋_GB2312" w:eastAsia="仿宋_GB2312"/>
          <w:sz w:val="30"/>
          <w:szCs w:val="30"/>
        </w:rPr>
      </w:pPr>
      <w:r>
        <w:rPr>
          <w:rFonts w:hint="eastAsia" w:ascii="仿宋_GB2312" w:eastAsia="仿宋_GB2312"/>
          <w:sz w:val="30"/>
          <w:szCs w:val="30"/>
        </w:rPr>
        <w:t>　　5、配合有关部门处理因劳动保障纠纷引起的职工集体上访、罢工等突发事件；</w:t>
      </w:r>
    </w:p>
    <w:p w14:paraId="73FDC441">
      <w:pPr>
        <w:pStyle w:val="3"/>
        <w:spacing w:line="400" w:lineRule="exact"/>
        <w:rPr>
          <w:rFonts w:ascii="仿宋_GB2312" w:eastAsia="仿宋_GB2312"/>
          <w:sz w:val="30"/>
          <w:szCs w:val="30"/>
        </w:rPr>
      </w:pPr>
      <w:r>
        <w:rPr>
          <w:rFonts w:hint="eastAsia" w:ascii="仿宋_GB2312" w:eastAsia="仿宋_GB2312"/>
          <w:sz w:val="30"/>
          <w:szCs w:val="30"/>
        </w:rPr>
        <w:t>　　6、指导下级劳动保障行政部门的劳动保障监察业务工作；</w:t>
      </w:r>
    </w:p>
    <w:p w14:paraId="7EEDEECD">
      <w:pPr>
        <w:pStyle w:val="3"/>
        <w:spacing w:line="400" w:lineRule="exact"/>
        <w:ind w:firstLine="600"/>
        <w:rPr>
          <w:rFonts w:ascii="仿宋_GB2312" w:eastAsia="仿宋_GB2312"/>
          <w:sz w:val="30"/>
          <w:szCs w:val="30"/>
        </w:rPr>
      </w:pPr>
      <w:r>
        <w:rPr>
          <w:rFonts w:hint="eastAsia" w:ascii="仿宋_GB2312" w:eastAsia="仿宋_GB2312"/>
          <w:sz w:val="30"/>
          <w:szCs w:val="30"/>
        </w:rPr>
        <w:t>7、法律、法规、规章规定的其他劳动保障监督职责。</w:t>
      </w:r>
    </w:p>
    <w:p w14:paraId="127BEAD1">
      <w:pPr>
        <w:ind w:firstLine="600" w:firstLineChars="200"/>
        <w:rPr>
          <w:rFonts w:ascii="仿宋_GB2312" w:eastAsia="仿宋_GB2312"/>
          <w:sz w:val="30"/>
          <w:szCs w:val="30"/>
        </w:rPr>
      </w:pPr>
      <w:r>
        <w:rPr>
          <w:rFonts w:hint="eastAsia" w:ascii="仿宋_GB2312" w:eastAsia="仿宋_GB2312"/>
          <w:sz w:val="30"/>
          <w:szCs w:val="30"/>
        </w:rPr>
        <w:t>新田县劳动保障监察大队是县人力资源和社会保障局下属参照公务员管理机构，20</w:t>
      </w:r>
      <w:r>
        <w:rPr>
          <w:rFonts w:ascii="仿宋_GB2312" w:eastAsia="仿宋_GB2312"/>
          <w:sz w:val="30"/>
          <w:szCs w:val="30"/>
        </w:rPr>
        <w:t>2</w:t>
      </w:r>
      <w:r>
        <w:rPr>
          <w:rFonts w:hint="eastAsia" w:ascii="仿宋_GB2312" w:eastAsia="仿宋_GB2312"/>
          <w:sz w:val="30"/>
          <w:szCs w:val="30"/>
          <w:lang w:val="en-US" w:eastAsia="zh-CN"/>
        </w:rPr>
        <w:t>4</w:t>
      </w:r>
      <w:r>
        <w:rPr>
          <w:rFonts w:hint="eastAsia" w:ascii="仿宋_GB2312" w:eastAsia="仿宋_GB2312"/>
          <w:sz w:val="30"/>
          <w:szCs w:val="30"/>
        </w:rPr>
        <w:t>年底机构编制9人，参照公务员管理事业编制9人，年末在职人员7人，内设机构2个：办公室、业务股</w:t>
      </w:r>
    </w:p>
    <w:p w14:paraId="5F5FF8D0">
      <w:pPr>
        <w:shd w:val="clear" w:color="auto" w:fill="FFFFFF"/>
        <w:spacing w:line="460" w:lineRule="exact"/>
        <w:ind w:firstLine="640" w:firstLineChars="200"/>
        <w:rPr>
          <w:rFonts w:hint="eastAsia" w:ascii="仿宋_GB2312" w:eastAsia="仿宋_GB2312"/>
          <w:sz w:val="32"/>
          <w:szCs w:val="32"/>
        </w:rPr>
      </w:pPr>
    </w:p>
    <w:p w14:paraId="33D9993B">
      <w:pPr>
        <w:pStyle w:val="10"/>
        <w:ind w:left="0"/>
        <w:jc w:val="both"/>
        <w:rPr>
          <w:rFonts w:hint="default" w:ascii="仿宋" w:hAnsi="仿宋" w:eastAsia="仿宋" w:cs="仿宋"/>
          <w:sz w:val="30"/>
          <w:szCs w:val="30"/>
          <w:lang w:val="en-US" w:eastAsia="zh-CN"/>
        </w:rPr>
      </w:pPr>
      <w:r>
        <w:rPr>
          <w:rFonts w:hint="eastAsia" w:ascii="仿宋_GB2312" w:eastAsia="仿宋_GB2312"/>
          <w:sz w:val="32"/>
          <w:szCs w:val="32"/>
        </w:rPr>
        <w:t>（二）部门（单位）整体支出规模</w:t>
      </w:r>
      <w:r>
        <w:rPr>
          <w:rFonts w:hint="eastAsia" w:ascii="仿宋_GB2312" w:hAnsi="仿宋_GB2312" w:eastAsia="仿宋_GB2312" w:cs="仿宋_GB2312"/>
          <w:sz w:val="32"/>
          <w:szCs w:val="32"/>
        </w:rPr>
        <w:t>，</w:t>
      </w:r>
      <w:r>
        <w:rPr>
          <w:rFonts w:hint="eastAsia" w:eastAsia="仿宋_GB2312"/>
          <w:color w:val="000000"/>
          <w:sz w:val="32"/>
          <w:szCs w:val="32"/>
        </w:rPr>
        <w:t>包括但不限于部门整体支出情况、部门预算收支决算情况及“三公经费”支出使用和管理情况。</w:t>
      </w:r>
      <w:r>
        <w:rPr>
          <w:rFonts w:hint="eastAsia" w:ascii="仿宋" w:hAnsi="仿宋" w:eastAsia="仿宋" w:cs="仿宋"/>
          <w:sz w:val="30"/>
          <w:szCs w:val="30"/>
          <w:lang w:val="en-US" w:eastAsia="zh-CN"/>
        </w:rPr>
        <w:t>因机构改革，2024年6月30日，新田县劳动保障监察大队撤销，年初预算未执行完。</w:t>
      </w:r>
    </w:p>
    <w:p w14:paraId="458FB322">
      <w:pPr>
        <w:pStyle w:val="10"/>
        <w:ind w:left="0" w:firstLine="600" w:firstLineChars="200"/>
        <w:jc w:val="both"/>
        <w:rPr>
          <w:rFonts w:ascii="仿宋" w:hAnsi="仿宋" w:eastAsia="仿宋" w:cs="仿宋"/>
          <w:sz w:val="30"/>
          <w:szCs w:val="30"/>
        </w:rPr>
      </w:pPr>
      <w:r>
        <w:rPr>
          <w:rFonts w:hint="eastAsia" w:ascii="仿宋" w:hAnsi="仿宋" w:eastAsia="仿宋" w:cs="仿宋"/>
          <w:sz w:val="30"/>
          <w:szCs w:val="30"/>
        </w:rPr>
        <w:t>1、部门整体支出情况：</w:t>
      </w:r>
    </w:p>
    <w:p w14:paraId="7D2BDB72">
      <w:pPr>
        <w:pStyle w:val="10"/>
        <w:ind w:left="0" w:leftChars="0" w:firstLine="600" w:firstLineChars="200"/>
        <w:jc w:val="both"/>
        <w:rPr>
          <w:rFonts w:ascii="仿宋" w:hAnsi="仿宋" w:eastAsia="仿宋" w:cs="仿宋"/>
          <w:sz w:val="30"/>
          <w:szCs w:val="30"/>
        </w:rPr>
      </w:pPr>
      <w:r>
        <w:rPr>
          <w:rFonts w:hint="eastAsia" w:ascii="仿宋" w:hAnsi="仿宋" w:eastAsia="仿宋" w:cs="仿宋"/>
          <w:sz w:val="30"/>
          <w:szCs w:val="30"/>
          <w:lang w:eastAsia="zh-CN"/>
        </w:rPr>
        <w:t>2024</w:t>
      </w:r>
      <w:r>
        <w:rPr>
          <w:rFonts w:hint="eastAsia" w:ascii="仿宋" w:hAnsi="仿宋" w:eastAsia="仿宋" w:cs="仿宋"/>
          <w:sz w:val="30"/>
          <w:szCs w:val="30"/>
        </w:rPr>
        <w:t>年部门整体支出规模</w:t>
      </w:r>
      <w:r>
        <w:rPr>
          <w:rFonts w:hint="eastAsia" w:ascii="仿宋" w:hAnsi="仿宋" w:eastAsia="仿宋" w:cs="仿宋"/>
          <w:sz w:val="30"/>
          <w:szCs w:val="30"/>
          <w:lang w:val="en-US" w:eastAsia="zh-CN"/>
        </w:rPr>
        <w:t>89.4</w:t>
      </w:r>
      <w:r>
        <w:rPr>
          <w:rFonts w:hint="eastAsia" w:ascii="仿宋" w:hAnsi="仿宋" w:eastAsia="仿宋" w:cs="仿宋"/>
          <w:sz w:val="30"/>
          <w:szCs w:val="30"/>
        </w:rPr>
        <w:t>万元，其中：工资福利支出</w:t>
      </w:r>
      <w:r>
        <w:rPr>
          <w:rFonts w:hint="eastAsia" w:ascii="仿宋" w:hAnsi="仿宋" w:eastAsia="仿宋" w:cs="仿宋"/>
          <w:sz w:val="30"/>
          <w:szCs w:val="30"/>
          <w:lang w:val="en-US" w:eastAsia="zh-CN"/>
        </w:rPr>
        <w:t>74.55</w:t>
      </w:r>
      <w:r>
        <w:rPr>
          <w:rFonts w:hint="eastAsia" w:ascii="仿宋" w:hAnsi="仿宋" w:eastAsia="仿宋" w:cs="仿宋"/>
          <w:sz w:val="30"/>
          <w:szCs w:val="30"/>
        </w:rPr>
        <w:t>万元、商品和服务支出</w:t>
      </w:r>
      <w:r>
        <w:rPr>
          <w:rFonts w:hint="eastAsia" w:ascii="仿宋" w:hAnsi="仿宋" w:eastAsia="仿宋" w:cs="仿宋"/>
          <w:sz w:val="30"/>
          <w:szCs w:val="30"/>
          <w:lang w:val="en-US" w:eastAsia="zh-CN"/>
        </w:rPr>
        <w:t>10.93</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对个人和家庭的补助支出3.92万元</w:t>
      </w:r>
      <w:r>
        <w:rPr>
          <w:rFonts w:hint="eastAsia" w:ascii="仿宋" w:hAnsi="仿宋" w:eastAsia="仿宋" w:cs="仿宋"/>
          <w:sz w:val="30"/>
          <w:szCs w:val="30"/>
        </w:rPr>
        <w:t>。</w:t>
      </w:r>
    </w:p>
    <w:p w14:paraId="600698BE">
      <w:pPr>
        <w:pStyle w:val="11"/>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2、部门预算收支决算情况：</w:t>
      </w:r>
    </w:p>
    <w:p w14:paraId="193DC2CA">
      <w:pPr>
        <w:pStyle w:val="11"/>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年度收入总计</w:t>
      </w:r>
      <w:r>
        <w:rPr>
          <w:rFonts w:hint="eastAsia" w:ascii="仿宋_GB2312" w:hAnsi="仿宋_GB2312" w:eastAsia="仿宋_GB2312" w:cs="仿宋_GB2312"/>
          <w:sz w:val="32"/>
          <w:szCs w:val="32"/>
          <w:lang w:val="en-US" w:eastAsia="zh-CN"/>
        </w:rPr>
        <w:t>89.4</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val="en-US" w:eastAsia="zh-CN"/>
        </w:rPr>
        <w:t>增加6.24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增长7.5</w:t>
      </w:r>
      <w:r>
        <w:rPr>
          <w:rFonts w:hint="eastAsia" w:ascii="仿宋_GB2312" w:hAnsi="仿宋_GB2312" w:eastAsia="仿宋_GB2312" w:cs="仿宋_GB2312"/>
          <w:sz w:val="32"/>
          <w:szCs w:val="32"/>
        </w:rPr>
        <w:t>%，主要是因为对个人和家庭的补助支出</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w:t>
      </w:r>
    </w:p>
    <w:p w14:paraId="5A988338">
      <w:pPr>
        <w:pStyle w:val="11"/>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年度支出总计</w:t>
      </w:r>
      <w:r>
        <w:rPr>
          <w:rFonts w:hint="eastAsia" w:ascii="仿宋_GB2312" w:hAnsi="仿宋_GB2312" w:eastAsia="仿宋_GB2312" w:cs="仿宋_GB2312"/>
          <w:sz w:val="32"/>
          <w:szCs w:val="32"/>
          <w:lang w:val="en-US" w:eastAsia="zh-CN"/>
        </w:rPr>
        <w:t>89.4</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val="en-US" w:eastAsia="zh-CN"/>
        </w:rPr>
        <w:t>增加6.24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增长7.5</w:t>
      </w:r>
      <w:r>
        <w:rPr>
          <w:rFonts w:hint="eastAsia" w:ascii="仿宋_GB2312" w:hAnsi="仿宋_GB2312" w:eastAsia="仿宋_GB2312" w:cs="仿宋_GB2312"/>
          <w:sz w:val="32"/>
          <w:szCs w:val="32"/>
        </w:rPr>
        <w:t>%，主要是因为对个人和家庭的补助支出</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w:t>
      </w:r>
    </w:p>
    <w:p w14:paraId="2E8FB28F">
      <w:pPr>
        <w:pStyle w:val="11"/>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年“三公经费”支出</w:t>
      </w:r>
      <w:r>
        <w:rPr>
          <w:rFonts w:hint="eastAsia" w:ascii="仿宋_GB2312" w:hAnsi="仿宋_GB2312" w:eastAsia="仿宋_GB2312" w:cs="仿宋_GB2312"/>
          <w:sz w:val="32"/>
          <w:szCs w:val="32"/>
          <w:lang w:val="en-US" w:eastAsia="zh-CN"/>
        </w:rPr>
        <w:t>0.37</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0.09</w:t>
      </w:r>
      <w:r>
        <w:rPr>
          <w:rFonts w:hint="eastAsia" w:ascii="仿宋_GB2312" w:hAnsi="仿宋_GB2312" w:eastAsia="仿宋_GB2312" w:cs="仿宋_GB2312"/>
          <w:sz w:val="32"/>
          <w:szCs w:val="32"/>
        </w:rPr>
        <w:t>万元，比上年减少</w:t>
      </w:r>
      <w:r>
        <w:rPr>
          <w:rFonts w:hint="eastAsia" w:ascii="仿宋_GB2312" w:hAnsi="仿宋_GB2312" w:eastAsia="仿宋_GB2312" w:cs="仿宋_GB2312"/>
          <w:sz w:val="32"/>
          <w:szCs w:val="32"/>
          <w:lang w:val="en-US" w:eastAsia="zh-CN"/>
        </w:rPr>
        <w:t>0.97</w:t>
      </w:r>
      <w:r>
        <w:rPr>
          <w:rFonts w:hint="eastAsia" w:ascii="仿宋_GB2312" w:hAnsi="仿宋_GB2312" w:eastAsia="仿宋_GB2312" w:cs="仿宋_GB2312"/>
          <w:sz w:val="32"/>
          <w:szCs w:val="32"/>
        </w:rPr>
        <w:t>万元。公车运行维护费用</w:t>
      </w:r>
      <w:r>
        <w:rPr>
          <w:rFonts w:hint="eastAsia" w:ascii="仿宋_GB2312" w:hAnsi="仿宋_GB2312" w:eastAsia="仿宋_GB2312" w:cs="仿宋_GB2312"/>
          <w:sz w:val="32"/>
          <w:szCs w:val="32"/>
          <w:lang w:val="en-US" w:eastAsia="zh-CN"/>
        </w:rPr>
        <w:t>0.28</w:t>
      </w:r>
      <w:r>
        <w:rPr>
          <w:rFonts w:hint="eastAsia" w:ascii="仿宋_GB2312" w:hAnsi="仿宋_GB2312" w:eastAsia="仿宋_GB2312" w:cs="仿宋_GB2312"/>
          <w:sz w:val="32"/>
          <w:szCs w:val="32"/>
        </w:rPr>
        <w:t>万元，比上年减少</w:t>
      </w:r>
      <w:r>
        <w:rPr>
          <w:rFonts w:hint="eastAsia" w:ascii="仿宋_GB2312" w:hAnsi="仿宋_GB2312" w:eastAsia="仿宋_GB2312" w:cs="仿宋_GB2312"/>
          <w:sz w:val="32"/>
          <w:szCs w:val="32"/>
          <w:lang w:val="en-US" w:eastAsia="zh-CN"/>
        </w:rPr>
        <w:t>0.72</w:t>
      </w:r>
      <w:r>
        <w:rPr>
          <w:rFonts w:hint="eastAsia" w:ascii="仿宋_GB2312" w:hAnsi="仿宋_GB2312" w:eastAsia="仿宋_GB2312" w:cs="仿宋_GB2312"/>
          <w:sz w:val="32"/>
          <w:szCs w:val="32"/>
        </w:rPr>
        <w:t>万元。无出国（境）费用。</w:t>
      </w:r>
    </w:p>
    <w:p w14:paraId="69C143FF">
      <w:pPr>
        <w:spacing w:line="460" w:lineRule="exact"/>
        <w:ind w:firstLine="640" w:firstLineChars="200"/>
        <w:rPr>
          <w:rFonts w:hint="eastAsia" w:eastAsia="仿宋_GB2312"/>
          <w:color w:val="000000"/>
          <w:sz w:val="32"/>
          <w:szCs w:val="32"/>
        </w:rPr>
      </w:pPr>
    </w:p>
    <w:p w14:paraId="49BD8123">
      <w:pPr>
        <w:pStyle w:val="9"/>
        <w:spacing w:line="46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36CB6244">
      <w:pPr>
        <w:pStyle w:val="8"/>
        <w:spacing w:line="580" w:lineRule="exact"/>
        <w:ind w:firstLine="640"/>
        <w:rPr>
          <w:rFonts w:hint="eastAsia" w:ascii="Times New Roman" w:hAnsi="Times New Roman" w:eastAsia="仿宋_GB2312"/>
          <w:sz w:val="32"/>
          <w:szCs w:val="32"/>
        </w:rPr>
      </w:pPr>
      <w:r>
        <w:rPr>
          <w:rFonts w:ascii="Times New Roman" w:hAnsi="Times New Roman" w:eastAsia="仿宋_GB2312"/>
          <w:sz w:val="32"/>
          <w:szCs w:val="32"/>
        </w:rPr>
        <w:t>（一）基本支出情况</w:t>
      </w:r>
    </w:p>
    <w:p w14:paraId="1F5C9578">
      <w:pPr>
        <w:pStyle w:val="8"/>
        <w:spacing w:line="580" w:lineRule="exact"/>
        <w:ind w:firstLine="640"/>
        <w:rPr>
          <w:rFonts w:hint="eastAsia" w:ascii="仿宋_GB2312" w:eastAsia="仿宋_GB2312" w:cs="仿宋_GB2312"/>
          <w:sz w:val="32"/>
          <w:szCs w:val="32"/>
        </w:rPr>
      </w:pPr>
      <w:r>
        <w:rPr>
          <w:rFonts w:hint="eastAsia" w:ascii="仿宋_GB2312" w:eastAsia="仿宋_GB2312" w:cs="仿宋_GB2312"/>
          <w:sz w:val="32"/>
          <w:szCs w:val="32"/>
          <w:lang w:eastAsia="zh-CN"/>
        </w:rPr>
        <w:t>2024</w:t>
      </w:r>
      <w:r>
        <w:rPr>
          <w:rFonts w:hint="eastAsia" w:ascii="仿宋_GB2312" w:eastAsia="仿宋_GB2312" w:cs="仿宋_GB2312"/>
          <w:sz w:val="32"/>
          <w:szCs w:val="32"/>
        </w:rPr>
        <w:t>年度财政拨款基本支出</w:t>
      </w:r>
      <w:r>
        <w:rPr>
          <w:rFonts w:hint="eastAsia" w:ascii="仿宋_GB2312" w:eastAsia="仿宋_GB2312" w:cs="仿宋_GB2312"/>
          <w:sz w:val="32"/>
          <w:szCs w:val="32"/>
          <w:lang w:val="en-US" w:eastAsia="zh-CN"/>
        </w:rPr>
        <w:t>80.62</w:t>
      </w:r>
      <w:r>
        <w:rPr>
          <w:rFonts w:hint="eastAsia" w:ascii="仿宋_GB2312" w:eastAsia="仿宋_GB2312" w:cs="仿宋_GB2312"/>
          <w:sz w:val="32"/>
          <w:szCs w:val="32"/>
        </w:rPr>
        <w:t>万元，其中：人员经费</w:t>
      </w:r>
      <w:r>
        <w:rPr>
          <w:rFonts w:hint="eastAsia" w:ascii="仿宋_GB2312" w:eastAsia="仿宋_GB2312" w:cs="仿宋_GB2312"/>
          <w:sz w:val="32"/>
          <w:szCs w:val="32"/>
          <w:lang w:val="en-US" w:eastAsia="zh-CN"/>
        </w:rPr>
        <w:t>74.55</w:t>
      </w:r>
      <w:r>
        <w:rPr>
          <w:rFonts w:hint="eastAsia" w:ascii="仿宋_GB2312" w:eastAsia="仿宋_GB2312" w:cs="仿宋_GB2312"/>
          <w:sz w:val="32"/>
          <w:szCs w:val="32"/>
        </w:rPr>
        <w:t>万元，占基本支出的</w:t>
      </w:r>
      <w:r>
        <w:rPr>
          <w:rFonts w:hint="eastAsia" w:ascii="仿宋_GB2312" w:eastAsia="仿宋_GB2312" w:cs="仿宋_GB2312"/>
          <w:sz w:val="32"/>
          <w:szCs w:val="32"/>
          <w:lang w:val="en-US" w:eastAsia="zh-CN"/>
        </w:rPr>
        <w:t>92.4</w:t>
      </w:r>
      <w:r>
        <w:rPr>
          <w:rFonts w:hint="eastAsia" w:ascii="仿宋_GB2312" w:eastAsia="仿宋_GB2312" w:cs="仿宋_GB2312"/>
          <w:sz w:val="32"/>
          <w:szCs w:val="32"/>
        </w:rPr>
        <w:t>%,主要包括基本工资、津贴补贴、奖金、伙食补助费、绩效工资、基本养老保险费、其他工资福利支出；公用经费</w:t>
      </w:r>
      <w:r>
        <w:rPr>
          <w:rFonts w:hint="eastAsia" w:ascii="仿宋_GB2312" w:eastAsia="仿宋_GB2312" w:cs="仿宋_GB2312"/>
          <w:sz w:val="32"/>
          <w:szCs w:val="32"/>
          <w:lang w:val="en-US" w:eastAsia="zh-CN"/>
        </w:rPr>
        <w:t>6.07</w:t>
      </w:r>
      <w:r>
        <w:rPr>
          <w:rFonts w:hint="eastAsia" w:ascii="仿宋_GB2312" w:eastAsia="仿宋_GB2312" w:cs="仿宋_GB2312"/>
          <w:sz w:val="32"/>
          <w:szCs w:val="32"/>
        </w:rPr>
        <w:t>万元，占基本支出的</w:t>
      </w:r>
      <w:r>
        <w:rPr>
          <w:rFonts w:hint="eastAsia" w:ascii="仿宋_GB2312" w:eastAsia="仿宋_GB2312" w:cs="仿宋_GB2312"/>
          <w:sz w:val="32"/>
          <w:szCs w:val="32"/>
          <w:lang w:val="en-US" w:eastAsia="zh-CN"/>
        </w:rPr>
        <w:t>7.6</w:t>
      </w:r>
      <w:r>
        <w:rPr>
          <w:rFonts w:hint="eastAsia" w:ascii="仿宋_GB2312" w:eastAsia="仿宋_GB2312" w:cs="仿宋_GB2312"/>
          <w:sz w:val="32"/>
          <w:szCs w:val="32"/>
        </w:rPr>
        <w:t>%，主要包括办公费、印刷费、水费、电费、邮电费、差旅费、会议费、公务接待费、工会经费、公务用车运行维护费、其他交通费、其他商品和服务费。</w:t>
      </w:r>
    </w:p>
    <w:p w14:paraId="5F4B30A9">
      <w:pPr>
        <w:pStyle w:val="8"/>
        <w:spacing w:line="580" w:lineRule="exact"/>
        <w:ind w:firstLine="640"/>
        <w:rPr>
          <w:rFonts w:hint="eastAsia" w:ascii="仿宋_GB2312" w:eastAsia="仿宋_GB2312" w:cs="仿宋_GB2312"/>
          <w:sz w:val="32"/>
          <w:szCs w:val="32"/>
        </w:rPr>
      </w:pPr>
      <w:r>
        <w:rPr>
          <w:rFonts w:ascii="Times New Roman" w:hAnsi="Times New Roman" w:eastAsia="仿宋_GB2312"/>
          <w:sz w:val="32"/>
          <w:szCs w:val="32"/>
        </w:rPr>
        <w:t>（二）项目支出情况</w:t>
      </w:r>
    </w:p>
    <w:p w14:paraId="45231995">
      <w:pPr>
        <w:autoSpaceDE w:val="0"/>
        <w:autoSpaceDN w:val="0"/>
        <w:adjustRightInd w:val="0"/>
        <w:ind w:firstLine="640" w:firstLineChars="200"/>
        <w:jc w:val="left"/>
        <w:rPr>
          <w:rFonts w:eastAsia="仿宋_GB2312"/>
          <w:sz w:val="32"/>
          <w:szCs w:val="32"/>
        </w:rPr>
      </w:pPr>
      <w:r>
        <w:rPr>
          <w:rFonts w:hint="eastAsia" w:ascii="仿宋_GB2312" w:hAnsi="Calibri" w:eastAsia="仿宋_GB2312" w:cs="仿宋_GB2312"/>
          <w:sz w:val="32"/>
          <w:szCs w:val="32"/>
          <w:lang w:eastAsia="zh-CN"/>
        </w:rPr>
        <w:t>2024</w:t>
      </w:r>
      <w:r>
        <w:rPr>
          <w:rFonts w:hint="eastAsia" w:ascii="仿宋_GB2312" w:hAnsi="Calibri" w:eastAsia="仿宋_GB2312" w:cs="仿宋_GB2312"/>
          <w:sz w:val="32"/>
          <w:szCs w:val="32"/>
        </w:rPr>
        <w:t>年劳动保障监察项目支出</w:t>
      </w:r>
      <w:r>
        <w:rPr>
          <w:rFonts w:hint="eastAsia" w:ascii="仿宋_GB2312" w:hAnsi="Calibri" w:eastAsia="仿宋_GB2312" w:cs="仿宋_GB2312"/>
          <w:sz w:val="32"/>
          <w:szCs w:val="32"/>
          <w:lang w:val="en-US" w:eastAsia="zh-CN"/>
        </w:rPr>
        <w:t>8.78</w:t>
      </w:r>
      <w:r>
        <w:rPr>
          <w:rFonts w:hint="eastAsia" w:ascii="仿宋_GB2312" w:hAnsi="Calibri" w:eastAsia="仿宋_GB2312" w:cs="仿宋_GB2312"/>
          <w:sz w:val="32"/>
          <w:szCs w:val="32"/>
        </w:rPr>
        <w:t>万元。</w:t>
      </w:r>
    </w:p>
    <w:p w14:paraId="589DDE77">
      <w:pPr>
        <w:pStyle w:val="9"/>
        <w:spacing w:line="460" w:lineRule="exact"/>
        <w:ind w:firstLine="640"/>
        <w:rPr>
          <w:rFonts w:ascii="Times New Roman" w:hAnsi="Times New Roman" w:eastAsia="仿宋_GB2312"/>
          <w:sz w:val="32"/>
          <w:szCs w:val="32"/>
        </w:rPr>
      </w:pPr>
    </w:p>
    <w:p w14:paraId="6349E82A">
      <w:pPr>
        <w:pStyle w:val="9"/>
        <w:spacing w:line="460" w:lineRule="exact"/>
        <w:ind w:firstLine="640"/>
        <w:rPr>
          <w:rFonts w:hint="eastAsia" w:ascii="Times New Roman" w:hAnsi="Times New Roman" w:eastAsia="仿宋_GB2312"/>
          <w:color w:val="000000"/>
          <w:sz w:val="32"/>
          <w:szCs w:val="32"/>
        </w:rPr>
      </w:pPr>
      <w:r>
        <w:rPr>
          <w:rFonts w:ascii="Times New Roman" w:hAnsi="Times New Roman" w:eastAsia="黑体"/>
          <w:sz w:val="32"/>
          <w:szCs w:val="32"/>
        </w:rPr>
        <w:t>三、政府性基金预算支出情况</w:t>
      </w:r>
      <w:r>
        <w:rPr>
          <w:rFonts w:hint="eastAsia" w:ascii="Times New Roman" w:hAnsi="Times New Roman" w:eastAsia="黑体"/>
          <w:sz w:val="32"/>
          <w:szCs w:val="32"/>
        </w:rPr>
        <w:t>。</w:t>
      </w:r>
    </w:p>
    <w:p w14:paraId="55D4B21F">
      <w:pPr>
        <w:pStyle w:val="9"/>
        <w:spacing w:line="460" w:lineRule="exact"/>
        <w:ind w:firstLine="64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我单位无政府性基金预算支出情况。</w:t>
      </w:r>
    </w:p>
    <w:p w14:paraId="291AD78E">
      <w:pPr>
        <w:pStyle w:val="9"/>
        <w:spacing w:line="460" w:lineRule="exact"/>
        <w:ind w:firstLine="640"/>
        <w:rPr>
          <w:rFonts w:hint="eastAsia" w:ascii="Times New Roman" w:hAnsi="Times New Roman" w:eastAsia="仿宋_GB2312"/>
          <w:color w:val="000000"/>
          <w:sz w:val="32"/>
          <w:szCs w:val="32"/>
        </w:rPr>
      </w:pPr>
      <w:r>
        <w:rPr>
          <w:rFonts w:ascii="Times New Roman" w:hAnsi="Times New Roman" w:eastAsia="黑体"/>
          <w:sz w:val="32"/>
          <w:szCs w:val="32"/>
        </w:rPr>
        <w:t>四、国有资本经营预算支出情况</w:t>
      </w:r>
      <w:r>
        <w:rPr>
          <w:rFonts w:hint="eastAsia" w:ascii="Times New Roman" w:hAnsi="Times New Roman" w:eastAsia="黑体"/>
          <w:sz w:val="32"/>
          <w:szCs w:val="32"/>
        </w:rPr>
        <w:t>。</w:t>
      </w:r>
    </w:p>
    <w:p w14:paraId="46FB98A5">
      <w:pPr>
        <w:pStyle w:val="9"/>
        <w:spacing w:line="460" w:lineRule="exact"/>
        <w:ind w:firstLine="640"/>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我单位无国有资本经营预算支出情况。</w:t>
      </w:r>
    </w:p>
    <w:p w14:paraId="3CAF3BD0">
      <w:pPr>
        <w:pStyle w:val="9"/>
        <w:spacing w:line="460" w:lineRule="exact"/>
        <w:ind w:firstLine="640"/>
        <w:rPr>
          <w:rFonts w:hint="eastAsia" w:ascii="Times New Roman" w:hAnsi="Times New Roman" w:eastAsia="仿宋_GB2312"/>
          <w:color w:val="000000"/>
          <w:sz w:val="32"/>
          <w:szCs w:val="32"/>
        </w:rPr>
      </w:pPr>
      <w:r>
        <w:rPr>
          <w:rFonts w:ascii="Times New Roman" w:hAnsi="Times New Roman" w:eastAsia="黑体"/>
          <w:sz w:val="32"/>
          <w:szCs w:val="32"/>
        </w:rPr>
        <w:t>五、社会保险基金预算支出情况</w:t>
      </w:r>
      <w:r>
        <w:rPr>
          <w:rFonts w:hint="eastAsia" w:ascii="Times New Roman" w:hAnsi="Times New Roman" w:eastAsia="黑体"/>
          <w:sz w:val="32"/>
          <w:szCs w:val="32"/>
        </w:rPr>
        <w:t>。</w:t>
      </w:r>
    </w:p>
    <w:p w14:paraId="12D040E0">
      <w:pPr>
        <w:pStyle w:val="9"/>
        <w:spacing w:line="460" w:lineRule="exact"/>
        <w:ind w:firstLine="640"/>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我单位无社会保险基金预算支出情况。</w:t>
      </w:r>
    </w:p>
    <w:p w14:paraId="778CCD9A">
      <w:pPr>
        <w:spacing w:line="460" w:lineRule="exact"/>
        <w:ind w:firstLine="640" w:firstLineChars="200"/>
        <w:rPr>
          <w:rFonts w:eastAsia="黑体"/>
          <w:sz w:val="32"/>
          <w:szCs w:val="32"/>
        </w:rPr>
      </w:pPr>
      <w:r>
        <w:rPr>
          <w:rFonts w:eastAsia="黑体"/>
          <w:sz w:val="32"/>
          <w:szCs w:val="32"/>
        </w:rPr>
        <w:t>六、部门整体支出绩效情况</w:t>
      </w:r>
    </w:p>
    <w:p w14:paraId="156C41E0">
      <w:pPr>
        <w:spacing w:line="560" w:lineRule="exact"/>
        <w:ind w:firstLine="640" w:firstLineChars="200"/>
        <w:rPr>
          <w:rFonts w:hint="eastAsia" w:ascii="仿宋_GB2312" w:hAnsi="仿宋_GB2312" w:eastAsia="仿宋_GB2312" w:cs="仿宋_GB2312"/>
          <w:color w:val="000000"/>
          <w:spacing w:val="8"/>
          <w:sz w:val="32"/>
          <w:szCs w:val="32"/>
        </w:rPr>
      </w:pPr>
      <w:r>
        <w:rPr>
          <w:rFonts w:hint="eastAsia" w:ascii="黑体" w:hAnsi="黑体" w:eastAsia="黑体" w:cs="黑体"/>
          <w:color w:val="000000"/>
          <w:sz w:val="32"/>
          <w:szCs w:val="32"/>
        </w:rPr>
        <w:t>（一）劳资纠纷案件快审快办，劳动者权益得到维护</w:t>
      </w:r>
      <w:r>
        <w:rPr>
          <w:rStyle w:val="6"/>
          <w:rFonts w:hint="eastAsia" w:ascii="仿宋_GB2312" w:hAnsi="仿宋_GB2312" w:eastAsia="仿宋_GB2312" w:cs="仿宋_GB2312"/>
          <w:color w:val="000000"/>
          <w:spacing w:val="8"/>
          <w:sz w:val="32"/>
          <w:szCs w:val="32"/>
        </w:rPr>
        <w:t>。</w:t>
      </w:r>
    </w:p>
    <w:p w14:paraId="22E7FEE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5" w:firstLineChars="0"/>
        <w:jc w:val="both"/>
        <w:textAlignment w:val="auto"/>
        <w:rPr>
          <w:rFonts w:hint="eastAsia"/>
          <w:color w:val="auto"/>
          <w:lang w:eastAsia="zh-CN"/>
        </w:rPr>
      </w:pPr>
      <w:r>
        <w:rPr>
          <w:rFonts w:hint="eastAsia" w:ascii="仿宋_GB2312" w:hAnsi="仿宋_GB2312" w:eastAsia="仿宋_GB2312" w:cs="仿宋_GB2312"/>
          <w:color w:val="000000"/>
          <w:spacing w:val="8"/>
          <w:sz w:val="32"/>
          <w:szCs w:val="32"/>
          <w:lang w:eastAsia="zh-CN"/>
        </w:rPr>
        <w:t>2024</w:t>
      </w:r>
      <w:r>
        <w:rPr>
          <w:rFonts w:hint="eastAsia" w:ascii="仿宋_GB2312" w:hAnsi="仿宋_GB2312" w:eastAsia="仿宋_GB2312" w:cs="仿宋_GB2312"/>
          <w:color w:val="000000"/>
          <w:spacing w:val="8"/>
          <w:sz w:val="32"/>
          <w:szCs w:val="32"/>
        </w:rPr>
        <w:t>年以来，对举报投诉案件，发现一起，查处一起，做到有诉必理，有理必果。对群体性案件的举报投诉，坚持随接投诉，在第一时间赶赴现场，随即处理。</w:t>
      </w:r>
      <w:r>
        <w:rPr>
          <w:rFonts w:hint="eastAsia" w:ascii="仿宋_GB2312" w:hAnsi="仿宋_GB2312" w:eastAsia="仿宋_GB2312" w:cs="仿宋_GB2312"/>
          <w:b w:val="0"/>
          <w:bCs w:val="0"/>
          <w:color w:val="auto"/>
          <w:sz w:val="32"/>
          <w:szCs w:val="32"/>
          <w:highlight w:val="none"/>
          <w:lang w:eastAsia="zh-CN"/>
        </w:rPr>
        <w:t>今年以来已</w:t>
      </w:r>
      <w:r>
        <w:rPr>
          <w:rFonts w:hint="eastAsia" w:ascii="仿宋_GB2312" w:hAnsi="仿宋_GB2312" w:eastAsia="仿宋_GB2312" w:cs="仿宋_GB2312"/>
          <w:b w:val="0"/>
          <w:bCs w:val="0"/>
          <w:color w:val="auto"/>
          <w:sz w:val="32"/>
          <w:szCs w:val="32"/>
          <w:highlight w:val="none"/>
        </w:rPr>
        <w:t>接受来电来人政策咨询</w:t>
      </w:r>
      <w:r>
        <w:rPr>
          <w:rFonts w:hint="eastAsia" w:ascii="仿宋_GB2312" w:hAnsi="仿宋_GB2312" w:eastAsia="仿宋_GB2312" w:cs="仿宋_GB2312"/>
          <w:b w:val="0"/>
          <w:bCs w:val="0"/>
          <w:color w:val="auto"/>
          <w:sz w:val="32"/>
          <w:szCs w:val="32"/>
          <w:highlight w:val="none"/>
          <w:lang w:val="en-US" w:eastAsia="zh-CN"/>
        </w:rPr>
        <w:t>170起</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rPr>
        <w:t>主动排查企业</w:t>
      </w:r>
      <w:r>
        <w:rPr>
          <w:rFonts w:hint="eastAsia" w:ascii="仿宋_GB2312" w:hAnsi="仿宋_GB2312" w:eastAsia="仿宋_GB2312" w:cs="仿宋_GB2312"/>
          <w:color w:val="auto"/>
          <w:sz w:val="32"/>
          <w:szCs w:val="32"/>
          <w:lang w:val="en-US" w:eastAsia="zh-CN"/>
        </w:rPr>
        <w:t>89</w:t>
      </w:r>
      <w:r>
        <w:rPr>
          <w:rFonts w:hint="eastAsia" w:ascii="仿宋_GB2312" w:hAnsi="仿宋_GB2312" w:eastAsia="仿宋_GB2312" w:cs="仿宋_GB2312"/>
          <w:color w:val="auto"/>
          <w:sz w:val="32"/>
          <w:szCs w:val="32"/>
        </w:rPr>
        <w:t>家，受理欠薪线索</w:t>
      </w:r>
      <w:r>
        <w:rPr>
          <w:rFonts w:hint="eastAsia" w:ascii="仿宋_GB2312" w:hAnsi="仿宋_GB2312" w:eastAsia="仿宋_GB2312" w:cs="仿宋_GB2312"/>
          <w:color w:val="auto"/>
          <w:sz w:val="32"/>
          <w:szCs w:val="32"/>
          <w:lang w:val="en-US" w:eastAsia="zh-CN"/>
        </w:rPr>
        <w:t>65</w:t>
      </w:r>
      <w:r>
        <w:rPr>
          <w:rFonts w:hint="eastAsia" w:ascii="仿宋_GB2312" w:hAnsi="仿宋_GB2312" w:eastAsia="仿宋_GB2312" w:cs="仿宋_GB2312"/>
          <w:color w:val="auto"/>
          <w:sz w:val="32"/>
          <w:szCs w:val="32"/>
        </w:rPr>
        <w:t>批次，为</w:t>
      </w:r>
      <w:r>
        <w:rPr>
          <w:rFonts w:hint="eastAsia" w:ascii="仿宋_GB2312" w:hAnsi="仿宋_GB2312" w:eastAsia="仿宋_GB2312" w:cs="仿宋_GB2312"/>
          <w:color w:val="auto"/>
          <w:sz w:val="32"/>
          <w:szCs w:val="32"/>
          <w:lang w:val="en-US" w:eastAsia="zh-CN"/>
        </w:rPr>
        <w:t>658</w:t>
      </w:r>
      <w:r>
        <w:rPr>
          <w:rFonts w:hint="eastAsia" w:ascii="仿宋_GB2312" w:hAnsi="仿宋_GB2312" w:eastAsia="仿宋_GB2312" w:cs="仿宋_GB2312"/>
          <w:color w:val="auto"/>
          <w:sz w:val="32"/>
          <w:szCs w:val="32"/>
        </w:rPr>
        <w:t>名劳动者追回工资</w:t>
      </w:r>
      <w:r>
        <w:rPr>
          <w:rFonts w:hint="eastAsia" w:ascii="仿宋_GB2312" w:hAnsi="仿宋_GB2312" w:eastAsia="仿宋_GB2312" w:cs="仿宋_GB2312"/>
          <w:color w:val="auto"/>
          <w:sz w:val="32"/>
          <w:szCs w:val="32"/>
          <w:lang w:val="en-US" w:eastAsia="zh-CN"/>
        </w:rPr>
        <w:t>517.576余</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rPr>
        <w:t>共</w:t>
      </w:r>
      <w:r>
        <w:rPr>
          <w:rFonts w:hint="eastAsia" w:ascii="仿宋_GB2312" w:hAnsi="仿宋_GB2312" w:eastAsia="仿宋_GB2312" w:cs="仿宋_GB2312"/>
          <w:b w:val="0"/>
          <w:bCs w:val="0"/>
          <w:color w:val="auto"/>
          <w:sz w:val="32"/>
          <w:szCs w:val="32"/>
          <w:lang w:val="en-US" w:eastAsia="zh-CN"/>
        </w:rPr>
        <w:t>核处</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kern w:val="0"/>
          <w:sz w:val="32"/>
          <w:szCs w:val="32"/>
        </w:rPr>
        <w:t>全国根治欠薪线索反映平台</w:t>
      </w:r>
      <w:r>
        <w:rPr>
          <w:rFonts w:hint="eastAsia" w:ascii="仿宋_GB2312" w:hAnsi="仿宋_GB2312" w:eastAsia="仿宋_GB2312" w:cs="仿宋_GB2312"/>
          <w:b w:val="0"/>
          <w:bCs w:val="0"/>
          <w:color w:val="auto"/>
          <w:sz w:val="32"/>
          <w:szCs w:val="32"/>
        </w:rPr>
        <w:t>”案件线索</w:t>
      </w:r>
      <w:r>
        <w:rPr>
          <w:rFonts w:hint="eastAsia" w:ascii="仿宋_GB2312" w:hAnsi="仿宋_GB2312" w:eastAsia="仿宋_GB2312" w:cs="仿宋_GB2312"/>
          <w:b w:val="0"/>
          <w:bCs w:val="0"/>
          <w:color w:val="auto"/>
          <w:sz w:val="32"/>
          <w:szCs w:val="32"/>
          <w:lang w:val="en-US" w:eastAsia="zh-CN"/>
        </w:rPr>
        <w:t>189</w:t>
      </w:r>
      <w:r>
        <w:rPr>
          <w:rFonts w:hint="eastAsia" w:ascii="仿宋_GB2312" w:hAnsi="仿宋_GB2312" w:eastAsia="仿宋_GB2312" w:cs="仿宋_GB2312"/>
          <w:b w:val="0"/>
          <w:bCs w:val="0"/>
          <w:color w:val="auto"/>
          <w:sz w:val="32"/>
          <w:szCs w:val="32"/>
        </w:rPr>
        <w:t>件，</w:t>
      </w:r>
      <w:r>
        <w:rPr>
          <w:rFonts w:hint="eastAsia" w:ascii="仿宋_GB2312" w:hAnsi="仿宋_GB2312" w:eastAsia="仿宋_GB2312" w:cs="仿宋_GB2312"/>
          <w:b w:val="0"/>
          <w:bCs w:val="0"/>
          <w:color w:val="auto"/>
          <w:sz w:val="32"/>
          <w:szCs w:val="32"/>
          <w:lang w:val="en-US" w:eastAsia="zh-CN"/>
        </w:rPr>
        <w:t>其中工程建筑领域78件，非工程领域111件，已全部办结。特别关注园区企业和县重点项目劳资纠纷处理，今年以来已处理湖南鲁丽木业有限公司、毛俊水库新田灌区等重点项目劳资纠纷30余起，有效助推鲁丽木业顺利投产及重点工程项目顺利施工</w:t>
      </w:r>
      <w:r>
        <w:rPr>
          <w:rFonts w:hint="eastAsia" w:ascii="仿宋_GB2312" w:hAnsi="仿宋_GB2312" w:eastAsia="仿宋_GB2312" w:cs="仿宋_GB2312"/>
          <w:color w:val="auto"/>
          <w:kern w:val="2"/>
          <w:sz w:val="32"/>
          <w:szCs w:val="32"/>
          <w:highlight w:val="none"/>
          <w:lang w:val="en-US" w:eastAsia="zh-CN" w:bidi="ar-SA"/>
        </w:rPr>
        <w:t>。</w:t>
      </w:r>
    </w:p>
    <w:p w14:paraId="5215D0B8">
      <w:pPr>
        <w:pStyle w:val="9"/>
        <w:spacing w:line="46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七、存在的问题及原因分析</w:t>
      </w:r>
    </w:p>
    <w:p w14:paraId="2D3F87EC">
      <w:pPr>
        <w:ind w:firstLine="640" w:firstLineChars="200"/>
        <w:rPr>
          <w:rFonts w:hint="eastAsia" w:eastAsia="仿宋_GB2312"/>
          <w:sz w:val="32"/>
          <w:szCs w:val="32"/>
        </w:rPr>
      </w:pPr>
      <w:r>
        <w:rPr>
          <w:rFonts w:hint="eastAsia" w:ascii="仿宋" w:hAnsi="仿宋" w:eastAsia="仿宋" w:cs="仿宋"/>
          <w:sz w:val="32"/>
          <w:szCs w:val="32"/>
        </w:rPr>
        <w:t>随着部门预算改革的深入，财政预算管理整体水平得到了提升，财政资金使用效益和效果有所提高，但近年来我们在部门预算执行中发现以下问题：预算执行未严格按照时间进度，主要表现在年初、年中用得少，年底用得多。预算编制的计划性和预算执行的管理有待加强，制度的执行有待进一步强化，资金使用的合规性有待进一步规范。</w:t>
      </w:r>
    </w:p>
    <w:p w14:paraId="03D8E1B9">
      <w:pPr>
        <w:ind w:firstLine="640" w:firstLineChars="200"/>
        <w:rPr>
          <w:rFonts w:hint="eastAsia" w:eastAsia="仿宋_GB2312"/>
          <w:sz w:val="32"/>
          <w:szCs w:val="32"/>
        </w:rPr>
      </w:pPr>
      <w:r>
        <w:rPr>
          <w:rFonts w:eastAsia="黑体"/>
          <w:sz w:val="32"/>
          <w:szCs w:val="32"/>
        </w:rPr>
        <w:t>八、下一步改进措施</w:t>
      </w:r>
    </w:p>
    <w:p w14:paraId="59C2F6B6">
      <w:pPr>
        <w:spacing w:line="570" w:lineRule="exact"/>
        <w:ind w:firstLine="640" w:firstLineChars="200"/>
        <w:jc w:val="left"/>
        <w:outlineLvl w:val="0"/>
        <w:rPr>
          <w:rFonts w:eastAsia="黑体"/>
          <w:sz w:val="32"/>
          <w:szCs w:val="32"/>
        </w:rPr>
      </w:pPr>
      <w:r>
        <w:rPr>
          <w:rFonts w:hint="eastAsia" w:ascii="仿宋" w:hAnsi="仿宋" w:eastAsia="仿宋" w:cs="仿宋"/>
          <w:sz w:val="32"/>
          <w:szCs w:val="32"/>
        </w:rPr>
        <w:t>争取严格按照时间进度安排支出，财务督促办公室每季度进行结账，避免集中在年底支出，确保费用核算的及时性和完整性。</w:t>
      </w:r>
    </w:p>
    <w:p w14:paraId="4303F029">
      <w:pPr>
        <w:spacing w:line="460" w:lineRule="exact"/>
        <w:ind w:firstLine="640" w:firstLineChars="200"/>
        <w:rPr>
          <w:rFonts w:eastAsia="黑体"/>
          <w:sz w:val="32"/>
          <w:szCs w:val="32"/>
        </w:rPr>
      </w:pPr>
    </w:p>
    <w:p w14:paraId="360F0958">
      <w:pPr>
        <w:spacing w:line="460" w:lineRule="exact"/>
        <w:ind w:firstLine="640" w:firstLineChars="200"/>
        <w:rPr>
          <w:rFonts w:eastAsia="黑体"/>
          <w:sz w:val="32"/>
          <w:szCs w:val="32"/>
        </w:rPr>
      </w:pPr>
      <w:r>
        <w:rPr>
          <w:rFonts w:eastAsia="黑体"/>
          <w:sz w:val="32"/>
          <w:szCs w:val="32"/>
        </w:rPr>
        <w:t>九、部门整体支出绩效自评结果拟应用和公开情况</w:t>
      </w:r>
    </w:p>
    <w:p w14:paraId="618B537B">
      <w:pPr>
        <w:spacing w:line="460" w:lineRule="exact"/>
        <w:ind w:firstLine="640" w:firstLineChars="200"/>
        <w:rPr>
          <w:rFonts w:eastAsia="黑体"/>
          <w:sz w:val="32"/>
          <w:szCs w:val="32"/>
        </w:rPr>
      </w:pPr>
      <w:r>
        <w:rPr>
          <w:rFonts w:hint="eastAsia" w:eastAsia="黑体"/>
          <w:sz w:val="32"/>
          <w:szCs w:val="32"/>
        </w:rPr>
        <w:t>十、</w:t>
      </w:r>
      <w:r>
        <w:rPr>
          <w:rFonts w:eastAsia="黑体"/>
          <w:sz w:val="32"/>
          <w:szCs w:val="32"/>
        </w:rPr>
        <w:t>其他需要说明的情况</w:t>
      </w:r>
    </w:p>
    <w:p w14:paraId="555A261B">
      <w:pPr>
        <w:spacing w:line="460" w:lineRule="exact"/>
        <w:ind w:firstLine="640" w:firstLineChars="200"/>
        <w:rPr>
          <w:rFonts w:eastAsia="黑体"/>
          <w:sz w:val="32"/>
          <w:szCs w:val="32"/>
        </w:rPr>
      </w:pPr>
    </w:p>
    <w:p w14:paraId="5DFB22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9088A"/>
    <w:rsid w:val="00163E88"/>
    <w:rsid w:val="0069088A"/>
    <w:rsid w:val="1DC037EE"/>
    <w:rsid w:val="510C0641"/>
    <w:rsid w:val="5CA32F0F"/>
    <w:rsid w:val="660A079B"/>
    <w:rsid w:val="6D5B2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ascii="Calibri" w:hAnsi="Calibri"/>
      <w:kern w:val="0"/>
      <w:sz w:val="24"/>
    </w:rPr>
  </w:style>
  <w:style w:type="character" w:styleId="6">
    <w:name w:val="Strong"/>
    <w:basedOn w:val="5"/>
    <w:qFormat/>
    <w:uiPriority w:val="0"/>
    <w:rPr>
      <w:b/>
    </w:rPr>
  </w:style>
  <w:style w:type="character" w:customStyle="1" w:styleId="7">
    <w:name w:val="标题 1 Char"/>
    <w:basedOn w:val="5"/>
    <w:link w:val="2"/>
    <w:qFormat/>
    <w:uiPriority w:val="0"/>
    <w:rPr>
      <w:rFonts w:ascii="宋体" w:hAnsi="宋体" w:eastAsia="宋体" w:cs="Times New Roman"/>
      <w:b/>
      <w:bCs/>
      <w:kern w:val="44"/>
      <w:sz w:val="48"/>
      <w:szCs w:val="48"/>
    </w:rPr>
  </w:style>
  <w:style w:type="paragraph" w:customStyle="1" w:styleId="8">
    <w:name w:val="列出段落1"/>
    <w:basedOn w:val="1"/>
    <w:qFormat/>
    <w:uiPriority w:val="0"/>
    <w:pPr>
      <w:ind w:firstLine="420" w:firstLineChars="200"/>
    </w:pPr>
    <w:rPr>
      <w:rFonts w:ascii="仿宋" w:hAnsi="仿宋"/>
      <w:kern w:val="0"/>
      <w:sz w:val="28"/>
    </w:rPr>
  </w:style>
  <w:style w:type="paragraph" w:styleId="9">
    <w:name w:val="List Paragraph"/>
    <w:basedOn w:val="1"/>
    <w:qFormat/>
    <w:uiPriority w:val="99"/>
    <w:pPr>
      <w:ind w:firstLine="420" w:firstLineChars="200"/>
    </w:pPr>
    <w:rPr>
      <w:rFonts w:ascii="Calibri" w:hAnsi="Calibri"/>
      <w:kern w:val="0"/>
      <w:sz w:val="28"/>
      <w:szCs w:val="22"/>
    </w:rPr>
  </w:style>
  <w:style w:type="paragraph" w:customStyle="1" w:styleId="10">
    <w:name w:val="正文首行缩进 211"/>
    <w:qFormat/>
    <w:uiPriority w:val="0"/>
    <w:pPr>
      <w:autoSpaceDE w:val="0"/>
      <w:ind w:left="420" w:firstLine="420"/>
    </w:pPr>
    <w:rPr>
      <w:rFonts w:ascii="Times New Roman" w:hAnsi="Times New Roman" w:eastAsia="Times New Roman" w:cs="Times New Roman"/>
      <w:kern w:val="0"/>
      <w:sz w:val="21"/>
      <w:szCs w:val="20"/>
      <w:lang w:val="en-US" w:eastAsia="zh-CN" w:bidi="ar-SA"/>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1578</Words>
  <Characters>1700</Characters>
  <Lines>19</Lines>
  <Paragraphs>5</Paragraphs>
  <TotalTime>15</TotalTime>
  <ScaleCrop>false</ScaleCrop>
  <LinksUpToDate>false</LinksUpToDate>
  <CharactersWithSpaces>1710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2024-05-28T06:25:00Z</dcterms:created>
  <dc:creator>Administrator</dc:creator>
  <cp:lastModifiedBy>斐哥</cp:lastModifiedBy>
  <dcterms:modified xsi:type="dcterms:W3CDTF">2025-06-17T03:02:17Z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eyJoZGlkIjoiNzkxZWZlODdmZTNhNGJhOWRlZjUxZmUxNTVjMzhlN2IiLCJ1c2VySWQiOiI1MjgwMjEyMzYifQ==</vt:lpwstr>
  </property>
  <property fmtid="{D5CDD505-2E9C-101B-9397-08002B2CF9AE}" pid="3" name="KSOProductBuildVer">
    <vt:lpwstr>2052-12.1.0.21171</vt:lpwstr>
  </property>
  <property fmtid="{D5CDD505-2E9C-101B-9397-08002B2CF9AE}" pid="4" name="ICV">
    <vt:lpwstr>4C683CEEF60048FDB86F88E4CA947C92_12</vt:lpwstr>
  </property>
</Properties>
</file>