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71A4" w:rsidRDefault="001E71A4" w:rsidP="001E71A4">
      <w:pPr>
        <w:rPr>
          <w:rFonts w:eastAsia="黑体"/>
          <w:sz w:val="32"/>
          <w:szCs w:val="32"/>
        </w:rPr>
      </w:pPr>
      <w:r>
        <w:rPr>
          <w:rFonts w:eastAsia="黑体"/>
          <w:sz w:val="32"/>
          <w:szCs w:val="32"/>
        </w:rPr>
        <w:t>附件</w:t>
      </w:r>
      <w:r>
        <w:rPr>
          <w:rFonts w:eastAsia="黑体"/>
          <w:sz w:val="32"/>
          <w:szCs w:val="32"/>
        </w:rPr>
        <w:t>1</w:t>
      </w:r>
    </w:p>
    <w:p w:rsidR="001E71A4" w:rsidRDefault="001E71A4" w:rsidP="001E71A4">
      <w:pPr>
        <w:spacing w:line="600" w:lineRule="exact"/>
        <w:rPr>
          <w:rFonts w:eastAsia="黑体"/>
          <w:sz w:val="32"/>
          <w:szCs w:val="32"/>
        </w:rPr>
      </w:pPr>
    </w:p>
    <w:p w:rsidR="001E71A4" w:rsidRDefault="001E71A4" w:rsidP="001E71A4">
      <w:pPr>
        <w:spacing w:line="600" w:lineRule="exact"/>
        <w:rPr>
          <w:rFonts w:eastAsia="黑体"/>
          <w:sz w:val="32"/>
          <w:szCs w:val="32"/>
        </w:rPr>
      </w:pPr>
    </w:p>
    <w:p w:rsidR="001E71A4" w:rsidRDefault="001E71A4" w:rsidP="001E71A4">
      <w:pPr>
        <w:spacing w:line="600" w:lineRule="exact"/>
        <w:rPr>
          <w:rFonts w:eastAsia="黑体"/>
          <w:sz w:val="32"/>
          <w:szCs w:val="32"/>
        </w:rPr>
      </w:pPr>
    </w:p>
    <w:p w:rsidR="001E71A4" w:rsidRDefault="001E71A4" w:rsidP="001E71A4">
      <w:pPr>
        <w:jc w:val="center"/>
        <w:rPr>
          <w:rFonts w:ascii="方正小标宋简体" w:eastAsia="方正小标宋简体" w:hint="eastAsia"/>
          <w:sz w:val="52"/>
          <w:szCs w:val="52"/>
        </w:rPr>
      </w:pPr>
      <w:r>
        <w:rPr>
          <w:rFonts w:ascii="方正小标宋简体" w:eastAsia="方正小标宋简体" w:hint="eastAsia"/>
          <w:sz w:val="52"/>
          <w:szCs w:val="52"/>
        </w:rPr>
        <w:t>2023年度新田县人力资源服务中心部门（单位）整体支出绩效自评报告</w:t>
      </w:r>
    </w:p>
    <w:p w:rsidR="001E71A4" w:rsidRDefault="001E71A4" w:rsidP="001E71A4">
      <w:pPr>
        <w:jc w:val="center"/>
        <w:rPr>
          <w:rFonts w:eastAsia="方正小标宋_GBK"/>
          <w:b/>
          <w:sz w:val="52"/>
          <w:szCs w:val="52"/>
        </w:rPr>
      </w:pPr>
    </w:p>
    <w:p w:rsidR="001E71A4" w:rsidRDefault="001E71A4" w:rsidP="001E71A4">
      <w:pPr>
        <w:jc w:val="center"/>
        <w:rPr>
          <w:rFonts w:eastAsia="楷体_GB2312"/>
          <w:b/>
          <w:sz w:val="32"/>
          <w:szCs w:val="32"/>
        </w:rPr>
      </w:pPr>
    </w:p>
    <w:p w:rsidR="001E71A4" w:rsidRDefault="001E71A4" w:rsidP="001E71A4">
      <w:pPr>
        <w:jc w:val="center"/>
        <w:rPr>
          <w:rFonts w:eastAsia="楷体_GB2312"/>
          <w:b/>
          <w:sz w:val="32"/>
          <w:szCs w:val="32"/>
        </w:rPr>
      </w:pPr>
    </w:p>
    <w:p w:rsidR="001E71A4" w:rsidRDefault="001E71A4" w:rsidP="001E71A4">
      <w:pPr>
        <w:jc w:val="center"/>
        <w:rPr>
          <w:rFonts w:eastAsia="楷体_GB2312"/>
          <w:b/>
          <w:sz w:val="32"/>
          <w:szCs w:val="32"/>
        </w:rPr>
      </w:pPr>
    </w:p>
    <w:p w:rsidR="001E71A4" w:rsidRDefault="001E71A4" w:rsidP="001E71A4">
      <w:pPr>
        <w:jc w:val="center"/>
        <w:rPr>
          <w:rFonts w:eastAsia="楷体_GB2312"/>
          <w:b/>
          <w:sz w:val="32"/>
          <w:szCs w:val="32"/>
        </w:rPr>
      </w:pPr>
    </w:p>
    <w:p w:rsidR="001E71A4" w:rsidRPr="000F51DE" w:rsidRDefault="001E71A4" w:rsidP="001E71A4">
      <w:pPr>
        <w:jc w:val="center"/>
        <w:rPr>
          <w:rFonts w:ascii="仿宋" w:eastAsia="仿宋" w:hAnsi="仿宋"/>
          <w:b/>
          <w:sz w:val="32"/>
          <w:szCs w:val="32"/>
        </w:rPr>
      </w:pPr>
    </w:p>
    <w:p w:rsidR="001E71A4" w:rsidRDefault="001E71A4" w:rsidP="001E71A4">
      <w:pPr>
        <w:jc w:val="center"/>
        <w:rPr>
          <w:rFonts w:eastAsia="楷体_GB2312"/>
          <w:b/>
          <w:sz w:val="32"/>
          <w:szCs w:val="32"/>
        </w:rPr>
      </w:pPr>
    </w:p>
    <w:p w:rsidR="001E71A4" w:rsidRDefault="001E71A4" w:rsidP="001E71A4">
      <w:pPr>
        <w:jc w:val="center"/>
        <w:rPr>
          <w:rFonts w:eastAsia="黑体"/>
          <w:sz w:val="32"/>
          <w:szCs w:val="32"/>
        </w:rPr>
      </w:pPr>
    </w:p>
    <w:p w:rsidR="001E71A4" w:rsidRDefault="001E71A4" w:rsidP="001E71A4">
      <w:pPr>
        <w:jc w:val="center"/>
        <w:rPr>
          <w:rFonts w:eastAsia="黑体"/>
          <w:sz w:val="32"/>
          <w:szCs w:val="32"/>
        </w:rPr>
      </w:pPr>
    </w:p>
    <w:p w:rsidR="001E71A4" w:rsidRPr="000F51DE" w:rsidRDefault="001E71A4" w:rsidP="001E71A4">
      <w:pPr>
        <w:spacing w:line="600" w:lineRule="exact"/>
        <w:jc w:val="center"/>
        <w:rPr>
          <w:rFonts w:ascii="仿宋" w:eastAsia="仿宋" w:hAnsi="仿宋"/>
          <w:sz w:val="32"/>
          <w:szCs w:val="32"/>
          <w:u w:val="single"/>
        </w:rPr>
      </w:pPr>
      <w:r w:rsidRPr="000F51DE">
        <w:rPr>
          <w:rFonts w:ascii="仿宋" w:eastAsia="仿宋" w:hAnsi="仿宋"/>
          <w:sz w:val="32"/>
          <w:szCs w:val="32"/>
        </w:rPr>
        <w:t>单位名称：</w:t>
      </w:r>
      <w:r w:rsidRPr="000F51DE">
        <w:rPr>
          <w:rFonts w:ascii="仿宋" w:eastAsia="仿宋" w:hAnsi="仿宋"/>
          <w:sz w:val="32"/>
          <w:szCs w:val="32"/>
          <w:u w:val="single"/>
        </w:rPr>
        <w:t>（盖章）</w:t>
      </w:r>
    </w:p>
    <w:p w:rsidR="001E71A4" w:rsidRPr="000F51DE" w:rsidRDefault="001E71A4" w:rsidP="001E71A4">
      <w:pPr>
        <w:spacing w:line="600" w:lineRule="exact"/>
        <w:ind w:firstLineChars="1000" w:firstLine="3200"/>
        <w:rPr>
          <w:rFonts w:ascii="仿宋" w:eastAsia="仿宋" w:hAnsi="仿宋"/>
          <w:sz w:val="32"/>
          <w:szCs w:val="32"/>
        </w:rPr>
      </w:pPr>
      <w:r w:rsidRPr="000F51DE">
        <w:rPr>
          <w:rFonts w:ascii="仿宋" w:eastAsia="仿宋" w:hAnsi="仿宋" w:hint="eastAsia"/>
          <w:sz w:val="32"/>
          <w:szCs w:val="32"/>
        </w:rPr>
        <w:t>2024</w:t>
      </w:r>
      <w:r w:rsidRPr="000F51DE">
        <w:rPr>
          <w:rFonts w:ascii="仿宋" w:eastAsia="仿宋" w:hAnsi="仿宋"/>
          <w:sz w:val="32"/>
          <w:szCs w:val="32"/>
        </w:rPr>
        <w:t>年</w:t>
      </w:r>
      <w:r w:rsidRPr="000F51DE">
        <w:rPr>
          <w:rFonts w:ascii="仿宋" w:eastAsia="仿宋" w:hAnsi="仿宋" w:hint="eastAsia"/>
          <w:sz w:val="32"/>
          <w:szCs w:val="32"/>
        </w:rPr>
        <w:t>5</w:t>
      </w:r>
      <w:r w:rsidRPr="000F51DE">
        <w:rPr>
          <w:rFonts w:ascii="仿宋" w:eastAsia="仿宋" w:hAnsi="仿宋"/>
          <w:sz w:val="32"/>
          <w:szCs w:val="32"/>
        </w:rPr>
        <w:t>月</w:t>
      </w:r>
      <w:r w:rsidRPr="000F51DE">
        <w:rPr>
          <w:rFonts w:ascii="仿宋" w:eastAsia="仿宋" w:hAnsi="仿宋" w:hint="eastAsia"/>
          <w:sz w:val="32"/>
          <w:szCs w:val="32"/>
        </w:rPr>
        <w:t>29</w:t>
      </w:r>
      <w:r w:rsidRPr="000F51DE">
        <w:rPr>
          <w:rFonts w:ascii="仿宋" w:eastAsia="仿宋" w:hAnsi="仿宋"/>
          <w:sz w:val="32"/>
          <w:szCs w:val="32"/>
        </w:rPr>
        <w:t>日</w:t>
      </w:r>
    </w:p>
    <w:p w:rsidR="001E71A4" w:rsidRPr="000F51DE" w:rsidRDefault="001E71A4" w:rsidP="001E71A4">
      <w:pPr>
        <w:jc w:val="center"/>
        <w:rPr>
          <w:rFonts w:ascii="仿宋" w:eastAsia="仿宋" w:hAnsi="仿宋"/>
          <w:sz w:val="32"/>
          <w:szCs w:val="32"/>
        </w:rPr>
      </w:pPr>
    </w:p>
    <w:p w:rsidR="001E71A4" w:rsidRPr="000F51DE" w:rsidRDefault="001E71A4" w:rsidP="001E71A4">
      <w:pPr>
        <w:jc w:val="center"/>
        <w:rPr>
          <w:rFonts w:ascii="仿宋" w:eastAsia="仿宋" w:hAnsi="仿宋"/>
          <w:sz w:val="32"/>
          <w:szCs w:val="32"/>
        </w:rPr>
      </w:pPr>
      <w:r w:rsidRPr="000F51DE">
        <w:rPr>
          <w:rFonts w:ascii="仿宋" w:eastAsia="仿宋" w:hAnsi="仿宋"/>
          <w:sz w:val="32"/>
          <w:szCs w:val="32"/>
        </w:rPr>
        <w:t>（此页为封面）</w:t>
      </w:r>
    </w:p>
    <w:p w:rsidR="001E71A4" w:rsidRDefault="001E71A4" w:rsidP="001E71A4">
      <w:pPr>
        <w:spacing w:line="460" w:lineRule="exact"/>
        <w:ind w:firstLineChars="200" w:firstLine="640"/>
        <w:rPr>
          <w:rFonts w:eastAsia="黑体"/>
          <w:sz w:val="32"/>
          <w:szCs w:val="32"/>
        </w:rPr>
      </w:pPr>
      <w:r>
        <w:rPr>
          <w:rFonts w:eastAsia="仿宋_GB2312"/>
          <w:sz w:val="32"/>
          <w:szCs w:val="32"/>
        </w:rPr>
        <w:br w:type="page"/>
      </w:r>
      <w:r>
        <w:rPr>
          <w:rFonts w:ascii="黑体" w:eastAsia="黑体" w:hAnsi="黑体" w:cs="黑体" w:hint="eastAsia"/>
          <w:sz w:val="32"/>
          <w:szCs w:val="32"/>
        </w:rPr>
        <w:lastRenderedPageBreak/>
        <w:t>一、</w:t>
      </w:r>
      <w:r>
        <w:rPr>
          <w:rFonts w:eastAsia="黑体"/>
          <w:sz w:val="32"/>
          <w:szCs w:val="32"/>
        </w:rPr>
        <w:t>部门（单位）基本情况</w:t>
      </w:r>
    </w:p>
    <w:p w:rsidR="001E71A4" w:rsidRPr="000929AC" w:rsidRDefault="001E71A4" w:rsidP="001E71A4">
      <w:pPr>
        <w:ind w:firstLineChars="200" w:firstLine="640"/>
        <w:rPr>
          <w:rFonts w:ascii="仿宋" w:eastAsia="仿宋" w:hAnsi="仿宋" w:hint="eastAsia"/>
          <w:sz w:val="32"/>
          <w:szCs w:val="32"/>
        </w:rPr>
      </w:pPr>
      <w:r w:rsidRPr="000929AC">
        <w:rPr>
          <w:rFonts w:ascii="仿宋" w:eastAsia="仿宋" w:hAnsi="仿宋" w:hint="eastAsia"/>
          <w:sz w:val="32"/>
          <w:szCs w:val="32"/>
        </w:rPr>
        <w:t>（一）部门（单位）职能职责、机构编制、人员构成等。</w:t>
      </w:r>
    </w:p>
    <w:p w:rsidR="001E71A4" w:rsidRDefault="001E71A4" w:rsidP="001E71A4">
      <w:pPr>
        <w:ind w:firstLineChars="200" w:firstLine="640"/>
        <w:rPr>
          <w:rFonts w:ascii="仿宋" w:eastAsia="仿宋" w:hAnsi="仿宋" w:cs="仿宋"/>
          <w:sz w:val="32"/>
          <w:szCs w:val="32"/>
        </w:rPr>
      </w:pPr>
      <w:r>
        <w:rPr>
          <w:rFonts w:ascii="仿宋" w:eastAsia="仿宋" w:hAnsi="仿宋" w:cs="仿宋" w:hint="eastAsia"/>
          <w:sz w:val="32"/>
          <w:szCs w:val="32"/>
        </w:rPr>
        <w:t>（一）单位职责</w:t>
      </w:r>
    </w:p>
    <w:p w:rsidR="001E71A4" w:rsidRDefault="001E71A4" w:rsidP="001E71A4">
      <w:pPr>
        <w:ind w:firstLineChars="200" w:firstLine="640"/>
        <w:rPr>
          <w:rFonts w:ascii="仿宋" w:eastAsia="仿宋" w:hAnsi="仿宋" w:cs="仿宋"/>
          <w:sz w:val="32"/>
          <w:szCs w:val="32"/>
        </w:rPr>
      </w:pPr>
      <w:r>
        <w:rPr>
          <w:rFonts w:ascii="仿宋" w:eastAsia="仿宋" w:hAnsi="仿宋" w:cs="仿宋" w:hint="eastAsia"/>
          <w:sz w:val="32"/>
          <w:szCs w:val="32"/>
        </w:rPr>
        <w:t>为人才流动提供中介服务，负责人才交流服务、流动人才组织与人事关系转接、流动人才档案保管、人才信息服务、人才信息库管理、人才市场培育等。</w:t>
      </w:r>
    </w:p>
    <w:p w:rsidR="001E71A4" w:rsidRDefault="001E71A4" w:rsidP="001E71A4">
      <w:pPr>
        <w:ind w:firstLineChars="200" w:firstLine="640"/>
        <w:rPr>
          <w:rFonts w:ascii="仿宋" w:eastAsia="仿宋" w:hAnsi="仿宋" w:cs="仿宋"/>
          <w:sz w:val="32"/>
          <w:szCs w:val="32"/>
        </w:rPr>
      </w:pPr>
      <w:r>
        <w:rPr>
          <w:rFonts w:ascii="仿宋" w:eastAsia="仿宋" w:hAnsi="仿宋" w:cs="仿宋" w:hint="eastAsia"/>
          <w:sz w:val="32"/>
          <w:szCs w:val="32"/>
        </w:rPr>
        <w:t>新田县人力资源服务中心是县人力资源和社会保障局下属事业单位。2023年底单位事业编制人数6人，年末在职人数5人。</w:t>
      </w:r>
    </w:p>
    <w:p w:rsidR="001E71A4" w:rsidRDefault="001E71A4" w:rsidP="001E71A4">
      <w:pPr>
        <w:shd w:val="clear" w:color="auto" w:fill="FFFFFF"/>
        <w:spacing w:line="460" w:lineRule="exact"/>
        <w:ind w:firstLineChars="200" w:firstLine="640"/>
        <w:rPr>
          <w:rFonts w:ascii="仿宋_GB2312" w:eastAsia="仿宋_GB2312" w:hint="eastAsia"/>
          <w:sz w:val="32"/>
          <w:szCs w:val="32"/>
        </w:rPr>
      </w:pPr>
    </w:p>
    <w:p w:rsidR="001E71A4" w:rsidRPr="000929AC" w:rsidRDefault="001E71A4" w:rsidP="001E71A4">
      <w:pPr>
        <w:pStyle w:val="211"/>
        <w:ind w:left="0" w:firstLineChars="200" w:firstLine="640"/>
        <w:jc w:val="both"/>
        <w:rPr>
          <w:rFonts w:ascii="仿宋" w:eastAsia="仿宋" w:hAnsi="仿宋" w:hint="eastAsia"/>
          <w:color w:val="000000"/>
          <w:sz w:val="32"/>
          <w:szCs w:val="32"/>
        </w:rPr>
      </w:pPr>
      <w:r w:rsidRPr="000929AC">
        <w:rPr>
          <w:rFonts w:ascii="仿宋" w:eastAsia="仿宋" w:hAnsi="仿宋" w:hint="eastAsia"/>
          <w:sz w:val="32"/>
          <w:szCs w:val="32"/>
        </w:rPr>
        <w:t>（二）部门（单位）整体支出规模</w:t>
      </w:r>
      <w:r w:rsidRPr="000929AC">
        <w:rPr>
          <w:rFonts w:ascii="仿宋" w:eastAsia="仿宋" w:hAnsi="仿宋" w:cs="仿宋_GB2312" w:hint="eastAsia"/>
          <w:sz w:val="32"/>
          <w:szCs w:val="32"/>
        </w:rPr>
        <w:t>，</w:t>
      </w:r>
      <w:r w:rsidRPr="000929AC">
        <w:rPr>
          <w:rFonts w:ascii="仿宋" w:eastAsia="仿宋" w:hAnsi="仿宋" w:hint="eastAsia"/>
          <w:color w:val="000000"/>
          <w:sz w:val="32"/>
          <w:szCs w:val="32"/>
        </w:rPr>
        <w:t>包括但不限于部门整体支出情况、部门预算收支决算情况及“三公经费”支出使用和管理情况。</w:t>
      </w:r>
    </w:p>
    <w:p w:rsidR="001E71A4" w:rsidRDefault="001E71A4" w:rsidP="001E71A4">
      <w:pPr>
        <w:pStyle w:val="211"/>
        <w:ind w:left="0" w:firstLineChars="200" w:firstLine="600"/>
        <w:jc w:val="both"/>
        <w:rPr>
          <w:rFonts w:ascii="仿宋" w:eastAsia="仿宋" w:hAnsi="仿宋" w:cs="仿宋"/>
          <w:sz w:val="30"/>
          <w:szCs w:val="30"/>
        </w:rPr>
      </w:pPr>
      <w:r>
        <w:rPr>
          <w:rFonts w:ascii="仿宋" w:eastAsia="仿宋" w:hAnsi="仿宋" w:cs="仿宋" w:hint="eastAsia"/>
          <w:sz w:val="30"/>
          <w:szCs w:val="30"/>
        </w:rPr>
        <w:t>1、部门整体支出情况：</w:t>
      </w:r>
    </w:p>
    <w:p w:rsidR="001E71A4" w:rsidRDefault="001E71A4" w:rsidP="001E71A4">
      <w:pPr>
        <w:pStyle w:val="211"/>
        <w:ind w:left="0"/>
        <w:jc w:val="both"/>
        <w:rPr>
          <w:rFonts w:ascii="仿宋" w:eastAsia="仿宋" w:hAnsi="仿宋" w:cs="仿宋"/>
          <w:sz w:val="30"/>
          <w:szCs w:val="30"/>
        </w:rPr>
      </w:pPr>
      <w:r>
        <w:rPr>
          <w:rFonts w:ascii="仿宋" w:eastAsia="仿宋" w:hAnsi="仿宋" w:cs="仿宋" w:hint="eastAsia"/>
          <w:sz w:val="30"/>
          <w:szCs w:val="30"/>
        </w:rPr>
        <w:t>2</w:t>
      </w:r>
      <w:r>
        <w:rPr>
          <w:rFonts w:ascii="仿宋" w:eastAsia="仿宋" w:hAnsi="仿宋" w:cs="仿宋"/>
          <w:sz w:val="30"/>
          <w:szCs w:val="30"/>
        </w:rPr>
        <w:t>02</w:t>
      </w:r>
      <w:r>
        <w:rPr>
          <w:rFonts w:ascii="仿宋" w:eastAsia="仿宋" w:hAnsi="仿宋" w:cs="仿宋" w:hint="eastAsia"/>
          <w:sz w:val="30"/>
          <w:szCs w:val="30"/>
        </w:rPr>
        <w:t>3年部门整体支出规模249.8万元，其中：工资福利支出15.09万元、商品和服务支出4.63万元、对个人和家庭的补助230.08万元。</w:t>
      </w:r>
    </w:p>
    <w:p w:rsidR="001E71A4" w:rsidRPr="000929AC" w:rsidRDefault="001E71A4" w:rsidP="001E71A4">
      <w:pPr>
        <w:pStyle w:val="Default"/>
        <w:ind w:firstLineChars="200" w:firstLine="640"/>
        <w:jc w:val="both"/>
        <w:rPr>
          <w:rFonts w:ascii="仿宋" w:eastAsia="仿宋" w:hAnsi="仿宋" w:cs="仿宋_GB2312"/>
          <w:sz w:val="32"/>
          <w:szCs w:val="32"/>
        </w:rPr>
      </w:pPr>
      <w:r w:rsidRPr="000929AC">
        <w:rPr>
          <w:rFonts w:ascii="仿宋" w:eastAsia="仿宋" w:hAnsi="仿宋" w:cs="仿宋_GB2312" w:hint="eastAsia"/>
          <w:sz w:val="32"/>
          <w:szCs w:val="32"/>
        </w:rPr>
        <w:t>2、部门预算收支决算情况：</w:t>
      </w:r>
    </w:p>
    <w:p w:rsidR="001E71A4" w:rsidRPr="000929AC" w:rsidRDefault="001E71A4" w:rsidP="001E71A4">
      <w:pPr>
        <w:pStyle w:val="Default"/>
        <w:ind w:firstLineChars="200" w:firstLine="640"/>
        <w:jc w:val="both"/>
        <w:rPr>
          <w:rFonts w:ascii="仿宋" w:eastAsia="仿宋" w:hAnsi="仿宋" w:cs="仿宋_GB2312"/>
          <w:sz w:val="32"/>
          <w:szCs w:val="32"/>
        </w:rPr>
      </w:pPr>
      <w:r w:rsidRPr="000929AC">
        <w:rPr>
          <w:rFonts w:ascii="仿宋" w:eastAsia="仿宋" w:hAnsi="仿宋" w:cs="仿宋_GB2312" w:hint="eastAsia"/>
          <w:sz w:val="32"/>
          <w:szCs w:val="32"/>
        </w:rPr>
        <w:t>2023年度收入总计249.8万元。2023年度支出总计249.8万元。</w:t>
      </w:r>
    </w:p>
    <w:p w:rsidR="001E71A4" w:rsidRPr="000929AC" w:rsidRDefault="001E71A4" w:rsidP="001E71A4">
      <w:pPr>
        <w:pStyle w:val="Default"/>
        <w:ind w:firstLineChars="200" w:firstLine="640"/>
        <w:jc w:val="both"/>
        <w:rPr>
          <w:rFonts w:ascii="仿宋" w:eastAsia="仿宋" w:hAnsi="仿宋" w:cs="仿宋_GB2312"/>
          <w:sz w:val="32"/>
          <w:szCs w:val="32"/>
        </w:rPr>
      </w:pPr>
      <w:r w:rsidRPr="000929AC">
        <w:rPr>
          <w:rFonts w:ascii="仿宋" w:eastAsia="仿宋" w:hAnsi="仿宋" w:cs="仿宋_GB2312" w:hint="eastAsia"/>
          <w:sz w:val="32"/>
          <w:szCs w:val="32"/>
        </w:rPr>
        <w:t>3、2023年“三公经费”支出0.6万元，其中：公务接待费0.6万元。无公车运行维护费用，无出国（境）费用。</w:t>
      </w:r>
    </w:p>
    <w:p w:rsidR="001E71A4" w:rsidRPr="000929AC" w:rsidRDefault="001E71A4" w:rsidP="001E71A4">
      <w:pPr>
        <w:spacing w:line="460" w:lineRule="exact"/>
        <w:ind w:firstLineChars="200" w:firstLine="640"/>
        <w:rPr>
          <w:rFonts w:ascii="仿宋" w:eastAsia="仿宋" w:hAnsi="仿宋" w:hint="eastAsia"/>
          <w:color w:val="000000"/>
          <w:sz w:val="32"/>
          <w:szCs w:val="32"/>
        </w:rPr>
      </w:pPr>
    </w:p>
    <w:p w:rsidR="001E71A4" w:rsidRPr="00BD2DC8" w:rsidRDefault="001E71A4" w:rsidP="001E71A4">
      <w:pPr>
        <w:pStyle w:val="a3"/>
        <w:spacing w:line="460" w:lineRule="exact"/>
        <w:ind w:firstLine="643"/>
        <w:rPr>
          <w:rFonts w:ascii="仿宋" w:eastAsia="仿宋" w:hAnsi="仿宋"/>
          <w:b/>
          <w:sz w:val="32"/>
          <w:szCs w:val="32"/>
        </w:rPr>
      </w:pPr>
      <w:r w:rsidRPr="00BD2DC8">
        <w:rPr>
          <w:rFonts w:ascii="仿宋" w:eastAsia="仿宋" w:hAnsi="仿宋"/>
          <w:b/>
          <w:sz w:val="32"/>
          <w:szCs w:val="32"/>
        </w:rPr>
        <w:lastRenderedPageBreak/>
        <w:t>二、一般公共预算支出情况</w:t>
      </w:r>
    </w:p>
    <w:p w:rsidR="001E71A4" w:rsidRPr="000929AC" w:rsidRDefault="001E71A4" w:rsidP="001E71A4">
      <w:pPr>
        <w:pStyle w:val="1"/>
        <w:spacing w:line="580" w:lineRule="exact"/>
        <w:ind w:firstLine="640"/>
        <w:rPr>
          <w:rFonts w:eastAsia="仿宋" w:hint="eastAsia"/>
          <w:sz w:val="32"/>
          <w:szCs w:val="32"/>
        </w:rPr>
      </w:pPr>
      <w:r w:rsidRPr="000929AC">
        <w:rPr>
          <w:rFonts w:eastAsia="仿宋"/>
          <w:sz w:val="32"/>
          <w:szCs w:val="32"/>
        </w:rPr>
        <w:t>（一）基本支出情况</w:t>
      </w:r>
    </w:p>
    <w:p w:rsidR="001E71A4" w:rsidRPr="000929AC" w:rsidRDefault="001E71A4" w:rsidP="001E71A4">
      <w:pPr>
        <w:pStyle w:val="1"/>
        <w:spacing w:line="580" w:lineRule="exact"/>
        <w:ind w:firstLine="640"/>
        <w:rPr>
          <w:rFonts w:eastAsia="仿宋" w:cs="仿宋_GB2312" w:hint="eastAsia"/>
          <w:sz w:val="32"/>
          <w:szCs w:val="32"/>
        </w:rPr>
      </w:pPr>
      <w:r w:rsidRPr="000929AC">
        <w:rPr>
          <w:rFonts w:eastAsia="仿宋" w:cs="仿宋_GB2312" w:hint="eastAsia"/>
          <w:sz w:val="32"/>
          <w:szCs w:val="32"/>
        </w:rPr>
        <w:t>2023年度财政拨款基本支出19.72万元，其中：人员经费15.09万元，占基本支出的76.5%,主要包括基本工资、津贴补贴、奖金、伙食补助费、绩效工资、基本养老保险费、其他工资福利支出；公用经费4.63万元，占基本支出的23.5%，主要包括办公费、印刷费、水费、电费、邮电费、差旅费、会议费、公务接待费、工会经费、公务用车运行维护费、其他交通费、其他商品和服务费。</w:t>
      </w:r>
    </w:p>
    <w:p w:rsidR="001E71A4" w:rsidRPr="000929AC" w:rsidRDefault="001E71A4" w:rsidP="001E71A4">
      <w:pPr>
        <w:pStyle w:val="a3"/>
        <w:spacing w:line="460" w:lineRule="exact"/>
        <w:ind w:firstLine="640"/>
        <w:rPr>
          <w:rFonts w:ascii="仿宋" w:eastAsia="仿宋" w:hAnsi="仿宋" w:hint="eastAsia"/>
          <w:sz w:val="32"/>
          <w:szCs w:val="32"/>
        </w:rPr>
      </w:pPr>
      <w:r w:rsidRPr="000929AC">
        <w:rPr>
          <w:rFonts w:ascii="仿宋" w:eastAsia="仿宋" w:hAnsi="仿宋"/>
          <w:sz w:val="32"/>
          <w:szCs w:val="32"/>
        </w:rPr>
        <w:t>（二）项目支出情况</w:t>
      </w:r>
    </w:p>
    <w:p w:rsidR="001E71A4" w:rsidRPr="000929AC" w:rsidRDefault="001E71A4" w:rsidP="001E71A4">
      <w:pPr>
        <w:pStyle w:val="a3"/>
        <w:spacing w:line="460" w:lineRule="exact"/>
        <w:ind w:firstLine="640"/>
        <w:rPr>
          <w:rFonts w:ascii="仿宋" w:eastAsia="仿宋" w:hAnsi="仿宋"/>
          <w:sz w:val="32"/>
          <w:szCs w:val="32"/>
        </w:rPr>
      </w:pPr>
      <w:r w:rsidRPr="000929AC">
        <w:rPr>
          <w:rFonts w:ascii="仿宋" w:eastAsia="仿宋" w:hAnsi="仿宋" w:hint="eastAsia"/>
          <w:sz w:val="32"/>
          <w:szCs w:val="32"/>
        </w:rPr>
        <w:t>2023年大学生就业见习补贴经费项目支出230.08万元。</w:t>
      </w:r>
    </w:p>
    <w:p w:rsidR="001E71A4" w:rsidRPr="00BD2DC8" w:rsidRDefault="001E71A4" w:rsidP="001E71A4">
      <w:pPr>
        <w:pStyle w:val="a3"/>
        <w:spacing w:line="460" w:lineRule="exact"/>
        <w:ind w:firstLine="643"/>
        <w:rPr>
          <w:rFonts w:ascii="仿宋" w:eastAsia="仿宋" w:hAnsi="仿宋" w:hint="eastAsia"/>
          <w:b/>
          <w:color w:val="000000"/>
          <w:sz w:val="32"/>
          <w:szCs w:val="32"/>
        </w:rPr>
      </w:pPr>
      <w:r w:rsidRPr="00BD2DC8">
        <w:rPr>
          <w:rFonts w:ascii="仿宋" w:eastAsia="仿宋" w:hAnsi="仿宋"/>
          <w:b/>
          <w:sz w:val="32"/>
          <w:szCs w:val="32"/>
        </w:rPr>
        <w:t>三、政府性基金预算支出情况</w:t>
      </w:r>
      <w:r w:rsidRPr="00BD2DC8">
        <w:rPr>
          <w:rFonts w:ascii="仿宋" w:eastAsia="仿宋" w:hAnsi="仿宋" w:hint="eastAsia"/>
          <w:b/>
          <w:sz w:val="32"/>
          <w:szCs w:val="32"/>
        </w:rPr>
        <w:t>。</w:t>
      </w:r>
    </w:p>
    <w:p w:rsidR="001E71A4" w:rsidRPr="000929AC" w:rsidRDefault="001E71A4" w:rsidP="001E71A4">
      <w:pPr>
        <w:pStyle w:val="a3"/>
        <w:spacing w:line="460" w:lineRule="exact"/>
        <w:ind w:firstLine="640"/>
        <w:rPr>
          <w:rFonts w:ascii="仿宋" w:eastAsia="仿宋" w:hAnsi="仿宋" w:hint="eastAsia"/>
          <w:color w:val="000000"/>
          <w:sz w:val="32"/>
          <w:szCs w:val="32"/>
        </w:rPr>
      </w:pPr>
      <w:r w:rsidRPr="000929AC">
        <w:rPr>
          <w:rFonts w:ascii="仿宋" w:eastAsia="仿宋" w:hAnsi="仿宋" w:hint="eastAsia"/>
          <w:color w:val="000000"/>
          <w:sz w:val="32"/>
          <w:szCs w:val="32"/>
        </w:rPr>
        <w:t>我单位无政府性基金预算支出情况。</w:t>
      </w:r>
    </w:p>
    <w:p w:rsidR="001E71A4" w:rsidRPr="00BD2DC8" w:rsidRDefault="001E71A4" w:rsidP="001E71A4">
      <w:pPr>
        <w:pStyle w:val="a3"/>
        <w:spacing w:line="460" w:lineRule="exact"/>
        <w:ind w:firstLine="643"/>
        <w:rPr>
          <w:rFonts w:ascii="仿宋" w:eastAsia="仿宋" w:hAnsi="仿宋" w:hint="eastAsia"/>
          <w:b/>
          <w:color w:val="000000"/>
          <w:sz w:val="32"/>
          <w:szCs w:val="32"/>
        </w:rPr>
      </w:pPr>
      <w:r w:rsidRPr="00BD2DC8">
        <w:rPr>
          <w:rFonts w:ascii="仿宋" w:eastAsia="仿宋" w:hAnsi="仿宋"/>
          <w:b/>
          <w:sz w:val="32"/>
          <w:szCs w:val="32"/>
        </w:rPr>
        <w:t>四、国有资本经营预算支出情况</w:t>
      </w:r>
      <w:r w:rsidRPr="00BD2DC8">
        <w:rPr>
          <w:rFonts w:ascii="仿宋" w:eastAsia="仿宋" w:hAnsi="仿宋" w:hint="eastAsia"/>
          <w:b/>
          <w:sz w:val="32"/>
          <w:szCs w:val="32"/>
        </w:rPr>
        <w:t>。</w:t>
      </w:r>
    </w:p>
    <w:p w:rsidR="001E71A4" w:rsidRPr="000929AC" w:rsidRDefault="001E71A4" w:rsidP="001E71A4">
      <w:pPr>
        <w:pStyle w:val="a3"/>
        <w:spacing w:line="460" w:lineRule="exact"/>
        <w:ind w:firstLine="640"/>
        <w:rPr>
          <w:rFonts w:ascii="仿宋" w:eastAsia="仿宋" w:hAnsi="仿宋" w:hint="eastAsia"/>
          <w:sz w:val="32"/>
          <w:szCs w:val="32"/>
        </w:rPr>
      </w:pPr>
      <w:r w:rsidRPr="000929AC">
        <w:rPr>
          <w:rFonts w:ascii="仿宋" w:eastAsia="仿宋" w:hAnsi="仿宋" w:hint="eastAsia"/>
          <w:color w:val="000000"/>
          <w:sz w:val="32"/>
          <w:szCs w:val="32"/>
        </w:rPr>
        <w:t>我单位无国有资本经营预算支出情况。</w:t>
      </w:r>
    </w:p>
    <w:p w:rsidR="001E71A4" w:rsidRPr="00BD2DC8" w:rsidRDefault="001E71A4" w:rsidP="001E71A4">
      <w:pPr>
        <w:pStyle w:val="a3"/>
        <w:spacing w:line="460" w:lineRule="exact"/>
        <w:ind w:firstLine="643"/>
        <w:rPr>
          <w:rFonts w:ascii="仿宋" w:eastAsia="仿宋" w:hAnsi="仿宋" w:hint="eastAsia"/>
          <w:b/>
          <w:color w:val="000000"/>
          <w:sz w:val="32"/>
          <w:szCs w:val="32"/>
        </w:rPr>
      </w:pPr>
      <w:r w:rsidRPr="00BD2DC8">
        <w:rPr>
          <w:rFonts w:ascii="仿宋" w:eastAsia="仿宋" w:hAnsi="仿宋"/>
          <w:b/>
          <w:sz w:val="32"/>
          <w:szCs w:val="32"/>
        </w:rPr>
        <w:t>五、社会保险基金预算支出情况</w:t>
      </w:r>
      <w:r w:rsidRPr="00BD2DC8">
        <w:rPr>
          <w:rFonts w:ascii="仿宋" w:eastAsia="仿宋" w:hAnsi="仿宋" w:hint="eastAsia"/>
          <w:b/>
          <w:sz w:val="32"/>
          <w:szCs w:val="32"/>
        </w:rPr>
        <w:t>。</w:t>
      </w:r>
    </w:p>
    <w:p w:rsidR="001E71A4" w:rsidRPr="000929AC" w:rsidRDefault="001E71A4" w:rsidP="001E71A4">
      <w:pPr>
        <w:pStyle w:val="a3"/>
        <w:spacing w:line="460" w:lineRule="exact"/>
        <w:ind w:firstLine="640"/>
        <w:rPr>
          <w:rFonts w:ascii="仿宋" w:eastAsia="仿宋" w:hAnsi="仿宋" w:hint="eastAsia"/>
          <w:sz w:val="32"/>
          <w:szCs w:val="32"/>
        </w:rPr>
      </w:pPr>
      <w:r w:rsidRPr="000929AC">
        <w:rPr>
          <w:rFonts w:ascii="仿宋" w:eastAsia="仿宋" w:hAnsi="仿宋" w:hint="eastAsia"/>
          <w:color w:val="000000"/>
          <w:sz w:val="32"/>
          <w:szCs w:val="32"/>
        </w:rPr>
        <w:t>我单位无社会保险基金预算支出情况。</w:t>
      </w:r>
    </w:p>
    <w:p w:rsidR="001E71A4" w:rsidRPr="00BD2DC8" w:rsidRDefault="001E71A4" w:rsidP="001E71A4">
      <w:pPr>
        <w:spacing w:line="460" w:lineRule="exact"/>
        <w:ind w:firstLineChars="200" w:firstLine="643"/>
        <w:rPr>
          <w:rFonts w:ascii="仿宋" w:eastAsia="仿宋" w:hAnsi="仿宋"/>
          <w:b/>
          <w:sz w:val="32"/>
          <w:szCs w:val="32"/>
        </w:rPr>
      </w:pPr>
      <w:r w:rsidRPr="00BD2DC8">
        <w:rPr>
          <w:rFonts w:ascii="仿宋" w:eastAsia="仿宋" w:hAnsi="仿宋"/>
          <w:b/>
          <w:sz w:val="32"/>
          <w:szCs w:val="32"/>
        </w:rPr>
        <w:t>六、部门整体支出绩效情况</w:t>
      </w:r>
    </w:p>
    <w:p w:rsidR="001E71A4" w:rsidRPr="000929AC" w:rsidRDefault="001E71A4" w:rsidP="001E71A4">
      <w:pPr>
        <w:spacing w:line="360" w:lineRule="auto"/>
        <w:ind w:firstLineChars="200" w:firstLine="640"/>
        <w:jc w:val="left"/>
        <w:rPr>
          <w:rFonts w:ascii="仿宋" w:eastAsia="仿宋" w:hAnsi="仿宋"/>
          <w:sz w:val="32"/>
          <w:szCs w:val="32"/>
        </w:rPr>
      </w:pPr>
      <w:r w:rsidRPr="000929AC">
        <w:rPr>
          <w:rFonts w:ascii="仿宋" w:eastAsia="仿宋" w:hAnsi="仿宋" w:hint="eastAsia"/>
          <w:sz w:val="32"/>
          <w:szCs w:val="32"/>
        </w:rPr>
        <w:t>1、人才工作。</w:t>
      </w:r>
      <w:r w:rsidRPr="000929AC">
        <w:rPr>
          <w:rFonts w:ascii="仿宋" w:eastAsia="仿宋" w:hAnsi="仿宋" w:hint="eastAsia"/>
          <w:b/>
          <w:sz w:val="32"/>
          <w:szCs w:val="32"/>
        </w:rPr>
        <w:t>一</w:t>
      </w:r>
      <w:r w:rsidRPr="00BD2DC8">
        <w:rPr>
          <w:rFonts w:ascii="仿宋" w:eastAsia="仿宋" w:hAnsi="仿宋" w:hint="eastAsia"/>
          <w:sz w:val="32"/>
          <w:szCs w:val="32"/>
        </w:rPr>
        <w:t>是</w:t>
      </w:r>
      <w:r w:rsidRPr="000929AC">
        <w:rPr>
          <w:rFonts w:ascii="仿宋" w:eastAsia="仿宋" w:hAnsi="仿宋" w:hint="eastAsia"/>
          <w:sz w:val="32"/>
          <w:szCs w:val="32"/>
        </w:rPr>
        <w:t>及时研究提出了《新田县2023年引进关键人才工作方案》，成立了以贺朝群局长为组长的企业关键人才引进工作领导小组，进一步压实责任、明确分工。</w:t>
      </w:r>
      <w:r w:rsidRPr="000929AC">
        <w:rPr>
          <w:rFonts w:ascii="仿宋" w:eastAsia="仿宋" w:hAnsi="仿宋" w:hint="eastAsia"/>
          <w:b/>
          <w:sz w:val="32"/>
          <w:szCs w:val="32"/>
        </w:rPr>
        <w:t>二</w:t>
      </w:r>
      <w:r w:rsidRPr="00BD2DC8">
        <w:rPr>
          <w:rFonts w:ascii="仿宋" w:eastAsia="仿宋" w:hAnsi="仿宋" w:hint="eastAsia"/>
          <w:sz w:val="32"/>
          <w:szCs w:val="32"/>
        </w:rPr>
        <w:t>是</w:t>
      </w:r>
      <w:r w:rsidRPr="000929AC">
        <w:rPr>
          <w:rFonts w:ascii="仿宋" w:eastAsia="仿宋" w:hAnsi="仿宋" w:hint="eastAsia"/>
          <w:sz w:val="32"/>
          <w:szCs w:val="32"/>
        </w:rPr>
        <w:t>围绕落实“湘商回归暨重点产业发展”企业座谈会上企业意见和建议，积极深入德力重工、精时科技等企业，了解企业人才现状及人才需求情况。同时，会同产业开发区，向园区企业发放《园区企业人才情况摸底表》，对园区企业现</w:t>
      </w:r>
      <w:r w:rsidRPr="000929AC">
        <w:rPr>
          <w:rFonts w:ascii="仿宋" w:eastAsia="仿宋" w:hAnsi="仿宋" w:hint="eastAsia"/>
          <w:sz w:val="32"/>
          <w:szCs w:val="32"/>
        </w:rPr>
        <w:lastRenderedPageBreak/>
        <w:t>有人才情况进行摸底。</w:t>
      </w:r>
      <w:r w:rsidRPr="00BD2DC8">
        <w:rPr>
          <w:rFonts w:ascii="仿宋" w:eastAsia="仿宋" w:hAnsi="仿宋" w:hint="eastAsia"/>
          <w:sz w:val="32"/>
          <w:szCs w:val="32"/>
        </w:rPr>
        <w:t>三是</w:t>
      </w:r>
      <w:r w:rsidRPr="000929AC">
        <w:rPr>
          <w:rFonts w:ascii="仿宋" w:eastAsia="仿宋" w:hAnsi="仿宋" w:cs="仿宋_GB2312" w:hint="eastAsia"/>
          <w:bCs/>
          <w:kern w:val="36"/>
          <w:sz w:val="32"/>
          <w:szCs w:val="32"/>
        </w:rPr>
        <w:t>参考永州市“人才新政36条”及其他县区企业人才引进政策制度，结合本县实际，草拟了《</w:t>
      </w:r>
      <w:r w:rsidRPr="000929AC">
        <w:rPr>
          <w:rFonts w:ascii="仿宋" w:eastAsia="仿宋" w:hAnsi="仿宋" w:cs="仿宋_GB2312" w:hint="eastAsia"/>
          <w:sz w:val="32"/>
          <w:szCs w:val="32"/>
        </w:rPr>
        <w:t>新田县引进企业高层次人才实施办法</w:t>
      </w:r>
      <w:r w:rsidRPr="000929AC">
        <w:rPr>
          <w:rFonts w:ascii="仿宋" w:eastAsia="仿宋" w:hAnsi="仿宋" w:cs="仿宋_GB2312" w:hint="eastAsia"/>
          <w:bCs/>
          <w:kern w:val="36"/>
          <w:sz w:val="32"/>
          <w:szCs w:val="32"/>
        </w:rPr>
        <w:t>》，从政策可行度、财政承受度、效果发挥度上进行充分论证，在广泛征求相关部门的意见后，进一步修改完善，现呈报领导审定中。</w:t>
      </w:r>
      <w:r w:rsidRPr="00BD2DC8">
        <w:rPr>
          <w:rFonts w:ascii="仿宋" w:eastAsia="仿宋" w:hAnsi="仿宋" w:cs="仿宋_GB2312" w:hint="eastAsia"/>
          <w:bCs/>
          <w:kern w:val="36"/>
          <w:sz w:val="32"/>
          <w:szCs w:val="32"/>
        </w:rPr>
        <w:t>四是</w:t>
      </w:r>
      <w:r w:rsidRPr="000929AC">
        <w:rPr>
          <w:rFonts w:ascii="仿宋" w:eastAsia="仿宋" w:hAnsi="仿宋" w:hint="eastAsia"/>
          <w:sz w:val="32"/>
          <w:szCs w:val="32"/>
        </w:rPr>
        <w:t>助力湖南家乐竹木股份有限公司柔性引进湖南竹产业协会郝晓峰博士、中南林科院徐康博士，圆满完成关键人才引进指标任务。</w:t>
      </w:r>
    </w:p>
    <w:p w:rsidR="001E71A4" w:rsidRPr="000929AC" w:rsidRDefault="001E71A4" w:rsidP="001E71A4">
      <w:pPr>
        <w:spacing w:line="360" w:lineRule="auto"/>
        <w:ind w:firstLineChars="200" w:firstLine="640"/>
        <w:rPr>
          <w:rFonts w:ascii="仿宋" w:eastAsia="仿宋" w:hAnsi="仿宋"/>
          <w:sz w:val="32"/>
          <w:szCs w:val="32"/>
        </w:rPr>
      </w:pPr>
      <w:r w:rsidRPr="000929AC">
        <w:rPr>
          <w:rFonts w:ascii="仿宋" w:eastAsia="仿宋" w:hAnsi="仿宋" w:hint="eastAsia"/>
          <w:sz w:val="32"/>
          <w:szCs w:val="32"/>
        </w:rPr>
        <w:t>2、档案工作。2023年，人力资源服务中心完成档案库房升级改造及档案管理制度上墙，通过金保二期接入人社一体化平台，实现档案业务网上办理。档案接收、装订、转递等严格按照档案管理相关制度执行，严格把关，积极做好人事档案管理工作。截至目前，人力资源服务中心共计保管人事档案9978份（其中，流动人员档案6581份，较去年新增2063份，事业单位工作人员档案3397份，较去年新增298份），完成档案查阅1400人次，档案调出296份，整理存档材料5000多页，共计完成流动人员人事档案整理及数字化扫描5078份，超额完成省人力资源服务中心下达的档案数字化扫描指标任务。</w:t>
      </w:r>
    </w:p>
    <w:p w:rsidR="001E71A4" w:rsidRPr="000929AC" w:rsidRDefault="001E71A4" w:rsidP="001E71A4">
      <w:pPr>
        <w:spacing w:line="360" w:lineRule="auto"/>
        <w:ind w:firstLineChars="200" w:firstLine="640"/>
        <w:rPr>
          <w:rFonts w:ascii="仿宋" w:eastAsia="仿宋" w:hAnsi="仿宋"/>
          <w:sz w:val="32"/>
          <w:szCs w:val="32"/>
        </w:rPr>
      </w:pPr>
      <w:r w:rsidRPr="000929AC">
        <w:rPr>
          <w:rFonts w:ascii="仿宋" w:eastAsia="仿宋" w:hAnsi="仿宋" w:hint="eastAsia"/>
          <w:sz w:val="32"/>
          <w:szCs w:val="32"/>
        </w:rPr>
        <w:t>3、就业见习工作。作为大学生就业见习单位之一，积极做好各项就业见习工作。一是统计局机关各股室及局属各单位的见习需求，为高校毕业生、16-24岁的登记失业人员</w:t>
      </w:r>
      <w:r w:rsidRPr="000929AC">
        <w:rPr>
          <w:rFonts w:ascii="仿宋" w:eastAsia="仿宋" w:hAnsi="仿宋" w:hint="eastAsia"/>
          <w:sz w:val="32"/>
          <w:szCs w:val="32"/>
        </w:rPr>
        <w:lastRenderedPageBreak/>
        <w:t>提供见习岗位；二是制定了《就业见习日常管理规范》，进一步强化就业见习管理制度，提升就业见习服务水平；三是充分利用线上线下平台，促进见习供需交流，全方位宣传见习制度和参与渠道，做好见习人员的服务指导工作。2023年，我中心共接收见习生29名，分别安置到各股室、各局属单位进行学习和锻炼。</w:t>
      </w:r>
    </w:p>
    <w:p w:rsidR="001E71A4" w:rsidRPr="000929AC" w:rsidRDefault="001E71A4" w:rsidP="001E71A4">
      <w:pPr>
        <w:pStyle w:val="a3"/>
        <w:spacing w:line="460" w:lineRule="exact"/>
        <w:ind w:firstLine="640"/>
        <w:rPr>
          <w:rFonts w:ascii="仿宋" w:eastAsia="仿宋" w:hAnsi="仿宋"/>
          <w:sz w:val="32"/>
          <w:szCs w:val="32"/>
        </w:rPr>
      </w:pPr>
      <w:r w:rsidRPr="000929AC">
        <w:rPr>
          <w:rFonts w:ascii="仿宋" w:eastAsia="仿宋" w:hAnsi="仿宋"/>
          <w:sz w:val="32"/>
          <w:szCs w:val="32"/>
        </w:rPr>
        <w:t>七、存在的问题及原因分析</w:t>
      </w:r>
    </w:p>
    <w:p w:rsidR="001E71A4" w:rsidRDefault="001E71A4" w:rsidP="001E71A4">
      <w:pPr>
        <w:ind w:firstLineChars="200" w:firstLine="640"/>
        <w:rPr>
          <w:rFonts w:eastAsia="仿宋_GB2312"/>
          <w:sz w:val="32"/>
          <w:szCs w:val="32"/>
        </w:rPr>
      </w:pPr>
      <w:r>
        <w:rPr>
          <w:rFonts w:ascii="仿宋" w:eastAsia="仿宋" w:hAnsi="仿宋" w:cs="仿宋" w:hint="eastAsia"/>
          <w:sz w:val="32"/>
          <w:szCs w:val="32"/>
        </w:rPr>
        <w:t>随着部门预算改革的深入，财政预算管理整体水平得到了提升，财政资金使用效益和效果有所提高，但近年来我们在部门预算执行中发现以下问题：预算执行未严格按照时间进度，主要表现在年初、年中用得少，年底用得多。预算编制的计划性和预算执行的管理有待加强，制度的执行有待进一步强化，资金使用的合规性有待进一步规范。</w:t>
      </w:r>
    </w:p>
    <w:p w:rsidR="001E71A4" w:rsidRDefault="001E71A4" w:rsidP="001E71A4">
      <w:pPr>
        <w:spacing w:line="570" w:lineRule="exact"/>
        <w:ind w:firstLineChars="200" w:firstLine="640"/>
        <w:jc w:val="left"/>
        <w:outlineLvl w:val="0"/>
        <w:rPr>
          <w:rFonts w:eastAsia="黑体" w:hint="eastAsia"/>
          <w:sz w:val="32"/>
          <w:szCs w:val="32"/>
        </w:rPr>
      </w:pPr>
      <w:r>
        <w:rPr>
          <w:rFonts w:eastAsia="黑体"/>
          <w:sz w:val="32"/>
          <w:szCs w:val="32"/>
        </w:rPr>
        <w:t>八、下一步改进措施</w:t>
      </w:r>
    </w:p>
    <w:p w:rsidR="001E71A4" w:rsidRDefault="001E71A4" w:rsidP="001E71A4">
      <w:pPr>
        <w:spacing w:line="570" w:lineRule="exact"/>
        <w:ind w:firstLineChars="200" w:firstLine="640"/>
        <w:jc w:val="left"/>
        <w:outlineLvl w:val="0"/>
        <w:rPr>
          <w:rFonts w:eastAsia="黑体"/>
          <w:sz w:val="32"/>
          <w:szCs w:val="32"/>
        </w:rPr>
      </w:pPr>
      <w:r>
        <w:rPr>
          <w:rFonts w:ascii="仿宋" w:eastAsia="仿宋" w:hAnsi="仿宋" w:cs="仿宋" w:hint="eastAsia"/>
          <w:sz w:val="32"/>
          <w:szCs w:val="32"/>
        </w:rPr>
        <w:t>争取严格按照时间进度安排支出，财务督促办公室每季度进行结账，避免集中在年底支出，确保费用核算的及时性和完整性。</w:t>
      </w:r>
    </w:p>
    <w:p w:rsidR="001E71A4" w:rsidRDefault="001E71A4" w:rsidP="001E71A4">
      <w:pPr>
        <w:spacing w:line="460" w:lineRule="exact"/>
        <w:ind w:firstLineChars="200" w:firstLine="640"/>
        <w:rPr>
          <w:rFonts w:eastAsia="黑体"/>
          <w:sz w:val="32"/>
          <w:szCs w:val="32"/>
        </w:rPr>
      </w:pPr>
    </w:p>
    <w:p w:rsidR="001E71A4" w:rsidRDefault="001E71A4" w:rsidP="001E71A4">
      <w:pPr>
        <w:spacing w:line="460" w:lineRule="exact"/>
        <w:ind w:firstLineChars="200" w:firstLine="640"/>
        <w:rPr>
          <w:rFonts w:eastAsia="黑体"/>
          <w:sz w:val="32"/>
          <w:szCs w:val="32"/>
        </w:rPr>
      </w:pPr>
      <w:r>
        <w:rPr>
          <w:rFonts w:eastAsia="黑体"/>
          <w:sz w:val="32"/>
          <w:szCs w:val="32"/>
        </w:rPr>
        <w:t>九、部门整体支出绩效自评结果拟应用和公开情况</w:t>
      </w:r>
    </w:p>
    <w:p w:rsidR="001E71A4" w:rsidRDefault="001E71A4" w:rsidP="001E71A4">
      <w:pPr>
        <w:spacing w:line="460" w:lineRule="exact"/>
        <w:ind w:firstLineChars="200" w:firstLine="640"/>
        <w:rPr>
          <w:rFonts w:eastAsia="黑体"/>
          <w:sz w:val="32"/>
          <w:szCs w:val="32"/>
        </w:rPr>
      </w:pPr>
      <w:r>
        <w:rPr>
          <w:rFonts w:eastAsia="黑体" w:hint="eastAsia"/>
          <w:sz w:val="32"/>
          <w:szCs w:val="32"/>
        </w:rPr>
        <w:t>十、</w:t>
      </w:r>
      <w:r>
        <w:rPr>
          <w:rFonts w:eastAsia="黑体"/>
          <w:sz w:val="32"/>
          <w:szCs w:val="32"/>
        </w:rPr>
        <w:t>其他需要说明的情况</w:t>
      </w:r>
    </w:p>
    <w:p w:rsidR="00006915" w:rsidRDefault="00006915"/>
    <w:sectPr w:rsidR="00006915" w:rsidSect="000069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黑体"/>
    <w:charset w:val="86"/>
    <w:family w:val="script"/>
    <w:pitch w:val="default"/>
    <w:sig w:usb0="00000000" w:usb1="00000000" w:usb2="00000000" w:usb3="00000000" w:csb0="00040000" w:csb1="00000000"/>
  </w:font>
  <w:font w:name="方正小标宋_GBK">
    <w:altName w:val="Times New Roman"/>
    <w:charset w:val="00"/>
    <w:family w:val="auto"/>
    <w:pitch w:val="default"/>
    <w:sig w:usb0="00000000" w:usb1="00000000" w:usb2="00000000" w:usb3="00000000" w:csb0="00040001" w:csb1="00000000"/>
  </w:font>
  <w:font w:name="楷体_GB2312">
    <w:altName w:val="微软雅黑"/>
    <w:charset w:val="00"/>
    <w:family w:val="auto"/>
    <w:pitch w:val="default"/>
    <w:sig w:usb0="00000000" w:usb1="00000000" w:usb2="00000000" w:usb3="00000000" w:csb0="00040001" w:csb1="00000000"/>
  </w:font>
  <w:font w:name="仿宋_GB2312">
    <w:altName w:val="微软雅黑"/>
    <w:charset w:val="86"/>
    <w:family w:val="auto"/>
    <w:pitch w:val="default"/>
    <w:sig w:usb0="00000000" w:usb1="0000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71A4"/>
    <w:rsid w:val="00006915"/>
    <w:rsid w:val="001E71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71A4"/>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列出段落1"/>
    <w:basedOn w:val="a"/>
    <w:uiPriority w:val="34"/>
    <w:qFormat/>
    <w:rsid w:val="001E71A4"/>
    <w:pPr>
      <w:ind w:firstLineChars="200" w:firstLine="420"/>
    </w:pPr>
    <w:rPr>
      <w:rFonts w:ascii="仿宋" w:hAnsi="仿宋"/>
      <w:kern w:val="0"/>
      <w:sz w:val="28"/>
    </w:rPr>
  </w:style>
  <w:style w:type="paragraph" w:styleId="a3">
    <w:name w:val="List Paragraph"/>
    <w:basedOn w:val="a"/>
    <w:uiPriority w:val="99"/>
    <w:qFormat/>
    <w:rsid w:val="001E71A4"/>
    <w:pPr>
      <w:ind w:firstLineChars="200" w:firstLine="420"/>
    </w:pPr>
    <w:rPr>
      <w:rFonts w:ascii="Calibri" w:hAnsi="Calibri"/>
      <w:kern w:val="0"/>
      <w:sz w:val="28"/>
      <w:szCs w:val="22"/>
    </w:rPr>
  </w:style>
  <w:style w:type="paragraph" w:customStyle="1" w:styleId="211">
    <w:name w:val="正文首行缩进 211"/>
    <w:qFormat/>
    <w:rsid w:val="001E71A4"/>
    <w:pPr>
      <w:autoSpaceDE w:val="0"/>
      <w:ind w:left="420" w:firstLine="420"/>
    </w:pPr>
    <w:rPr>
      <w:rFonts w:ascii="Times New Roman" w:eastAsia="Times New Roman" w:hAnsi="Times New Roman" w:cs="Times New Roman"/>
      <w:kern w:val="0"/>
      <w:szCs w:val="20"/>
    </w:rPr>
  </w:style>
  <w:style w:type="paragraph" w:customStyle="1" w:styleId="Default">
    <w:name w:val="Default"/>
    <w:qFormat/>
    <w:rsid w:val="001E71A4"/>
    <w:pPr>
      <w:widowControl w:val="0"/>
      <w:autoSpaceDE w:val="0"/>
      <w:autoSpaceDN w:val="0"/>
      <w:adjustRightInd w:val="0"/>
    </w:pPr>
    <w:rPr>
      <w:rFonts w:ascii="黑体" w:eastAsia="黑体" w:hAnsi="Calibri" w:cs="黑体"/>
      <w:color w:val="000000"/>
      <w:kern w:val="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298</Words>
  <Characters>1703</Characters>
  <Application>Microsoft Office Word</Application>
  <DocSecurity>0</DocSecurity>
  <Lines>14</Lines>
  <Paragraphs>3</Paragraphs>
  <ScaleCrop>false</ScaleCrop>
  <Company/>
  <LinksUpToDate>false</LinksUpToDate>
  <CharactersWithSpaces>1998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2024-05-28T09:13:00Z</dcterms:created>
  <dcterms:modified xsi:type="dcterms:W3CDTF">2024-05-28T09:14:00Z</dcterms:modified>
</cp:coreProperties>
</file>