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（说明：模板文件里的公开内容请不要删除，需要说明的事项如本部门无，则说明无，不要删除公开要素。批复时间和名词解释所有部门都一致，请不要更改和删除。定稿后请将本括号内的说明整体删除。）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u w:val="single"/>
          <w:lang w:val="en-US" w:eastAsia="zh-CN"/>
        </w:rPr>
        <w:t>污水垃圾处理管理所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1、职能职责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、负责城市生活垃圾的无害化处理；</w:t>
      </w:r>
    </w:p>
    <w:p>
      <w:pPr>
        <w:widowControl/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、监督污水处理厂履行BOT合同义务，确保出水水质达到国家排放标准；</w:t>
      </w:r>
    </w:p>
    <w:p>
      <w:pPr>
        <w:widowControl/>
        <w:spacing w:line="600" w:lineRule="exact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0"/>
          <w:szCs w:val="30"/>
        </w:rPr>
        <w:t>、管理和维护好现有污水处理厂和城市生活垃圾处理场设施设备，确保污水垃圾处理正常运行。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588" w:firstLineChars="196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新田县污水垃圾处理管理所现有人员编制 6 人，实有在职人员 4 人，临时人员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人，无退休人员，实有公务用车车 1 台，垃圾处理作业用车8台（挖掘机1台、推土机1台、垃圾压实机1台、装载机1台、吸粪机1台、洒水清毒机1台、自卸卡车1台）。</w:t>
      </w:r>
    </w:p>
    <w:p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本部门预算为汇总预算，纳入编制范围的预算单位包括：</w:t>
      </w:r>
    </w:p>
    <w:p>
      <w:pPr>
        <w:widowControl/>
        <w:spacing w:line="600" w:lineRule="exact"/>
        <w:ind w:firstLine="627" w:firstLineChars="196"/>
        <w:jc w:val="lef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1、</w:t>
      </w:r>
      <w:r>
        <w:rPr>
          <w:rFonts w:hint="eastAsia" w:eastAsia="仿宋_GB2312"/>
          <w:color w:val="auto"/>
          <w:sz w:val="32"/>
          <w:szCs w:val="32"/>
          <w:lang w:eastAsia="zh-CN"/>
        </w:rPr>
        <w:t>污水垃圾处理管理所</w:t>
      </w:r>
      <w:r>
        <w:rPr>
          <w:rFonts w:eastAsia="仿宋_GB2312"/>
          <w:color w:val="auto"/>
          <w:sz w:val="32"/>
          <w:szCs w:val="32"/>
        </w:rPr>
        <w:t>部门本级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年有政府性基金预算拨款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，没有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属事业单位基本运行的经费等项目经费。</w:t>
      </w:r>
    </w:p>
    <w:p>
      <w:pPr>
        <w:widowControl/>
        <w:spacing w:line="600" w:lineRule="exact"/>
        <w:ind w:firstLine="643" w:firstLineChars="200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1434.32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304.32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1130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收入较去年减少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1196.96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污水处理项目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1200万元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划到城管局负责</w:t>
      </w:r>
      <w:r>
        <w:rPr>
          <w:rFonts w:eastAsia="仿宋_GB2312"/>
          <w:b/>
          <w:color w:val="auto"/>
          <w:sz w:val="32"/>
          <w:szCs w:val="32"/>
        </w:rPr>
        <w:t>。</w:t>
      </w:r>
    </w:p>
    <w:p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1434.32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5.27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1.97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节能环保支出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48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城乡社区支出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1376.36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eastAsia="仿宋_GB2312"/>
          <w:b/>
          <w:color w:val="auto"/>
          <w:sz w:val="32"/>
          <w:szCs w:val="32"/>
        </w:rPr>
        <w:t>支出较去年减少</w:t>
      </w:r>
      <w:r>
        <w:rPr>
          <w:rFonts w:eastAsia="仿宋_GB2312"/>
          <w:b/>
          <w:color w:val="auto"/>
          <w:sz w:val="32"/>
          <w:szCs w:val="32"/>
          <w:u w:val="single"/>
        </w:rPr>
        <w:t xml:space="preserve">   </w:t>
      </w:r>
      <w:r>
        <w:rPr>
          <w:rFonts w:hint="eastAsia" w:eastAsia="仿宋_GB2312"/>
          <w:b/>
          <w:color w:val="auto"/>
          <w:sz w:val="32"/>
          <w:szCs w:val="32"/>
          <w:u w:val="single"/>
          <w:lang w:val="en-US" w:eastAsia="zh-CN"/>
        </w:rPr>
        <w:t>1196.96</w:t>
      </w:r>
      <w:r>
        <w:rPr>
          <w:rFonts w:eastAsia="仿宋_GB2312"/>
          <w:b/>
          <w:color w:val="auto"/>
          <w:sz w:val="32"/>
          <w:szCs w:val="32"/>
        </w:rPr>
        <w:t>万元，主要是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项目支出减少，其中污水处理项目</w:t>
      </w:r>
      <w:r>
        <w:rPr>
          <w:rFonts w:hint="eastAsia" w:eastAsia="仿宋_GB2312"/>
          <w:b/>
          <w:color w:val="auto"/>
          <w:sz w:val="32"/>
          <w:szCs w:val="32"/>
          <w:lang w:val="en-US" w:eastAsia="zh-CN"/>
        </w:rPr>
        <w:t>1200万元</w:t>
      </w:r>
      <w:r>
        <w:rPr>
          <w:rFonts w:hint="eastAsia" w:eastAsia="仿宋_GB2312"/>
          <w:b/>
          <w:color w:val="auto"/>
          <w:sz w:val="32"/>
          <w:szCs w:val="32"/>
          <w:lang w:eastAsia="zh-CN"/>
        </w:rPr>
        <w:t>划到城管局负责</w:t>
      </w:r>
      <w:r>
        <w:rPr>
          <w:rFonts w:eastAsia="仿宋_GB2312"/>
          <w:b/>
          <w:color w:val="auto"/>
          <w:sz w:val="32"/>
          <w:szCs w:val="32"/>
        </w:rPr>
        <w:t>。。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（注：与上年的收支增减对比情况一定要作出说明）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304.32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城乡社区</w:t>
      </w:r>
      <w:r>
        <w:rPr>
          <w:rFonts w:eastAsia="仿宋_GB2312"/>
          <w:color w:val="auto"/>
          <w:sz w:val="32"/>
          <w:szCs w:val="32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246.36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80.95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社会保障和就业</w:t>
      </w:r>
      <w:r>
        <w:rPr>
          <w:rFonts w:eastAsia="仿宋_GB2312"/>
          <w:color w:val="auto"/>
          <w:sz w:val="32"/>
          <w:szCs w:val="32"/>
        </w:rPr>
        <w:t>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5.27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1.72</w:t>
      </w:r>
      <w:r>
        <w:rPr>
          <w:rFonts w:eastAsia="仿宋_GB2312"/>
          <w:color w:val="auto"/>
          <w:sz w:val="32"/>
          <w:szCs w:val="32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；财政对其他社会保险基金的补助支出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0.09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万元；占0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.03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%；卫生健康支出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1.97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0.64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%； 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2.72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0.89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%；节能环保支出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48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15.77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%</w:t>
      </w:r>
      <w:r>
        <w:rPr>
          <w:rFonts w:eastAsia="仿宋_GB2312"/>
          <w:color w:val="auto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77.32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227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节能环保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48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废水监测等方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城乡社区环境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179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污水处理场运行等方面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年本部门政府性基金支出预算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1130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</w:rPr>
        <w:t>城乡社区支出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1130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  <w:lang w:eastAsia="zh-CN"/>
        </w:rPr>
        <w:t>主要原因农村基础设施建设支出增加。</w:t>
      </w:r>
    </w:p>
    <w:p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仿宋_GB2312"/>
          <w:b/>
          <w:color w:val="auto"/>
          <w:sz w:val="32"/>
          <w:szCs w:val="32"/>
        </w:rPr>
        <w:t>（注：如无政府性基金预算安排的支出，应反映“本部门无政府性基金安排的支出”）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年本部门机关本级、……等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7.8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增加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0.7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上升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0.9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新进人员增加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本部门机关本级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0.5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1.5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1.5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0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年“三公”经费预算较20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持平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万元，拟召开......等会议，人数约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人次，主要包含传达......等内容；培训费预算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万元，拟开展......等培训，人数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人次，主要内容为对......进行专题培训；未计划举办节庆、晚会、论坛、赛事活动。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1134.26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1134.26</w:t>
      </w:r>
      <w:r>
        <w:rPr>
          <w:rFonts w:eastAsia="仿宋_GB2312"/>
          <w:color w:val="auto"/>
          <w:sz w:val="32"/>
          <w:szCs w:val="32"/>
          <w:u w:val="single"/>
        </w:rPr>
        <w:t xml:space="preserve"> </w:t>
      </w:r>
      <w:r>
        <w:rPr>
          <w:rFonts w:eastAsia="仿宋_GB2312"/>
          <w:color w:val="auto"/>
          <w:sz w:val="32"/>
          <w:szCs w:val="32"/>
        </w:rPr>
        <w:t>万元。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6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（注：如某大类无采购预算，则填“0”）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  <w:u w:val="single"/>
        </w:rPr>
        <w:t xml:space="preserve"> 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1434.32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77.32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1357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MDhlOTQ5MDk1ODdlNTMzYzE5ZDAzOGFhMDIyNjkifQ=="/>
    <w:docVar w:name="KSO_WPS_MARK_KEY" w:val="ef05105d-e639-4448-a48d-d998380693da"/>
  </w:docVars>
  <w:rsids>
    <w:rsidRoot w:val="00000000"/>
    <w:rsid w:val="00400BE3"/>
    <w:rsid w:val="02614D5E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2F87997"/>
    <w:rsid w:val="184423B4"/>
    <w:rsid w:val="1A4713E9"/>
    <w:rsid w:val="1AAF11E4"/>
    <w:rsid w:val="1F122A8F"/>
    <w:rsid w:val="22606ACD"/>
    <w:rsid w:val="284A5A24"/>
    <w:rsid w:val="29310182"/>
    <w:rsid w:val="2A1C6CCC"/>
    <w:rsid w:val="2CF26308"/>
    <w:rsid w:val="30285F7E"/>
    <w:rsid w:val="3135439E"/>
    <w:rsid w:val="36BA418E"/>
    <w:rsid w:val="41366754"/>
    <w:rsid w:val="4167540A"/>
    <w:rsid w:val="44665BC1"/>
    <w:rsid w:val="4AB76D80"/>
    <w:rsid w:val="52326F0E"/>
    <w:rsid w:val="543D0DF6"/>
    <w:rsid w:val="55386724"/>
    <w:rsid w:val="60DA7950"/>
    <w:rsid w:val="62262323"/>
    <w:rsid w:val="647D0321"/>
    <w:rsid w:val="703C4095"/>
    <w:rsid w:val="71835A43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3010</Words>
  <Characters>3322</Characters>
  <Lines>0</Lines>
  <Paragraphs>0</Paragraphs>
  <TotalTime>0</TotalTime>
  <ScaleCrop>false</ScaleCrop>
  <LinksUpToDate>false</LinksUpToDate>
  <CharactersWithSpaces>3507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胡℡</cp:lastModifiedBy>
  <cp:lastPrinted>2019-09-03T01:21:00Z</cp:lastPrinted>
  <dcterms:modified xsi:type="dcterms:W3CDTF">2024-09-30T01:03:30Z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C362096F6EA24E11B1CBC7B105D9AEF5_13</vt:lpwstr>
  </property>
</Properties>
</file>