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D5" w:rsidRDefault="002C2CD5" w:rsidP="002C2CD5">
      <w:pPr>
        <w:rPr>
          <w:rFonts w:eastAsia="黑体"/>
          <w:sz w:val="32"/>
          <w:szCs w:val="32"/>
        </w:rPr>
      </w:pPr>
      <w:r>
        <w:rPr>
          <w:rFonts w:eastAsia="黑体"/>
          <w:sz w:val="32"/>
          <w:szCs w:val="32"/>
        </w:rPr>
        <w:t>附件</w:t>
      </w:r>
      <w:r>
        <w:rPr>
          <w:rFonts w:eastAsia="黑体"/>
          <w:sz w:val="32"/>
          <w:szCs w:val="32"/>
        </w:rPr>
        <w:t>1</w:t>
      </w:r>
    </w:p>
    <w:p w:rsidR="002C2CD5" w:rsidRDefault="002C2CD5" w:rsidP="002C2CD5">
      <w:pPr>
        <w:spacing w:line="600" w:lineRule="exact"/>
        <w:rPr>
          <w:rFonts w:eastAsia="黑体"/>
          <w:sz w:val="32"/>
          <w:szCs w:val="32"/>
        </w:rPr>
      </w:pPr>
    </w:p>
    <w:p w:rsidR="002C2CD5" w:rsidRDefault="002C2CD5" w:rsidP="002C2CD5">
      <w:pPr>
        <w:spacing w:line="600" w:lineRule="exact"/>
        <w:rPr>
          <w:rFonts w:eastAsia="黑体"/>
          <w:sz w:val="32"/>
          <w:szCs w:val="32"/>
        </w:rPr>
      </w:pPr>
    </w:p>
    <w:p w:rsidR="002C2CD5" w:rsidRDefault="002C2CD5" w:rsidP="002C2CD5">
      <w:pPr>
        <w:spacing w:line="600" w:lineRule="exact"/>
        <w:rPr>
          <w:rFonts w:eastAsia="黑体"/>
          <w:sz w:val="32"/>
          <w:szCs w:val="32"/>
        </w:rPr>
      </w:pPr>
    </w:p>
    <w:p w:rsidR="002C2CD5" w:rsidRDefault="002C2CD5" w:rsidP="002C2CD5">
      <w:pPr>
        <w:jc w:val="center"/>
        <w:rPr>
          <w:rFonts w:ascii="方正小标宋简体" w:eastAsia="方正小标宋简体" w:hint="eastAsia"/>
          <w:sz w:val="52"/>
          <w:szCs w:val="52"/>
        </w:rPr>
      </w:pPr>
      <w:r>
        <w:rPr>
          <w:rFonts w:ascii="方正小标宋简体" w:eastAsia="方正小标宋简体" w:hint="eastAsia"/>
          <w:sz w:val="52"/>
          <w:szCs w:val="52"/>
        </w:rPr>
        <w:t>2023年度新田县人事考试中心部门（单位）整体支出绩效自评报告</w:t>
      </w:r>
    </w:p>
    <w:p w:rsidR="002C2CD5" w:rsidRDefault="002C2CD5" w:rsidP="002C2CD5">
      <w:pPr>
        <w:jc w:val="center"/>
        <w:rPr>
          <w:rFonts w:eastAsia="方正小标宋_GBK"/>
          <w:b/>
          <w:sz w:val="52"/>
          <w:szCs w:val="52"/>
        </w:rPr>
      </w:pPr>
    </w:p>
    <w:p w:rsidR="002C2CD5" w:rsidRDefault="002C2CD5" w:rsidP="002C2CD5">
      <w:pPr>
        <w:jc w:val="center"/>
        <w:rPr>
          <w:rFonts w:eastAsia="楷体_GB2312"/>
          <w:b/>
          <w:sz w:val="32"/>
          <w:szCs w:val="32"/>
        </w:rPr>
      </w:pPr>
    </w:p>
    <w:p w:rsidR="002C2CD5" w:rsidRDefault="002C2CD5" w:rsidP="002C2CD5">
      <w:pPr>
        <w:jc w:val="center"/>
        <w:rPr>
          <w:rFonts w:eastAsia="楷体_GB2312"/>
          <w:b/>
          <w:sz w:val="32"/>
          <w:szCs w:val="32"/>
        </w:rPr>
      </w:pPr>
    </w:p>
    <w:p w:rsidR="002C2CD5" w:rsidRDefault="002C2CD5" w:rsidP="002C2CD5">
      <w:pPr>
        <w:jc w:val="center"/>
        <w:rPr>
          <w:rFonts w:eastAsia="楷体_GB2312"/>
          <w:b/>
          <w:sz w:val="32"/>
          <w:szCs w:val="32"/>
        </w:rPr>
      </w:pPr>
    </w:p>
    <w:p w:rsidR="002C2CD5" w:rsidRDefault="002C2CD5" w:rsidP="002C2CD5">
      <w:pPr>
        <w:jc w:val="center"/>
        <w:rPr>
          <w:rFonts w:eastAsia="楷体_GB2312"/>
          <w:b/>
          <w:sz w:val="32"/>
          <w:szCs w:val="32"/>
        </w:rPr>
      </w:pPr>
    </w:p>
    <w:p w:rsidR="002C2CD5" w:rsidRDefault="002C2CD5" w:rsidP="002C2CD5">
      <w:pPr>
        <w:jc w:val="center"/>
        <w:rPr>
          <w:rFonts w:eastAsia="楷体_GB2312"/>
          <w:b/>
          <w:sz w:val="32"/>
          <w:szCs w:val="32"/>
        </w:rPr>
      </w:pPr>
    </w:p>
    <w:p w:rsidR="002C2CD5" w:rsidRDefault="002C2CD5" w:rsidP="002C2CD5">
      <w:pPr>
        <w:jc w:val="center"/>
        <w:rPr>
          <w:rFonts w:eastAsia="楷体_GB2312"/>
          <w:b/>
          <w:sz w:val="32"/>
          <w:szCs w:val="32"/>
        </w:rPr>
      </w:pPr>
    </w:p>
    <w:p w:rsidR="002C2CD5" w:rsidRDefault="002C2CD5" w:rsidP="002C2CD5">
      <w:pPr>
        <w:jc w:val="center"/>
        <w:rPr>
          <w:rFonts w:eastAsia="黑体"/>
          <w:sz w:val="32"/>
          <w:szCs w:val="32"/>
        </w:rPr>
      </w:pPr>
    </w:p>
    <w:p w:rsidR="002C2CD5" w:rsidRDefault="002C2CD5" w:rsidP="002C2CD5">
      <w:pPr>
        <w:jc w:val="center"/>
        <w:rPr>
          <w:rFonts w:eastAsia="黑体"/>
          <w:sz w:val="32"/>
          <w:szCs w:val="32"/>
        </w:rPr>
      </w:pPr>
    </w:p>
    <w:p w:rsidR="002C2CD5" w:rsidRDefault="002C2CD5" w:rsidP="002C2CD5">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rsidR="002C2CD5" w:rsidRDefault="002C2CD5" w:rsidP="002C2CD5">
      <w:pPr>
        <w:spacing w:line="600" w:lineRule="exact"/>
        <w:ind w:firstLineChars="1000" w:firstLine="3200"/>
        <w:rPr>
          <w:rFonts w:eastAsia="楷体_GB2312"/>
          <w:sz w:val="32"/>
          <w:szCs w:val="32"/>
        </w:rPr>
      </w:pPr>
      <w:r>
        <w:rPr>
          <w:rFonts w:eastAsia="楷体_GB2312" w:hint="eastAsia"/>
          <w:sz w:val="32"/>
          <w:szCs w:val="32"/>
        </w:rPr>
        <w:t>2024</w:t>
      </w:r>
      <w:r>
        <w:rPr>
          <w:rFonts w:eastAsia="楷体_GB2312"/>
          <w:sz w:val="32"/>
          <w:szCs w:val="32"/>
        </w:rPr>
        <w:t>年</w:t>
      </w:r>
      <w:r>
        <w:rPr>
          <w:rFonts w:eastAsia="楷体_GB2312" w:hint="eastAsia"/>
          <w:sz w:val="32"/>
          <w:szCs w:val="32"/>
        </w:rPr>
        <w:t>5</w:t>
      </w:r>
      <w:r>
        <w:rPr>
          <w:rFonts w:eastAsia="楷体_GB2312"/>
          <w:sz w:val="32"/>
          <w:szCs w:val="32"/>
        </w:rPr>
        <w:t>月</w:t>
      </w:r>
      <w:r>
        <w:rPr>
          <w:rFonts w:eastAsia="楷体_GB2312" w:hint="eastAsia"/>
          <w:sz w:val="32"/>
          <w:szCs w:val="32"/>
        </w:rPr>
        <w:t>29</w:t>
      </w:r>
      <w:r>
        <w:rPr>
          <w:rFonts w:eastAsia="楷体_GB2312"/>
          <w:sz w:val="32"/>
          <w:szCs w:val="32"/>
        </w:rPr>
        <w:t>日</w:t>
      </w:r>
    </w:p>
    <w:p w:rsidR="002C2CD5" w:rsidRDefault="002C2CD5" w:rsidP="002C2CD5">
      <w:pPr>
        <w:jc w:val="center"/>
        <w:rPr>
          <w:rFonts w:eastAsia="黑体"/>
          <w:sz w:val="32"/>
          <w:szCs w:val="32"/>
        </w:rPr>
      </w:pPr>
    </w:p>
    <w:p w:rsidR="002C2CD5" w:rsidRDefault="002C2CD5" w:rsidP="002C2CD5">
      <w:pPr>
        <w:jc w:val="center"/>
        <w:rPr>
          <w:rFonts w:eastAsia="仿宋_GB2312"/>
          <w:sz w:val="32"/>
          <w:szCs w:val="32"/>
        </w:rPr>
      </w:pPr>
      <w:r>
        <w:rPr>
          <w:rFonts w:eastAsia="仿宋_GB2312"/>
          <w:sz w:val="32"/>
          <w:szCs w:val="32"/>
        </w:rPr>
        <w:t>（此页为封面）</w:t>
      </w:r>
    </w:p>
    <w:p w:rsidR="002C2CD5" w:rsidRDefault="002C2CD5" w:rsidP="002C2CD5">
      <w:pPr>
        <w:spacing w:line="46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2C2CD5" w:rsidRDefault="002C2CD5" w:rsidP="002C2CD5">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（一）部门（单位）职能职责、机构编制、人员构成等。</w:t>
      </w:r>
    </w:p>
    <w:p w:rsidR="002C2CD5" w:rsidRDefault="002C2CD5" w:rsidP="002C2CD5">
      <w:pPr>
        <w:spacing w:line="520" w:lineRule="exact"/>
        <w:ind w:firstLineChars="200" w:firstLine="600"/>
        <w:rPr>
          <w:rFonts w:ascii="仿宋_GB2312" w:eastAsia="仿宋_GB2312"/>
          <w:bCs/>
          <w:sz w:val="30"/>
          <w:szCs w:val="30"/>
        </w:rPr>
      </w:pPr>
      <w:r>
        <w:rPr>
          <w:rFonts w:ascii="仿宋_GB2312" w:eastAsia="仿宋_GB2312" w:hint="eastAsia"/>
          <w:bCs/>
          <w:sz w:val="30"/>
          <w:szCs w:val="30"/>
        </w:rPr>
        <w:t>（一）单位职责</w:t>
      </w:r>
    </w:p>
    <w:p w:rsidR="002C2CD5" w:rsidRDefault="002C2CD5" w:rsidP="002C2CD5">
      <w:pPr>
        <w:ind w:firstLineChars="200" w:firstLine="640"/>
        <w:rPr>
          <w:rFonts w:ascii="仿宋_GB2312" w:eastAsia="仿宋_GB2312"/>
          <w:bCs/>
          <w:sz w:val="32"/>
          <w:szCs w:val="32"/>
        </w:rPr>
      </w:pPr>
      <w:r>
        <w:rPr>
          <w:rFonts w:ascii="仿宋_GB2312" w:eastAsia="仿宋_GB2312" w:hint="eastAsia"/>
          <w:bCs/>
          <w:sz w:val="32"/>
          <w:szCs w:val="32"/>
        </w:rPr>
        <w:t>全县机关事业单位工人技术等级考试（核）考务工作；承办县直事业单位招聘工作人员考试、全县职称外语及全国专业技术人员计算机应用能力考试、由县组织的部分专业技术人员执（职）业资格考试考务组织工作和由市人事考试中心组织的专业技术人员执（职）业资格考试的报名信息的处理工作；承办县人力资源和社会保障局交办的其他工作。</w:t>
      </w:r>
    </w:p>
    <w:p w:rsidR="002C2CD5" w:rsidRDefault="002C2CD5" w:rsidP="002C2CD5">
      <w:pPr>
        <w:ind w:firstLineChars="200" w:firstLine="640"/>
        <w:rPr>
          <w:rFonts w:ascii="仿宋_GB2312" w:eastAsia="仿宋_GB2312"/>
          <w:sz w:val="32"/>
          <w:szCs w:val="32"/>
        </w:rPr>
      </w:pPr>
      <w:r>
        <w:rPr>
          <w:rFonts w:ascii="仿宋_GB2312" w:eastAsia="仿宋_GB2312" w:hint="eastAsia"/>
          <w:sz w:val="32"/>
          <w:szCs w:val="32"/>
        </w:rPr>
        <w:t>新田县人事考试中心是县人力资源和社会保障局下属事业单位，2022年底事业编制3人，年末在职人数3人，内设机构1个：办公室</w:t>
      </w:r>
    </w:p>
    <w:p w:rsidR="002C2CD5" w:rsidRDefault="002C2CD5" w:rsidP="002C2CD5">
      <w:pPr>
        <w:shd w:val="clear" w:color="auto" w:fill="FFFFFF"/>
        <w:spacing w:line="460" w:lineRule="exact"/>
        <w:ind w:firstLineChars="200" w:firstLine="640"/>
        <w:rPr>
          <w:rFonts w:ascii="仿宋_GB2312" w:eastAsia="仿宋_GB2312" w:hint="eastAsia"/>
          <w:sz w:val="32"/>
          <w:szCs w:val="32"/>
        </w:rPr>
      </w:pPr>
    </w:p>
    <w:p w:rsidR="002C2CD5" w:rsidRDefault="002C2CD5" w:rsidP="002C2CD5">
      <w:pPr>
        <w:pStyle w:val="211"/>
        <w:ind w:left="0" w:firstLineChars="200" w:firstLine="640"/>
        <w:jc w:val="both"/>
        <w:rPr>
          <w:rFonts w:eastAsia="仿宋_GB2312" w:hint="eastAsia"/>
          <w:color w:val="000000"/>
          <w:sz w:val="32"/>
          <w:szCs w:val="32"/>
        </w:rPr>
      </w:pPr>
      <w:r>
        <w:rPr>
          <w:rFonts w:ascii="仿宋_GB2312" w:eastAsia="仿宋_GB2312" w:hint="eastAsia"/>
          <w:sz w:val="32"/>
          <w:szCs w:val="32"/>
        </w:rPr>
        <w:t>（二）部门（单位）整体支出规模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包括但不限于部门整体支出情况、部门预算收支决算情况及“三公经费”支出使用和管理情况。</w:t>
      </w:r>
    </w:p>
    <w:p w:rsidR="002C2CD5" w:rsidRDefault="002C2CD5" w:rsidP="002C2CD5">
      <w:pPr>
        <w:pStyle w:val="211"/>
        <w:ind w:left="0" w:firstLineChars="200" w:firstLine="600"/>
        <w:jc w:val="both"/>
        <w:rPr>
          <w:rFonts w:ascii="仿宋" w:eastAsia="仿宋" w:hAnsi="仿宋" w:cs="仿宋"/>
          <w:sz w:val="30"/>
          <w:szCs w:val="30"/>
        </w:rPr>
      </w:pPr>
      <w:r>
        <w:rPr>
          <w:rFonts w:ascii="仿宋" w:eastAsia="仿宋" w:hAnsi="仿宋" w:cs="仿宋" w:hint="eastAsia"/>
          <w:sz w:val="30"/>
          <w:szCs w:val="30"/>
        </w:rPr>
        <w:t>1、部门整体支出情况：</w:t>
      </w:r>
    </w:p>
    <w:p w:rsidR="002C2CD5" w:rsidRDefault="002C2CD5" w:rsidP="002C2CD5">
      <w:pPr>
        <w:pStyle w:val="211"/>
        <w:ind w:left="0" w:firstLineChars="200" w:firstLine="600"/>
        <w:jc w:val="both"/>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w:t>
      </w:r>
      <w:r>
        <w:rPr>
          <w:rFonts w:ascii="仿宋" w:eastAsia="仿宋" w:hAnsi="仿宋" w:cs="仿宋" w:hint="eastAsia"/>
          <w:sz w:val="30"/>
          <w:szCs w:val="30"/>
        </w:rPr>
        <w:t>3年部门整体支出规模86.76万元，其中：工资福利支出27.93万元、商品和服务支出58.53万元、对个人和家庭的补助0.14万元、资本性支出0.16万元。</w:t>
      </w:r>
    </w:p>
    <w:p w:rsidR="002C2CD5" w:rsidRDefault="002C2CD5" w:rsidP="002C2CD5">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2、部门预算收支决算情况：</w:t>
      </w:r>
    </w:p>
    <w:p w:rsidR="002C2CD5" w:rsidRDefault="002C2CD5" w:rsidP="002C2CD5">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2023年度收入总计86.76万元。2023年度支出总计86.76万元。</w:t>
      </w:r>
    </w:p>
    <w:p w:rsidR="002C2CD5" w:rsidRDefault="002C2CD5" w:rsidP="002C2CD5">
      <w:pPr>
        <w:pStyle w:val="Defaul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3、2023年“三公经费”支出1.46万元，其中：公务接待费1.46万元，无公车运行维护费用，无出国（境）费用。</w:t>
      </w:r>
    </w:p>
    <w:p w:rsidR="002C2CD5" w:rsidRDefault="002C2CD5" w:rsidP="002C2CD5">
      <w:pPr>
        <w:spacing w:line="460" w:lineRule="exact"/>
        <w:ind w:firstLineChars="200" w:firstLine="640"/>
        <w:rPr>
          <w:rFonts w:eastAsia="仿宋_GB2312" w:hint="eastAsia"/>
          <w:color w:val="000000"/>
          <w:sz w:val="32"/>
          <w:szCs w:val="32"/>
        </w:rPr>
      </w:pPr>
    </w:p>
    <w:p w:rsidR="002C2CD5" w:rsidRDefault="002C2CD5" w:rsidP="002C2CD5">
      <w:pPr>
        <w:pStyle w:val="a3"/>
        <w:spacing w:line="46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2C2CD5" w:rsidRDefault="002C2CD5" w:rsidP="002C2CD5">
      <w:pPr>
        <w:pStyle w:val="1"/>
        <w:spacing w:line="580" w:lineRule="exact"/>
        <w:ind w:firstLine="640"/>
        <w:rPr>
          <w:rFonts w:ascii="Times New Roman" w:eastAsia="仿宋_GB2312" w:hAnsi="Times New Roman" w:hint="eastAsia"/>
          <w:sz w:val="32"/>
          <w:szCs w:val="32"/>
        </w:rPr>
      </w:pPr>
      <w:r>
        <w:rPr>
          <w:rFonts w:ascii="Times New Roman" w:eastAsia="仿宋_GB2312" w:hAnsi="Times New Roman"/>
          <w:sz w:val="32"/>
          <w:szCs w:val="32"/>
        </w:rPr>
        <w:t>（一）基本支出情况</w:t>
      </w:r>
    </w:p>
    <w:p w:rsidR="002C2CD5" w:rsidRDefault="002C2CD5" w:rsidP="002C2CD5">
      <w:pPr>
        <w:pStyle w:val="1"/>
        <w:spacing w:line="580" w:lineRule="exact"/>
        <w:ind w:firstLine="640"/>
        <w:rPr>
          <w:rFonts w:ascii="仿宋_GB2312" w:eastAsia="仿宋_GB2312" w:cs="仿宋_GB2312" w:hint="eastAsia"/>
          <w:sz w:val="32"/>
          <w:szCs w:val="32"/>
        </w:rPr>
      </w:pPr>
      <w:r>
        <w:rPr>
          <w:rFonts w:ascii="仿宋_GB2312" w:eastAsia="仿宋_GB2312" w:cs="仿宋_GB2312" w:hint="eastAsia"/>
          <w:sz w:val="32"/>
          <w:szCs w:val="32"/>
        </w:rPr>
        <w:t>2023年度财政拨款基本支出29.8万元，其中：人员经费27.02万元，占基本支出的91%,主要包括基本工资、津贴补贴、奖金、伙食补助费、绩效工资、基本养老保险费、其他工资福利支出；公用经费2.78万元，占基本支出的9%，主要包括办公费、印刷费、水费、电费、邮电费、差旅费、会议费、公务接待费、工会经费、公务用车运行维护费、其他交通费、其他商品和服务费。</w:t>
      </w:r>
    </w:p>
    <w:p w:rsidR="002C2CD5" w:rsidRDefault="002C2CD5" w:rsidP="002C2CD5">
      <w:pPr>
        <w:pStyle w:val="a3"/>
        <w:spacing w:line="460" w:lineRule="exact"/>
        <w:ind w:firstLine="640"/>
        <w:rPr>
          <w:rFonts w:ascii="Times New Roman" w:eastAsia="仿宋_GB2312" w:hAnsi="Times New Roman"/>
          <w:sz w:val="32"/>
          <w:szCs w:val="32"/>
        </w:rPr>
      </w:pPr>
    </w:p>
    <w:p w:rsidR="002C2CD5" w:rsidRDefault="002C2CD5" w:rsidP="002C2CD5">
      <w:pPr>
        <w:pStyle w:val="a3"/>
        <w:spacing w:line="460" w:lineRule="exact"/>
        <w:ind w:firstLine="640"/>
        <w:rPr>
          <w:rFonts w:ascii="Times New Roman" w:eastAsia="仿宋_GB2312" w:hAnsi="Times New Roman"/>
          <w:sz w:val="32"/>
          <w:szCs w:val="32"/>
        </w:rPr>
      </w:pPr>
      <w:r>
        <w:rPr>
          <w:rFonts w:ascii="Times New Roman" w:eastAsia="仿宋_GB2312" w:hAnsi="Times New Roman"/>
          <w:sz w:val="32"/>
          <w:szCs w:val="32"/>
        </w:rPr>
        <w:t>（二）项目支出情况</w:t>
      </w:r>
      <w:r>
        <w:rPr>
          <w:rFonts w:ascii="Times New Roman" w:eastAsia="仿宋_GB2312" w:hAnsi="Times New Roman" w:hint="eastAsia"/>
          <w:sz w:val="32"/>
          <w:szCs w:val="32"/>
        </w:rPr>
        <w:t>2023</w:t>
      </w:r>
      <w:r>
        <w:rPr>
          <w:rFonts w:ascii="Times New Roman" w:eastAsia="仿宋_GB2312" w:hAnsi="Times New Roman" w:hint="eastAsia"/>
          <w:sz w:val="32"/>
          <w:szCs w:val="32"/>
        </w:rPr>
        <w:t>年事业人员招聘经费项目支出</w:t>
      </w:r>
      <w:r>
        <w:rPr>
          <w:rFonts w:ascii="Times New Roman" w:eastAsia="仿宋_GB2312" w:hAnsi="Times New Roman" w:hint="eastAsia"/>
          <w:sz w:val="32"/>
          <w:szCs w:val="32"/>
        </w:rPr>
        <w:t>56.97</w:t>
      </w:r>
      <w:r>
        <w:rPr>
          <w:rFonts w:ascii="Times New Roman" w:eastAsia="仿宋_GB2312" w:hAnsi="Times New Roman" w:hint="eastAsia"/>
          <w:sz w:val="32"/>
          <w:szCs w:val="32"/>
        </w:rPr>
        <w:t>万元。</w:t>
      </w:r>
    </w:p>
    <w:p w:rsidR="002C2CD5" w:rsidRDefault="002C2CD5" w:rsidP="002C2CD5">
      <w:pPr>
        <w:pStyle w:val="a3"/>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三、政府性基金预算支出情况</w:t>
      </w:r>
      <w:r>
        <w:rPr>
          <w:rFonts w:ascii="Times New Roman" w:eastAsia="黑体" w:hAnsi="Times New Roman" w:hint="eastAsia"/>
          <w:sz w:val="32"/>
          <w:szCs w:val="32"/>
        </w:rPr>
        <w:t>。</w:t>
      </w:r>
    </w:p>
    <w:p w:rsidR="002C2CD5" w:rsidRDefault="002C2CD5" w:rsidP="002C2CD5">
      <w:pPr>
        <w:pStyle w:val="a3"/>
        <w:spacing w:line="460" w:lineRule="exact"/>
        <w:ind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我单位无政府性基金预算支出情况。</w:t>
      </w:r>
    </w:p>
    <w:p w:rsidR="002C2CD5" w:rsidRDefault="002C2CD5" w:rsidP="002C2CD5">
      <w:pPr>
        <w:pStyle w:val="a3"/>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四、国有资本经营预算支出情况</w:t>
      </w:r>
      <w:r>
        <w:rPr>
          <w:rFonts w:ascii="Times New Roman" w:eastAsia="黑体" w:hAnsi="Times New Roman" w:hint="eastAsia"/>
          <w:sz w:val="32"/>
          <w:szCs w:val="32"/>
        </w:rPr>
        <w:t>。</w:t>
      </w:r>
    </w:p>
    <w:p w:rsidR="002C2CD5" w:rsidRDefault="002C2CD5" w:rsidP="002C2CD5">
      <w:pPr>
        <w:pStyle w:val="a3"/>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我单位无国有资本经营预算支出情况。</w:t>
      </w:r>
    </w:p>
    <w:p w:rsidR="002C2CD5" w:rsidRDefault="002C2CD5" w:rsidP="002C2CD5">
      <w:pPr>
        <w:pStyle w:val="a3"/>
        <w:spacing w:line="460" w:lineRule="exact"/>
        <w:ind w:firstLine="640"/>
        <w:rPr>
          <w:rFonts w:ascii="Times New Roman" w:eastAsia="仿宋_GB2312" w:hAnsi="Times New Roman" w:hint="eastAsia"/>
          <w:color w:val="000000"/>
          <w:sz w:val="32"/>
          <w:szCs w:val="32"/>
        </w:rPr>
      </w:pPr>
      <w:r>
        <w:rPr>
          <w:rFonts w:ascii="Times New Roman" w:eastAsia="黑体" w:hAnsi="Times New Roman"/>
          <w:sz w:val="32"/>
          <w:szCs w:val="32"/>
        </w:rPr>
        <w:t>五、社会保险基金预算支出情况</w:t>
      </w:r>
      <w:r>
        <w:rPr>
          <w:rFonts w:ascii="Times New Roman" w:eastAsia="黑体" w:hAnsi="Times New Roman" w:hint="eastAsia"/>
          <w:sz w:val="32"/>
          <w:szCs w:val="32"/>
        </w:rPr>
        <w:t>。</w:t>
      </w:r>
    </w:p>
    <w:p w:rsidR="002C2CD5" w:rsidRDefault="002C2CD5" w:rsidP="002C2CD5">
      <w:pPr>
        <w:pStyle w:val="a3"/>
        <w:spacing w:line="460" w:lineRule="exact"/>
        <w:ind w:firstLine="640"/>
        <w:rPr>
          <w:rFonts w:ascii="Times New Roman" w:eastAsia="黑体" w:hAnsi="Times New Roman" w:hint="eastAsia"/>
          <w:sz w:val="32"/>
          <w:szCs w:val="32"/>
        </w:rPr>
      </w:pPr>
      <w:r>
        <w:rPr>
          <w:rFonts w:ascii="Times New Roman" w:eastAsia="仿宋_GB2312" w:hAnsi="Times New Roman" w:hint="eastAsia"/>
          <w:color w:val="000000"/>
          <w:sz w:val="32"/>
          <w:szCs w:val="32"/>
        </w:rPr>
        <w:t>我单位无社会保险基金预算支出情况。</w:t>
      </w:r>
    </w:p>
    <w:p w:rsidR="002C2CD5" w:rsidRDefault="002C2CD5" w:rsidP="002C2CD5">
      <w:pPr>
        <w:spacing w:line="460" w:lineRule="exact"/>
        <w:ind w:firstLineChars="200" w:firstLine="640"/>
        <w:rPr>
          <w:rFonts w:eastAsia="黑体"/>
          <w:sz w:val="32"/>
          <w:szCs w:val="32"/>
        </w:rPr>
      </w:pPr>
      <w:r>
        <w:rPr>
          <w:rFonts w:eastAsia="黑体"/>
          <w:sz w:val="32"/>
          <w:szCs w:val="32"/>
        </w:rPr>
        <w:t>六、部门整体支出绩效情况</w:t>
      </w:r>
    </w:p>
    <w:p w:rsidR="002C2CD5" w:rsidRPr="00F606AB" w:rsidRDefault="002C2CD5" w:rsidP="002C2CD5">
      <w:pPr>
        <w:ind w:firstLineChars="200" w:firstLine="640"/>
        <w:rPr>
          <w:rFonts w:ascii="仿宋" w:eastAsia="仿宋" w:hAnsi="仿宋" w:cs="黑体"/>
          <w:szCs w:val="32"/>
        </w:rPr>
      </w:pPr>
      <w:r w:rsidRPr="00F606AB">
        <w:rPr>
          <w:rFonts w:ascii="仿宋" w:eastAsia="仿宋" w:hAnsi="仿宋" w:cs="黑体" w:hint="eastAsia"/>
          <w:sz w:val="32"/>
          <w:szCs w:val="32"/>
        </w:rPr>
        <w:t>一、基本情况</w:t>
      </w:r>
    </w:p>
    <w:p w:rsidR="002C2CD5" w:rsidRPr="00F606AB" w:rsidRDefault="002C2CD5" w:rsidP="002C2CD5">
      <w:pPr>
        <w:ind w:firstLineChars="200" w:firstLine="640"/>
        <w:rPr>
          <w:rFonts w:ascii="仿宋" w:eastAsia="仿宋" w:hAnsi="仿宋" w:cs="仿宋_GB2312"/>
          <w:sz w:val="32"/>
          <w:szCs w:val="32"/>
        </w:rPr>
      </w:pPr>
      <w:r w:rsidRPr="00F606AB">
        <w:rPr>
          <w:rFonts w:ascii="仿宋" w:eastAsia="仿宋" w:hAnsi="仿宋" w:cs="仿宋_GB2312" w:hint="eastAsia"/>
          <w:sz w:val="32"/>
          <w:szCs w:val="32"/>
        </w:rPr>
        <w:t>2023年举行了两场大型招聘考试，分别为教师招聘和城市社区工作者招聘。于5月正式启动招聘工作，教师计划招聘65人，共计20个岗位，报名人数接近1300人，是近年</w:t>
      </w:r>
      <w:r w:rsidRPr="00F606AB">
        <w:rPr>
          <w:rFonts w:ascii="仿宋" w:eastAsia="仿宋" w:hAnsi="仿宋" w:cs="仿宋_GB2312" w:hint="eastAsia"/>
          <w:sz w:val="32"/>
          <w:szCs w:val="32"/>
        </w:rPr>
        <w:lastRenderedPageBreak/>
        <w:t>来我县教师招考工作规模最大的一年。城市社区工作者计划招聘27人，报名人数接近500人，相比于去年报考比例由1:10扩大到了1:19，竞争相当激烈。</w:t>
      </w:r>
    </w:p>
    <w:p w:rsidR="002C2CD5" w:rsidRPr="00F606AB" w:rsidRDefault="002C2CD5" w:rsidP="002C2CD5">
      <w:pPr>
        <w:ind w:firstLineChars="200" w:firstLine="640"/>
        <w:rPr>
          <w:rFonts w:ascii="仿宋" w:eastAsia="仿宋" w:hAnsi="仿宋"/>
          <w:sz w:val="32"/>
          <w:szCs w:val="32"/>
        </w:rPr>
      </w:pPr>
      <w:r w:rsidRPr="00F606AB">
        <w:rPr>
          <w:rFonts w:ascii="仿宋" w:eastAsia="仿宋" w:hAnsi="仿宋" w:hint="eastAsia"/>
          <w:sz w:val="32"/>
          <w:szCs w:val="32"/>
        </w:rPr>
        <w:t>经过报名与资格审查、笔试、面试、体检、考察等程序，目前招聘工作已进入尾声，教师和社区工作者都已完成第一批聘用工作，教师聘用58人，社区工作者聘用26人，已全部到位上岗工作。教师另有1名考生处于孕期、社区工作者1名考生处于孕期，待孕期结束后，再进行后续未完成的体检项目、考察、聘用等工作。</w:t>
      </w:r>
    </w:p>
    <w:p w:rsidR="002C2CD5" w:rsidRPr="00F606AB" w:rsidRDefault="002C2CD5" w:rsidP="002C2CD5">
      <w:pPr>
        <w:pStyle w:val="a4"/>
        <w:numPr>
          <w:ilvl w:val="0"/>
          <w:numId w:val="1"/>
        </w:numPr>
        <w:ind w:firstLineChars="200" w:firstLine="640"/>
        <w:rPr>
          <w:rFonts w:hAnsi="仿宋" w:cs="黑体"/>
          <w:sz w:val="32"/>
          <w:szCs w:val="32"/>
        </w:rPr>
      </w:pPr>
      <w:r w:rsidRPr="00F606AB">
        <w:rPr>
          <w:rFonts w:hAnsi="仿宋" w:cs="黑体" w:hint="eastAsia"/>
          <w:sz w:val="32"/>
          <w:szCs w:val="32"/>
        </w:rPr>
        <w:t>主要做法</w:t>
      </w:r>
    </w:p>
    <w:p w:rsidR="002C2CD5" w:rsidRPr="00F606AB" w:rsidRDefault="002C2CD5" w:rsidP="002C2CD5">
      <w:pPr>
        <w:ind w:firstLineChars="200" w:firstLine="643"/>
        <w:rPr>
          <w:rFonts w:ascii="仿宋" w:eastAsia="仿宋" w:hAnsi="仿宋"/>
        </w:rPr>
      </w:pPr>
      <w:r w:rsidRPr="00F606AB">
        <w:rPr>
          <w:rFonts w:ascii="仿宋" w:eastAsia="仿宋" w:hAnsi="仿宋" w:cs="楷体_GB2312" w:hint="eastAsia"/>
          <w:b/>
          <w:bCs/>
          <w:sz w:val="32"/>
          <w:szCs w:val="32"/>
        </w:rPr>
        <w:t>（一）加强组织领导，坚持招聘原则。</w:t>
      </w:r>
      <w:r w:rsidRPr="00F606AB">
        <w:rPr>
          <w:rFonts w:ascii="仿宋" w:eastAsia="仿宋" w:hAnsi="仿宋" w:hint="eastAsia"/>
          <w:sz w:val="32"/>
          <w:szCs w:val="32"/>
        </w:rPr>
        <w:t>为了做好事业单位公开招聘工作，我中心严格按照《湖南省事业单位公开招聘人员办法》（湘人社发〔</w:t>
      </w:r>
      <w:r w:rsidRPr="00F606AB">
        <w:rPr>
          <w:rFonts w:ascii="仿宋" w:eastAsia="仿宋" w:hAnsi="仿宋" w:cs="仿宋_GB2312" w:hint="eastAsia"/>
          <w:sz w:val="32"/>
          <w:szCs w:val="32"/>
        </w:rPr>
        <w:t>2019</w:t>
      </w:r>
      <w:r w:rsidRPr="00F606AB">
        <w:rPr>
          <w:rFonts w:ascii="仿宋" w:eastAsia="仿宋" w:hAnsi="仿宋" w:hint="eastAsia"/>
          <w:sz w:val="32"/>
          <w:szCs w:val="32"/>
        </w:rPr>
        <w:t>〕</w:t>
      </w:r>
      <w:r w:rsidRPr="00F606AB">
        <w:rPr>
          <w:rFonts w:ascii="仿宋" w:eastAsia="仿宋" w:hAnsi="仿宋" w:cs="仿宋_GB2312" w:hint="eastAsia"/>
          <w:sz w:val="32"/>
          <w:szCs w:val="32"/>
        </w:rPr>
        <w:t>1</w:t>
      </w:r>
      <w:r w:rsidRPr="00F606AB">
        <w:rPr>
          <w:rFonts w:ascii="仿宋" w:eastAsia="仿宋" w:hAnsi="仿宋" w:hint="eastAsia"/>
          <w:sz w:val="32"/>
          <w:szCs w:val="32"/>
        </w:rPr>
        <w:t xml:space="preserve"> 号）等文件开展工作，结合我县实际情况，制定招聘方案，经市人社局事管科备案审批后面向社会公开招聘。招聘过程</w:t>
      </w:r>
      <w:r w:rsidRPr="00F606AB">
        <w:rPr>
          <w:rFonts w:ascii="仿宋" w:eastAsia="仿宋" w:hAnsi="仿宋" w:cs="仿宋_GB2312" w:hint="eastAsia"/>
          <w:sz w:val="32"/>
          <w:szCs w:val="32"/>
        </w:rPr>
        <w:t>坚持原则，做到严格规定不走样，严肃考纪不违规，严格保证考试的客观公正性。同时，我们在人事考试中，严格落实责任制，坚持责任到人的原则，实行考风、考纪、考务管理责任制，第一责任人负总责，其他考务工作人员也做到职责分明、各司其职、各负其责。</w:t>
      </w:r>
    </w:p>
    <w:p w:rsidR="002C2CD5" w:rsidRPr="00F606AB" w:rsidRDefault="002C2CD5" w:rsidP="002C2CD5">
      <w:pPr>
        <w:ind w:firstLineChars="200" w:firstLine="643"/>
        <w:rPr>
          <w:rFonts w:ascii="仿宋" w:eastAsia="仿宋" w:hAnsi="仿宋"/>
          <w:sz w:val="32"/>
          <w:szCs w:val="32"/>
        </w:rPr>
      </w:pPr>
      <w:r w:rsidRPr="00F606AB">
        <w:rPr>
          <w:rFonts w:ascii="仿宋" w:eastAsia="仿宋" w:hAnsi="仿宋" w:cs="楷体_GB2312" w:hint="eastAsia"/>
          <w:b/>
          <w:bCs/>
          <w:sz w:val="32"/>
          <w:szCs w:val="32"/>
        </w:rPr>
        <w:t>（二）强化招聘程序，严把招聘关。</w:t>
      </w:r>
      <w:r w:rsidRPr="00F606AB">
        <w:rPr>
          <w:rFonts w:ascii="仿宋" w:eastAsia="仿宋" w:hAnsi="仿宋" w:hint="eastAsia"/>
          <w:sz w:val="32"/>
          <w:szCs w:val="32"/>
        </w:rPr>
        <w:t>一是在资格审查上严格把关，审核报考者的学历、学位、身份信息等资料的真</w:t>
      </w:r>
      <w:r w:rsidRPr="00F606AB">
        <w:rPr>
          <w:rFonts w:ascii="仿宋" w:eastAsia="仿宋" w:hAnsi="仿宋" w:hint="eastAsia"/>
          <w:sz w:val="32"/>
          <w:szCs w:val="32"/>
        </w:rPr>
        <w:lastRenderedPageBreak/>
        <w:t>实性，对于报考者的征信、无犯罪记录、现实表现进行审查，确保聘用人员符合招考标准。二是在考试上严格把关，无论笔试还是面试，在试卷保密运输工作上，都做到专人专送严格遵守保密制度，并邀请县人大、政协，县纪委监委前来监督，同时严厉打击舞弊行为，每间考室都配有高清摄像头全程录像，进行信号屏蔽、安检工作，确保考试各项流程都公平公正。</w:t>
      </w:r>
    </w:p>
    <w:p w:rsidR="002C2CD5" w:rsidRPr="00F606AB" w:rsidRDefault="002C2CD5" w:rsidP="002C2CD5">
      <w:pPr>
        <w:ind w:firstLineChars="200" w:firstLine="643"/>
        <w:rPr>
          <w:rFonts w:ascii="仿宋" w:eastAsia="仿宋" w:hAnsi="仿宋"/>
        </w:rPr>
      </w:pPr>
      <w:r w:rsidRPr="00F606AB">
        <w:rPr>
          <w:rFonts w:ascii="仿宋" w:eastAsia="仿宋" w:hAnsi="仿宋" w:cs="楷体_GB2312" w:hint="eastAsia"/>
          <w:b/>
          <w:bCs/>
          <w:sz w:val="32"/>
          <w:szCs w:val="32"/>
        </w:rPr>
        <w:t>（三）履行职责职能，做好考务工作。</w:t>
      </w:r>
      <w:r w:rsidRPr="00F606AB">
        <w:rPr>
          <w:rFonts w:ascii="仿宋" w:eastAsia="仿宋" w:hAnsi="仿宋" w:cs="仿宋_GB2312" w:hint="eastAsia"/>
          <w:sz w:val="32"/>
          <w:szCs w:val="32"/>
        </w:rPr>
        <w:t>招聘考试无小事，考前的每个</w:t>
      </w:r>
      <w:r w:rsidRPr="00F606AB">
        <w:rPr>
          <w:rFonts w:ascii="仿宋" w:eastAsia="仿宋" w:hAnsi="仿宋" w:hint="eastAsia"/>
          <w:sz w:val="32"/>
          <w:szCs w:val="32"/>
        </w:rPr>
        <w:t>环节都会</w:t>
      </w:r>
      <w:r w:rsidRPr="00F606AB">
        <w:rPr>
          <w:rFonts w:ascii="仿宋" w:eastAsia="仿宋" w:hAnsi="仿宋" w:cs="仿宋_GB2312" w:hint="eastAsia"/>
          <w:sz w:val="32"/>
          <w:szCs w:val="32"/>
        </w:rPr>
        <w:t>组织全员参加考务工作培训，针对流程的不同、考试内容的不同以及其他相关特殊性进行讲解和培训，同时明确每位考务工作人员的职责职能，确保考试能有序顺利进行。考中也严格按照提前20分钟组织考生进场、提前5分钟分发试卷和准时正点开考、结束前15分钟提醒考生等要求进行操作；考试过程中，主考、巡视、监督员发挥组织领导作用，坚持不定时巡查考场情况，发现问题当即指出，既保证了考场秩序，同时也监督了监考人员的履职情况。整个过程都有效确保了考场管理的规范和考场秩序的良好。</w:t>
      </w:r>
    </w:p>
    <w:p w:rsidR="002C2CD5" w:rsidRDefault="002C2CD5" w:rsidP="002C2CD5">
      <w:pPr>
        <w:spacing w:line="460" w:lineRule="exact"/>
        <w:ind w:firstLineChars="200" w:firstLine="640"/>
        <w:rPr>
          <w:rFonts w:eastAsia="仿宋_GB2312"/>
          <w:color w:val="000000"/>
          <w:sz w:val="32"/>
          <w:szCs w:val="32"/>
        </w:rPr>
      </w:pPr>
    </w:p>
    <w:p w:rsidR="002C2CD5" w:rsidRDefault="002C2CD5" w:rsidP="002C2CD5">
      <w:pPr>
        <w:pStyle w:val="a3"/>
        <w:spacing w:line="46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2C2CD5" w:rsidRDefault="002C2CD5" w:rsidP="002C2CD5">
      <w:pPr>
        <w:widowControl/>
        <w:shd w:val="clear" w:color="auto" w:fill="FFFFFF"/>
        <w:ind w:firstLineChars="200" w:firstLine="640"/>
        <w:jc w:val="left"/>
        <w:rPr>
          <w:rFonts w:eastAsia="仿宋_GB2312"/>
          <w:sz w:val="32"/>
          <w:szCs w:val="32"/>
        </w:rPr>
      </w:pPr>
      <w:r>
        <w:rPr>
          <w:rFonts w:ascii="仿宋" w:eastAsia="仿宋" w:hAnsi="仿宋" w:cs="仿宋" w:hint="eastAsia"/>
          <w:color w:val="000000"/>
          <w:kern w:val="0"/>
          <w:sz w:val="32"/>
          <w:szCs w:val="32"/>
        </w:rPr>
        <w:t>造成我单位预决算差异大的原因是：2023年县人事考试中心的年初预算都是根据县财政局下达的年初预算控制数进行编制，未能将2023年新田县事业单位人员招聘工作经</w:t>
      </w:r>
      <w:r>
        <w:rPr>
          <w:rFonts w:ascii="仿宋" w:eastAsia="仿宋" w:hAnsi="仿宋" w:cs="仿宋" w:hint="eastAsia"/>
          <w:color w:val="000000"/>
          <w:kern w:val="0"/>
          <w:sz w:val="32"/>
          <w:szCs w:val="32"/>
        </w:rPr>
        <w:lastRenderedPageBreak/>
        <w:t>费等纳入年初预算，而是在年中根据实际资金使用情况安排调整预算进行资金拨付，导致我局预决算差异较大。</w:t>
      </w:r>
    </w:p>
    <w:p w:rsidR="002C2CD5" w:rsidRDefault="002C2CD5" w:rsidP="002C2CD5">
      <w:pPr>
        <w:spacing w:line="460" w:lineRule="exact"/>
        <w:ind w:firstLineChars="200" w:firstLine="640"/>
        <w:rPr>
          <w:rFonts w:eastAsia="仿宋_GB2312"/>
          <w:sz w:val="32"/>
          <w:szCs w:val="32"/>
        </w:rPr>
      </w:pPr>
    </w:p>
    <w:p w:rsidR="002C2CD5" w:rsidRDefault="002C2CD5" w:rsidP="002C2CD5">
      <w:pPr>
        <w:spacing w:line="570" w:lineRule="exact"/>
        <w:ind w:firstLineChars="200" w:firstLine="640"/>
        <w:jc w:val="left"/>
        <w:outlineLvl w:val="0"/>
        <w:rPr>
          <w:rFonts w:eastAsia="黑体" w:hint="eastAsia"/>
          <w:sz w:val="32"/>
          <w:szCs w:val="32"/>
        </w:rPr>
      </w:pPr>
      <w:r>
        <w:rPr>
          <w:rFonts w:eastAsia="黑体"/>
          <w:sz w:val="32"/>
          <w:szCs w:val="32"/>
        </w:rPr>
        <w:t>八、下一步改进措施</w:t>
      </w:r>
    </w:p>
    <w:p w:rsidR="002C2CD5" w:rsidRDefault="002C2CD5" w:rsidP="002C2CD5">
      <w:pPr>
        <w:spacing w:line="570" w:lineRule="exact"/>
        <w:ind w:firstLineChars="200" w:firstLine="640"/>
        <w:jc w:val="left"/>
        <w:outlineLvl w:val="0"/>
        <w:rPr>
          <w:rFonts w:eastAsia="黑体"/>
          <w:sz w:val="32"/>
          <w:szCs w:val="32"/>
        </w:rPr>
      </w:pPr>
      <w:r>
        <w:rPr>
          <w:rFonts w:ascii="仿宋" w:eastAsia="仿宋" w:hAnsi="仿宋" w:cs="仿宋" w:hint="eastAsia"/>
          <w:color w:val="000000"/>
          <w:kern w:val="0"/>
          <w:sz w:val="32"/>
          <w:szCs w:val="32"/>
        </w:rPr>
        <w:t>针对我局预决算收支差异大的问题，今后我局将加强单位预决算管理，按照相关要求，规范预决算编制行为；加强与县财政局的沟通，将单位所有收支纳入年初预算，科学合理地编制本单位预算，尽量减少预决算之间的差异。</w:t>
      </w:r>
    </w:p>
    <w:p w:rsidR="002C2CD5" w:rsidRDefault="002C2CD5" w:rsidP="002C2CD5">
      <w:pPr>
        <w:spacing w:line="460" w:lineRule="exact"/>
        <w:ind w:firstLineChars="200" w:firstLine="640"/>
        <w:rPr>
          <w:rFonts w:eastAsia="黑体"/>
          <w:sz w:val="32"/>
          <w:szCs w:val="32"/>
        </w:rPr>
      </w:pPr>
    </w:p>
    <w:p w:rsidR="002C2CD5" w:rsidRDefault="002C2CD5" w:rsidP="002C2CD5">
      <w:pPr>
        <w:spacing w:line="460" w:lineRule="exact"/>
        <w:ind w:firstLineChars="200" w:firstLine="640"/>
        <w:rPr>
          <w:rFonts w:eastAsia="黑体"/>
          <w:sz w:val="32"/>
          <w:szCs w:val="32"/>
        </w:rPr>
      </w:pPr>
      <w:r>
        <w:rPr>
          <w:rFonts w:eastAsia="黑体"/>
          <w:sz w:val="32"/>
          <w:szCs w:val="32"/>
        </w:rPr>
        <w:t>九、部门整体支出绩效自评结果拟应用和公开情况</w:t>
      </w:r>
    </w:p>
    <w:p w:rsidR="002C2CD5" w:rsidRDefault="002C2CD5" w:rsidP="002C2CD5">
      <w:pPr>
        <w:spacing w:line="46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3B155F" w:rsidRDefault="003B155F"/>
    <w:sectPr w:rsidR="003B155F" w:rsidSect="003B1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41A08"/>
    <w:multiLevelType w:val="singleLevel"/>
    <w:tmpl w:val="37E41A0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2CD5"/>
    <w:rsid w:val="002C2CD5"/>
    <w:rsid w:val="003B1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C2CD5"/>
    <w:pPr>
      <w:ind w:firstLineChars="200" w:firstLine="420"/>
    </w:pPr>
    <w:rPr>
      <w:rFonts w:ascii="仿宋" w:hAnsi="仿宋"/>
      <w:kern w:val="0"/>
      <w:sz w:val="28"/>
    </w:rPr>
  </w:style>
  <w:style w:type="paragraph" w:styleId="a3">
    <w:name w:val="List Paragraph"/>
    <w:basedOn w:val="a"/>
    <w:uiPriority w:val="99"/>
    <w:qFormat/>
    <w:rsid w:val="002C2CD5"/>
    <w:pPr>
      <w:ind w:firstLineChars="200" w:firstLine="420"/>
    </w:pPr>
    <w:rPr>
      <w:rFonts w:ascii="Calibri" w:hAnsi="Calibri"/>
      <w:kern w:val="0"/>
      <w:sz w:val="28"/>
      <w:szCs w:val="22"/>
    </w:rPr>
  </w:style>
  <w:style w:type="paragraph" w:customStyle="1" w:styleId="211">
    <w:name w:val="正文首行缩进 211"/>
    <w:qFormat/>
    <w:rsid w:val="002C2CD5"/>
    <w:pPr>
      <w:autoSpaceDE w:val="0"/>
      <w:ind w:left="420" w:firstLine="420"/>
    </w:pPr>
    <w:rPr>
      <w:rFonts w:ascii="Times New Roman" w:eastAsia="Times New Roman" w:hAnsi="Times New Roman" w:cs="Times New Roman"/>
      <w:kern w:val="0"/>
      <w:szCs w:val="20"/>
    </w:rPr>
  </w:style>
  <w:style w:type="paragraph" w:customStyle="1" w:styleId="Default">
    <w:name w:val="Default"/>
    <w:qFormat/>
    <w:rsid w:val="002C2CD5"/>
    <w:pPr>
      <w:widowControl w:val="0"/>
      <w:autoSpaceDE w:val="0"/>
      <w:autoSpaceDN w:val="0"/>
      <w:adjustRightInd w:val="0"/>
    </w:pPr>
    <w:rPr>
      <w:rFonts w:ascii="黑体" w:eastAsia="黑体" w:hAnsi="Calibri" w:cs="黑体"/>
      <w:color w:val="000000"/>
      <w:kern w:val="0"/>
      <w:sz w:val="24"/>
      <w:szCs w:val="24"/>
    </w:rPr>
  </w:style>
  <w:style w:type="paragraph" w:styleId="a4">
    <w:name w:val="Body Text"/>
    <w:basedOn w:val="a"/>
    <w:next w:val="5"/>
    <w:link w:val="Char"/>
    <w:qFormat/>
    <w:rsid w:val="002C2CD5"/>
    <w:rPr>
      <w:rFonts w:ascii="仿宋" w:eastAsia="仿宋"/>
      <w:kern w:val="0"/>
      <w:sz w:val="24"/>
    </w:rPr>
  </w:style>
  <w:style w:type="character" w:customStyle="1" w:styleId="Char">
    <w:name w:val="正文文本 Char"/>
    <w:basedOn w:val="a0"/>
    <w:link w:val="a4"/>
    <w:rsid w:val="002C2CD5"/>
    <w:rPr>
      <w:rFonts w:ascii="仿宋" w:eastAsia="仿宋" w:hAnsi="Times New Roman" w:cs="Times New Roman"/>
      <w:kern w:val="0"/>
      <w:sz w:val="24"/>
      <w:szCs w:val="24"/>
    </w:rPr>
  </w:style>
  <w:style w:type="paragraph" w:styleId="5">
    <w:name w:val="toc 5"/>
    <w:basedOn w:val="a"/>
    <w:next w:val="a"/>
    <w:autoRedefine/>
    <w:uiPriority w:val="39"/>
    <w:semiHidden/>
    <w:unhideWhenUsed/>
    <w:rsid w:val="002C2CD5"/>
    <w:pPr>
      <w:ind w:leftChars="800" w:left="16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2024-05-28T06:55:00Z</dcterms:created>
  <dcterms:modified xsi:type="dcterms:W3CDTF">2024-05-28T06:56:00Z</dcterms:modified>
</cp:coreProperties>
</file>