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527" w:rsidRDefault="00165527" w:rsidP="00165527">
      <w:pPr>
        <w:rPr>
          <w:rFonts w:eastAsia="黑体"/>
          <w:sz w:val="32"/>
          <w:szCs w:val="32"/>
        </w:rPr>
      </w:pPr>
      <w:r>
        <w:rPr>
          <w:rFonts w:eastAsia="黑体"/>
          <w:sz w:val="32"/>
          <w:szCs w:val="32"/>
        </w:rPr>
        <w:t>附件</w:t>
      </w:r>
      <w:r>
        <w:rPr>
          <w:rFonts w:eastAsia="黑体"/>
          <w:sz w:val="32"/>
          <w:szCs w:val="32"/>
        </w:rPr>
        <w:t>1</w:t>
      </w:r>
    </w:p>
    <w:p w:rsidR="00165527" w:rsidRDefault="00165527" w:rsidP="00165527">
      <w:pPr>
        <w:spacing w:line="600" w:lineRule="exact"/>
        <w:rPr>
          <w:rFonts w:eastAsia="黑体"/>
          <w:sz w:val="32"/>
          <w:szCs w:val="32"/>
        </w:rPr>
      </w:pPr>
    </w:p>
    <w:p w:rsidR="00165527" w:rsidRDefault="00165527" w:rsidP="00165527">
      <w:pPr>
        <w:spacing w:line="600" w:lineRule="exact"/>
        <w:rPr>
          <w:rFonts w:eastAsia="黑体"/>
          <w:sz w:val="32"/>
          <w:szCs w:val="32"/>
        </w:rPr>
      </w:pPr>
    </w:p>
    <w:p w:rsidR="00165527" w:rsidRDefault="00165527" w:rsidP="00165527">
      <w:pPr>
        <w:spacing w:line="600" w:lineRule="exact"/>
        <w:rPr>
          <w:rFonts w:eastAsia="黑体"/>
          <w:sz w:val="32"/>
          <w:szCs w:val="32"/>
        </w:rPr>
      </w:pPr>
    </w:p>
    <w:p w:rsidR="00165527" w:rsidRDefault="00165527" w:rsidP="00165527">
      <w:pPr>
        <w:jc w:val="center"/>
        <w:rPr>
          <w:rFonts w:ascii="方正小标宋简体" w:eastAsia="方正小标宋简体" w:hint="eastAsia"/>
          <w:sz w:val="52"/>
          <w:szCs w:val="52"/>
        </w:rPr>
      </w:pPr>
      <w:r>
        <w:rPr>
          <w:rFonts w:ascii="方正小标宋简体" w:eastAsia="方正小标宋简体" w:hint="eastAsia"/>
          <w:sz w:val="52"/>
          <w:szCs w:val="52"/>
        </w:rPr>
        <w:t>2023年度新田县人力资源和社会保障局部门（单位）整体支出绩效自评报告</w:t>
      </w:r>
    </w:p>
    <w:p w:rsidR="00165527" w:rsidRDefault="00165527" w:rsidP="00165527">
      <w:pPr>
        <w:jc w:val="center"/>
        <w:rPr>
          <w:rFonts w:eastAsia="方正小标宋_GBK"/>
          <w:b/>
          <w:sz w:val="52"/>
          <w:szCs w:val="52"/>
        </w:rPr>
      </w:pPr>
    </w:p>
    <w:p w:rsidR="00165527" w:rsidRDefault="00165527" w:rsidP="00165527">
      <w:pPr>
        <w:jc w:val="center"/>
        <w:rPr>
          <w:rFonts w:eastAsia="楷体_GB2312"/>
          <w:b/>
          <w:sz w:val="32"/>
          <w:szCs w:val="32"/>
        </w:rPr>
      </w:pPr>
    </w:p>
    <w:p w:rsidR="00165527" w:rsidRDefault="00165527" w:rsidP="00165527">
      <w:pPr>
        <w:jc w:val="center"/>
        <w:rPr>
          <w:rFonts w:eastAsia="楷体_GB2312"/>
          <w:b/>
          <w:sz w:val="32"/>
          <w:szCs w:val="32"/>
        </w:rPr>
      </w:pPr>
    </w:p>
    <w:p w:rsidR="00165527" w:rsidRDefault="00165527" w:rsidP="00165527">
      <w:pPr>
        <w:jc w:val="center"/>
        <w:rPr>
          <w:rFonts w:eastAsia="楷体_GB2312"/>
          <w:b/>
          <w:sz w:val="32"/>
          <w:szCs w:val="32"/>
        </w:rPr>
      </w:pPr>
    </w:p>
    <w:p w:rsidR="00165527" w:rsidRDefault="00165527" w:rsidP="00165527">
      <w:pPr>
        <w:jc w:val="center"/>
        <w:rPr>
          <w:rFonts w:eastAsia="楷体_GB2312"/>
          <w:b/>
          <w:sz w:val="32"/>
          <w:szCs w:val="32"/>
        </w:rPr>
      </w:pPr>
    </w:p>
    <w:p w:rsidR="00165527" w:rsidRDefault="00165527" w:rsidP="00165527">
      <w:pPr>
        <w:jc w:val="center"/>
        <w:rPr>
          <w:rFonts w:eastAsia="楷体_GB2312"/>
          <w:b/>
          <w:sz w:val="32"/>
          <w:szCs w:val="32"/>
        </w:rPr>
      </w:pPr>
    </w:p>
    <w:p w:rsidR="00165527" w:rsidRDefault="00165527" w:rsidP="00165527">
      <w:pPr>
        <w:jc w:val="center"/>
        <w:rPr>
          <w:rFonts w:eastAsia="楷体_GB2312"/>
          <w:b/>
          <w:sz w:val="32"/>
          <w:szCs w:val="32"/>
        </w:rPr>
      </w:pPr>
    </w:p>
    <w:p w:rsidR="00165527" w:rsidRDefault="00165527" w:rsidP="00165527">
      <w:pPr>
        <w:jc w:val="center"/>
        <w:rPr>
          <w:rFonts w:eastAsia="黑体"/>
          <w:sz w:val="32"/>
          <w:szCs w:val="32"/>
        </w:rPr>
      </w:pPr>
    </w:p>
    <w:p w:rsidR="00165527" w:rsidRDefault="00165527" w:rsidP="00165527">
      <w:pPr>
        <w:jc w:val="center"/>
        <w:rPr>
          <w:rFonts w:eastAsia="黑体"/>
          <w:sz w:val="32"/>
          <w:szCs w:val="32"/>
        </w:rPr>
      </w:pPr>
    </w:p>
    <w:p w:rsidR="00165527" w:rsidRDefault="00165527" w:rsidP="00165527">
      <w:pPr>
        <w:spacing w:line="600" w:lineRule="exact"/>
        <w:jc w:val="center"/>
        <w:rPr>
          <w:rFonts w:eastAsia="仿宋_GB2312"/>
          <w:sz w:val="32"/>
          <w:szCs w:val="32"/>
          <w:u w:val="single"/>
        </w:rPr>
      </w:pPr>
      <w:r>
        <w:rPr>
          <w:rFonts w:eastAsia="仿宋_GB2312"/>
          <w:sz w:val="32"/>
          <w:szCs w:val="32"/>
        </w:rPr>
        <w:t>单位名称：</w:t>
      </w:r>
      <w:r>
        <w:rPr>
          <w:rFonts w:eastAsia="仿宋_GB2312"/>
          <w:sz w:val="32"/>
          <w:szCs w:val="32"/>
          <w:u w:val="single"/>
        </w:rPr>
        <w:t>（盖章）</w:t>
      </w:r>
    </w:p>
    <w:p w:rsidR="00165527" w:rsidRDefault="00165527" w:rsidP="00165527">
      <w:pPr>
        <w:spacing w:line="600" w:lineRule="exact"/>
        <w:ind w:firstLineChars="1000" w:firstLine="3200"/>
        <w:rPr>
          <w:rFonts w:eastAsia="楷体_GB2312"/>
          <w:sz w:val="32"/>
          <w:szCs w:val="32"/>
        </w:rPr>
      </w:pPr>
      <w:r>
        <w:rPr>
          <w:rFonts w:eastAsia="楷体_GB2312" w:hint="eastAsia"/>
          <w:sz w:val="32"/>
          <w:szCs w:val="32"/>
        </w:rPr>
        <w:t>2024</w:t>
      </w:r>
      <w:r>
        <w:rPr>
          <w:rFonts w:eastAsia="楷体_GB2312"/>
          <w:sz w:val="32"/>
          <w:szCs w:val="32"/>
        </w:rPr>
        <w:t>年</w:t>
      </w:r>
      <w:r>
        <w:rPr>
          <w:rFonts w:eastAsia="楷体_GB2312" w:hint="eastAsia"/>
          <w:sz w:val="32"/>
          <w:szCs w:val="32"/>
        </w:rPr>
        <w:t>5</w:t>
      </w:r>
      <w:r>
        <w:rPr>
          <w:rFonts w:eastAsia="楷体_GB2312"/>
          <w:sz w:val="32"/>
          <w:szCs w:val="32"/>
        </w:rPr>
        <w:t>月</w:t>
      </w:r>
      <w:r>
        <w:rPr>
          <w:rFonts w:eastAsia="楷体_GB2312" w:hint="eastAsia"/>
          <w:sz w:val="32"/>
          <w:szCs w:val="32"/>
        </w:rPr>
        <w:t>29</w:t>
      </w:r>
      <w:r>
        <w:rPr>
          <w:rFonts w:eastAsia="楷体_GB2312"/>
          <w:sz w:val="32"/>
          <w:szCs w:val="32"/>
        </w:rPr>
        <w:t>日</w:t>
      </w:r>
    </w:p>
    <w:p w:rsidR="00165527" w:rsidRDefault="00165527" w:rsidP="00165527">
      <w:pPr>
        <w:jc w:val="center"/>
        <w:rPr>
          <w:rFonts w:eastAsia="黑体"/>
          <w:sz w:val="32"/>
          <w:szCs w:val="32"/>
        </w:rPr>
      </w:pPr>
    </w:p>
    <w:p w:rsidR="00165527" w:rsidRDefault="00165527" w:rsidP="00165527">
      <w:pPr>
        <w:jc w:val="center"/>
        <w:rPr>
          <w:rFonts w:eastAsia="仿宋_GB2312"/>
          <w:sz w:val="32"/>
          <w:szCs w:val="32"/>
        </w:rPr>
      </w:pPr>
      <w:r>
        <w:rPr>
          <w:rFonts w:eastAsia="仿宋_GB2312"/>
          <w:sz w:val="32"/>
          <w:szCs w:val="32"/>
        </w:rPr>
        <w:t>（此页为封面）</w:t>
      </w:r>
    </w:p>
    <w:p w:rsidR="00165527" w:rsidRDefault="00165527" w:rsidP="00165527">
      <w:pPr>
        <w:spacing w:line="460" w:lineRule="exact"/>
        <w:ind w:firstLineChars="200" w:firstLine="640"/>
        <w:rPr>
          <w:rFonts w:eastAsia="黑体"/>
          <w:sz w:val="32"/>
          <w:szCs w:val="32"/>
        </w:rPr>
      </w:pPr>
      <w:r>
        <w:rPr>
          <w:rFonts w:eastAsia="仿宋_GB2312"/>
          <w:sz w:val="32"/>
          <w:szCs w:val="32"/>
        </w:rPr>
        <w:br w:type="page"/>
      </w:r>
      <w:r>
        <w:rPr>
          <w:rFonts w:ascii="黑体" w:eastAsia="黑体" w:hAnsi="黑体" w:cs="黑体" w:hint="eastAsia"/>
          <w:sz w:val="32"/>
          <w:szCs w:val="32"/>
        </w:rPr>
        <w:lastRenderedPageBreak/>
        <w:t>一、</w:t>
      </w:r>
      <w:r>
        <w:rPr>
          <w:rFonts w:eastAsia="黑体"/>
          <w:sz w:val="32"/>
          <w:szCs w:val="32"/>
        </w:rPr>
        <w:t>部门（单位）基本情况</w:t>
      </w:r>
    </w:p>
    <w:p w:rsidR="00165527" w:rsidRDefault="00165527" w:rsidP="00165527">
      <w:pPr>
        <w:spacing w:line="520" w:lineRule="exact"/>
        <w:ind w:firstLineChars="200" w:firstLine="640"/>
        <w:rPr>
          <w:rFonts w:ascii="仿宋_GB2312" w:eastAsia="仿宋_GB2312"/>
          <w:sz w:val="32"/>
          <w:szCs w:val="32"/>
        </w:rPr>
      </w:pPr>
      <w:r>
        <w:rPr>
          <w:rFonts w:ascii="仿宋_GB2312" w:eastAsia="仿宋_GB2312" w:hint="eastAsia"/>
          <w:sz w:val="32"/>
          <w:szCs w:val="32"/>
        </w:rPr>
        <w:t>（一）部门（单位）职能职责、机构编制、人员构成等。</w:t>
      </w:r>
      <w:r>
        <w:rPr>
          <w:rFonts w:ascii="仿宋_GB2312" w:eastAsia="仿宋_GB2312" w:hint="eastAsia"/>
          <w:b/>
          <w:bCs/>
          <w:sz w:val="32"/>
          <w:szCs w:val="32"/>
        </w:rPr>
        <w:t>（一）部门职责</w:t>
      </w:r>
    </w:p>
    <w:p w:rsidR="00165527" w:rsidRDefault="00165527" w:rsidP="00165527">
      <w:pPr>
        <w:spacing w:line="520" w:lineRule="exact"/>
        <w:ind w:firstLineChars="200" w:firstLine="640"/>
        <w:rPr>
          <w:rFonts w:ascii="仿宋_GB2312" w:eastAsia="仿宋_GB2312"/>
          <w:sz w:val="32"/>
          <w:szCs w:val="32"/>
        </w:rPr>
      </w:pPr>
      <w:r>
        <w:rPr>
          <w:rFonts w:ascii="仿宋_GB2312" w:eastAsia="仿宋_GB2312" w:hint="eastAsia"/>
          <w:sz w:val="32"/>
          <w:szCs w:val="32"/>
        </w:rPr>
        <w:t>1、贯彻执行国家和省、市、县人力资源和社会保障工作方针政策、法律法规，起草有关规范性文件草案，拟订全县人力资源和社会保障事业发展规划并组织实施和监督检查。</w:t>
      </w:r>
    </w:p>
    <w:p w:rsidR="00165527" w:rsidRDefault="00165527" w:rsidP="00165527">
      <w:pPr>
        <w:spacing w:line="520" w:lineRule="exact"/>
        <w:ind w:firstLineChars="200" w:firstLine="640"/>
        <w:rPr>
          <w:rFonts w:ascii="仿宋_GB2312" w:eastAsia="仿宋_GB2312"/>
          <w:sz w:val="32"/>
          <w:szCs w:val="32"/>
        </w:rPr>
      </w:pPr>
      <w:r>
        <w:rPr>
          <w:rFonts w:ascii="仿宋_GB2312" w:eastAsia="仿宋_GB2312" w:hint="eastAsia"/>
          <w:sz w:val="32"/>
          <w:szCs w:val="32"/>
        </w:rPr>
        <w:t>2、贯彻落实人力资源流动政策，拟订并组织实施全县人力资源市场发展规划，建立统一规范的人力资源市场，促进人力资源合理流动、有效配置。</w:t>
      </w:r>
    </w:p>
    <w:p w:rsidR="00165527" w:rsidRDefault="00165527" w:rsidP="00165527">
      <w:pPr>
        <w:spacing w:line="520" w:lineRule="exact"/>
        <w:ind w:firstLineChars="200" w:firstLine="640"/>
        <w:rPr>
          <w:rFonts w:ascii="仿宋_GB2312" w:eastAsia="仿宋_GB2312"/>
          <w:sz w:val="32"/>
          <w:szCs w:val="32"/>
        </w:rPr>
      </w:pPr>
      <w:r>
        <w:rPr>
          <w:rFonts w:ascii="仿宋_GB2312" w:eastAsia="仿宋_GB2312" w:hint="eastAsia"/>
          <w:sz w:val="32"/>
          <w:szCs w:val="32"/>
        </w:rPr>
        <w:t>3、负责促进就业工作，贯彻落实统筹城乡就业发展规划和政策，完善公共就业服务体系，健全就业援助制度，贯彻执行职业资格制度相关政策，统筹建立面向城乡劳动者的职业培训制度；贯彻执行高校毕业生就业政策，会同有关部门拟订高技能人才、农村实用人才培养和激励规定及办法。</w:t>
      </w:r>
    </w:p>
    <w:p w:rsidR="00165527" w:rsidRDefault="00165527" w:rsidP="00165527">
      <w:pPr>
        <w:spacing w:line="520" w:lineRule="exact"/>
        <w:ind w:firstLineChars="200" w:firstLine="640"/>
        <w:rPr>
          <w:rFonts w:ascii="仿宋_GB2312" w:eastAsia="仿宋_GB2312"/>
          <w:sz w:val="32"/>
          <w:szCs w:val="32"/>
        </w:rPr>
      </w:pPr>
      <w:r>
        <w:rPr>
          <w:rFonts w:ascii="仿宋_GB2312" w:eastAsia="仿宋_GB2312" w:hint="eastAsia"/>
          <w:sz w:val="32"/>
          <w:szCs w:val="32"/>
        </w:rPr>
        <w:t>4、统筹建立覆盖城乡的社会保障体系。贯彻落实城乡社会保险及其补充保险政策和标准，统筹落实机关企事业单位基本养老保险政策。会同有关部门拟订社会保险及其补充保险基金管理和监督办法并实施监督，编制全县社会保障基金预决算草案。</w:t>
      </w:r>
    </w:p>
    <w:p w:rsidR="00165527" w:rsidRDefault="00165527" w:rsidP="00165527">
      <w:pPr>
        <w:spacing w:line="520" w:lineRule="exact"/>
        <w:ind w:firstLineChars="200" w:firstLine="640"/>
        <w:rPr>
          <w:rFonts w:ascii="仿宋_GB2312" w:eastAsia="仿宋_GB2312"/>
          <w:sz w:val="32"/>
          <w:szCs w:val="32"/>
        </w:rPr>
      </w:pPr>
      <w:r>
        <w:rPr>
          <w:rFonts w:ascii="仿宋_GB2312" w:eastAsia="仿宋_GB2312" w:hint="eastAsia"/>
          <w:sz w:val="32"/>
          <w:szCs w:val="32"/>
        </w:rPr>
        <w:t>5、负责全县就业、失业、社会保险基金预测预警和信息引导，拟订应对预案，实施预防、调节和控制，保持就业形势稳定和社会保险基金总体收支平衡。</w:t>
      </w:r>
    </w:p>
    <w:p w:rsidR="00165527" w:rsidRDefault="00165527" w:rsidP="00165527">
      <w:pPr>
        <w:spacing w:line="520" w:lineRule="exact"/>
        <w:ind w:firstLineChars="200" w:firstLine="640"/>
        <w:rPr>
          <w:rFonts w:ascii="仿宋_GB2312" w:eastAsia="仿宋_GB2312"/>
          <w:sz w:val="32"/>
          <w:szCs w:val="32"/>
        </w:rPr>
      </w:pPr>
      <w:r>
        <w:rPr>
          <w:rFonts w:ascii="仿宋_GB2312" w:eastAsia="仿宋_GB2312" w:hint="eastAsia"/>
          <w:sz w:val="32"/>
          <w:szCs w:val="32"/>
        </w:rPr>
        <w:t>6、会同有关部门拟订机关、事业单位人员工资收入分配规范性文件并组织实施；建立机关企事业单位人员工资正常增长和支付保障机制，配合相关部门审核纳入县级财政统</w:t>
      </w:r>
      <w:r>
        <w:rPr>
          <w:rFonts w:ascii="仿宋_GB2312" w:eastAsia="仿宋_GB2312" w:hint="eastAsia"/>
          <w:sz w:val="32"/>
          <w:szCs w:val="32"/>
        </w:rPr>
        <w:lastRenderedPageBreak/>
        <w:t>一发放工资范围的同级党政机关、事业单位及人员的工资、奖金、津补贴标准和离退休费；贯彻落实机关企事业单位人员福利和离退休政策。</w:t>
      </w:r>
    </w:p>
    <w:p w:rsidR="00165527" w:rsidRDefault="00165527" w:rsidP="00165527">
      <w:pPr>
        <w:spacing w:line="520" w:lineRule="exact"/>
        <w:ind w:firstLineChars="200" w:firstLine="640"/>
        <w:rPr>
          <w:rFonts w:ascii="仿宋_GB2312" w:eastAsia="仿宋_GB2312"/>
          <w:sz w:val="32"/>
          <w:szCs w:val="32"/>
        </w:rPr>
      </w:pPr>
      <w:r>
        <w:rPr>
          <w:rFonts w:ascii="仿宋_GB2312" w:eastAsia="仿宋_GB2312" w:hint="eastAsia"/>
          <w:sz w:val="32"/>
          <w:szCs w:val="32"/>
        </w:rPr>
        <w:t>7、会同有关部门指导事业单位人事制度改革；拟订事业单位人员和机关工勤人员管理规范性文件；参与人才管理工作，综合管理全县专业技术人员和专业技术队伍建设工作；综合管理全县专业技术人员和机关事业单位工勤人员的培训和继续教育工作；牵头推进深化职称制度改革，归口管理专业技术人员的职称工作；执行事业单位有关人员调配政策和特殊人员安置政策；会同有关部门实施高层次专业技术人才选拨、培养和引进工作。</w:t>
      </w:r>
    </w:p>
    <w:p w:rsidR="00165527" w:rsidRDefault="00165527" w:rsidP="00165527">
      <w:pPr>
        <w:spacing w:line="520" w:lineRule="exact"/>
        <w:ind w:firstLineChars="200" w:firstLine="640"/>
        <w:rPr>
          <w:rFonts w:ascii="仿宋_GB2312" w:eastAsia="仿宋_GB2312"/>
          <w:sz w:val="32"/>
          <w:szCs w:val="32"/>
        </w:rPr>
      </w:pPr>
      <w:r>
        <w:rPr>
          <w:rFonts w:ascii="仿宋_GB2312" w:eastAsia="仿宋_GB2312" w:hint="eastAsia"/>
          <w:sz w:val="32"/>
          <w:szCs w:val="32"/>
        </w:rPr>
        <w:t>8、会同有关部门拟订并实施政府奖励制度，综合管理全县行政奖励表彰工作。</w:t>
      </w:r>
    </w:p>
    <w:p w:rsidR="00165527" w:rsidRDefault="00165527" w:rsidP="00165527">
      <w:pPr>
        <w:spacing w:line="520" w:lineRule="exact"/>
        <w:ind w:firstLineChars="200" w:firstLine="640"/>
        <w:rPr>
          <w:rFonts w:ascii="仿宋_GB2312" w:eastAsia="仿宋_GB2312"/>
          <w:sz w:val="32"/>
          <w:szCs w:val="32"/>
        </w:rPr>
      </w:pPr>
      <w:r>
        <w:rPr>
          <w:rFonts w:ascii="仿宋_GB2312" w:eastAsia="仿宋_GB2312" w:hint="eastAsia"/>
          <w:sz w:val="32"/>
          <w:szCs w:val="32"/>
        </w:rPr>
        <w:t>9、负责组织实施新型农村养老保险政策；指导建立健全新型农村养老保险制度及服务体系；参与被征地农民社会保障政策实施和服务体系的建立；会同有关部门拟订农民工工作综合性规范性文件和规划，推动农民工相关政策的落实，配合协调解决重点难点问题，维护农民工合法权益。</w:t>
      </w:r>
    </w:p>
    <w:p w:rsidR="00165527" w:rsidRDefault="00165527" w:rsidP="00165527">
      <w:pPr>
        <w:spacing w:line="520" w:lineRule="exact"/>
        <w:ind w:firstLineChars="200" w:firstLine="640"/>
        <w:rPr>
          <w:rFonts w:ascii="仿宋_GB2312" w:eastAsia="仿宋_GB2312"/>
          <w:sz w:val="32"/>
          <w:szCs w:val="32"/>
        </w:rPr>
      </w:pPr>
      <w:r>
        <w:rPr>
          <w:rFonts w:ascii="仿宋_GB2312" w:eastAsia="仿宋_GB2312" w:hint="eastAsia"/>
          <w:sz w:val="32"/>
          <w:szCs w:val="32"/>
        </w:rPr>
        <w:t>10、统筹实施劳动、人事争议调解仲裁制度，贯彻执行劳动关系政策，完善劳动关系协调机制；监督落实消除非法使用童工政策和女工、未成年工的特殊劳动保护政策；组织实施劳动监察，协调劳动者维权工作，依法查处相关重大案件。</w:t>
      </w:r>
    </w:p>
    <w:p w:rsidR="00165527" w:rsidRDefault="00165527" w:rsidP="00165527">
      <w:pPr>
        <w:widowControl/>
        <w:spacing w:line="600" w:lineRule="atLeast"/>
        <w:ind w:firstLine="627"/>
        <w:jc w:val="left"/>
        <w:rPr>
          <w:rFonts w:ascii="仿宋_GB2312" w:eastAsia="仿宋_GB2312" w:cs="仿宋_GB2312"/>
          <w:sz w:val="32"/>
          <w:szCs w:val="32"/>
          <w:shd w:val="clear" w:color="auto" w:fill="F6F6F6"/>
        </w:rPr>
      </w:pPr>
      <w:r>
        <w:rPr>
          <w:rFonts w:ascii="仿宋_GB2312" w:eastAsia="仿宋_GB2312" w:cs="仿宋_GB2312" w:hint="eastAsia"/>
          <w:sz w:val="32"/>
          <w:szCs w:val="32"/>
          <w:shd w:val="clear" w:color="auto" w:fill="F6F6F6"/>
        </w:rPr>
        <w:t>11、完成县委、县政府交办的其他任务。</w:t>
      </w:r>
    </w:p>
    <w:p w:rsidR="00165527" w:rsidRDefault="00165527" w:rsidP="00165527">
      <w:pPr>
        <w:pStyle w:val="a3"/>
        <w:spacing w:beforeAutospacing="0" w:afterAutospacing="0" w:line="600" w:lineRule="exact"/>
        <w:ind w:firstLineChars="200" w:firstLine="640"/>
        <w:jc w:val="both"/>
      </w:pPr>
      <w:r>
        <w:rPr>
          <w:rFonts w:ascii="仿宋_GB2312" w:eastAsia="仿宋_GB2312" w:hAnsi="Times New Roman" w:cs="仿宋_GB2312"/>
          <w:sz w:val="32"/>
          <w:szCs w:val="32"/>
          <w:shd w:val="clear" w:color="auto" w:fill="F6F6F6"/>
        </w:rPr>
        <w:t>根据</w:t>
      </w:r>
      <w:r>
        <w:rPr>
          <w:rFonts w:ascii="仿宋_GB2312" w:eastAsia="仿宋_GB2312" w:hAnsi="Times New Roman" w:cs="仿宋_GB2312" w:hint="eastAsia"/>
          <w:sz w:val="32"/>
          <w:szCs w:val="32"/>
          <w:shd w:val="clear" w:color="auto" w:fill="F6F6F6"/>
        </w:rPr>
        <w:t>“三定”方案</w:t>
      </w:r>
      <w:r>
        <w:rPr>
          <w:rFonts w:ascii="仿宋_GB2312" w:eastAsia="仿宋_GB2312" w:hAnsi="Times New Roman" w:cs="仿宋_GB2312"/>
          <w:sz w:val="32"/>
          <w:szCs w:val="32"/>
          <w:shd w:val="clear" w:color="auto" w:fill="F6F6F6"/>
        </w:rPr>
        <w:t>，我</w:t>
      </w:r>
      <w:r>
        <w:rPr>
          <w:rFonts w:ascii="仿宋_GB2312" w:eastAsia="仿宋_GB2312" w:hAnsi="Times New Roman" w:cs="仿宋_GB2312" w:hint="eastAsia"/>
          <w:sz w:val="32"/>
          <w:szCs w:val="32"/>
          <w:shd w:val="clear" w:color="auto" w:fill="F6F6F6"/>
        </w:rPr>
        <w:t>局</w:t>
      </w:r>
      <w:r>
        <w:rPr>
          <w:rFonts w:ascii="仿宋_GB2312" w:eastAsia="仿宋_GB2312" w:hAnsi="Times New Roman" w:cs="仿宋_GB2312"/>
          <w:sz w:val="32"/>
          <w:szCs w:val="32"/>
          <w:shd w:val="clear" w:color="auto" w:fill="F6F6F6"/>
        </w:rPr>
        <w:t>内设</w:t>
      </w:r>
      <w:r>
        <w:rPr>
          <w:rFonts w:ascii="仿宋_GB2312" w:eastAsia="仿宋_GB2312" w:hAnsi="Times New Roman" w:cs="仿宋_GB2312" w:hint="eastAsia"/>
          <w:sz w:val="32"/>
          <w:szCs w:val="32"/>
          <w:shd w:val="clear" w:color="auto" w:fill="F6F6F6"/>
        </w:rPr>
        <w:t>股室</w:t>
      </w:r>
      <w:r>
        <w:rPr>
          <w:rFonts w:ascii="仿宋_GB2312" w:eastAsia="仿宋_GB2312" w:hAnsi="Times New Roman" w:cs="仿宋_GB2312"/>
          <w:sz w:val="32"/>
          <w:szCs w:val="32"/>
          <w:u w:val="single"/>
          <w:shd w:val="clear" w:color="auto" w:fill="F6F6F6"/>
        </w:rPr>
        <w:t>1</w:t>
      </w:r>
      <w:r>
        <w:rPr>
          <w:rFonts w:ascii="仿宋_GB2312" w:eastAsia="仿宋_GB2312" w:hAnsi="Times New Roman" w:cs="仿宋_GB2312" w:hint="eastAsia"/>
          <w:sz w:val="32"/>
          <w:szCs w:val="32"/>
          <w:u w:val="single"/>
          <w:shd w:val="clear" w:color="auto" w:fill="F6F6F6"/>
        </w:rPr>
        <w:t>3</w:t>
      </w:r>
      <w:r>
        <w:rPr>
          <w:rFonts w:ascii="仿宋_GB2312" w:eastAsia="仿宋_GB2312" w:hAnsi="Times New Roman" w:cs="仿宋_GB2312"/>
          <w:sz w:val="32"/>
          <w:szCs w:val="32"/>
          <w:shd w:val="clear" w:color="auto" w:fill="F6F6F6"/>
        </w:rPr>
        <w:t>个，所属事业单位</w:t>
      </w:r>
      <w:r>
        <w:rPr>
          <w:rFonts w:ascii="仿宋_GB2312" w:eastAsia="仿宋_GB2312" w:hAnsi="Times New Roman" w:cs="仿宋_GB2312" w:hint="eastAsia"/>
          <w:sz w:val="32"/>
          <w:szCs w:val="32"/>
          <w:u w:val="single"/>
          <w:shd w:val="clear" w:color="auto" w:fill="F6F6F6"/>
        </w:rPr>
        <w:t>9</w:t>
      </w:r>
      <w:r>
        <w:rPr>
          <w:rFonts w:ascii="仿宋_GB2312" w:eastAsia="仿宋_GB2312" w:hAnsi="Times New Roman" w:cs="仿宋_GB2312"/>
          <w:sz w:val="32"/>
          <w:szCs w:val="32"/>
          <w:shd w:val="clear" w:color="auto" w:fill="F6F6F6"/>
        </w:rPr>
        <w:t>个。</w:t>
      </w:r>
      <w:r>
        <w:rPr>
          <w:rFonts w:eastAsia="仿宋_GB2312"/>
          <w:sz w:val="32"/>
          <w:szCs w:val="32"/>
          <w:shd w:val="clear" w:color="auto" w:fill="F6F6F6"/>
        </w:rPr>
        <w:t>内设</w:t>
      </w:r>
      <w:r>
        <w:rPr>
          <w:rFonts w:eastAsia="仿宋_GB2312" w:hint="eastAsia"/>
          <w:sz w:val="32"/>
          <w:szCs w:val="32"/>
          <w:shd w:val="clear" w:color="auto" w:fill="F6F6F6"/>
        </w:rPr>
        <w:t>股</w:t>
      </w:r>
      <w:r>
        <w:rPr>
          <w:rFonts w:eastAsia="仿宋_GB2312"/>
          <w:sz w:val="32"/>
          <w:szCs w:val="32"/>
          <w:shd w:val="clear" w:color="auto" w:fill="F6F6F6"/>
        </w:rPr>
        <w:t>室分别是</w:t>
      </w:r>
      <w:r>
        <w:rPr>
          <w:rFonts w:ascii="仿宋_GB2312" w:eastAsia="仿宋_GB2312" w:hAnsi="仿宋_GB2312" w:cs="仿宋_GB2312" w:hint="eastAsia"/>
          <w:color w:val="000000"/>
          <w:sz w:val="32"/>
          <w:szCs w:val="32"/>
        </w:rPr>
        <w:t>：办公室、法规信访股、规划财务</w:t>
      </w:r>
      <w:r>
        <w:rPr>
          <w:rFonts w:ascii="仿宋_GB2312" w:eastAsia="仿宋_GB2312" w:hAnsi="仿宋_GB2312" w:cs="仿宋_GB2312" w:hint="eastAsia"/>
          <w:color w:val="000000"/>
          <w:sz w:val="32"/>
          <w:szCs w:val="32"/>
        </w:rPr>
        <w:lastRenderedPageBreak/>
        <w:t>股、社会保险基金监督股、就业促进与失业保险股、劳动关系股、事业单位人事管理和专业技术人员管理股、工资福利股、养老保险股、工伤保险股、政工人事股、农民工工作股、行政审批股。</w:t>
      </w:r>
      <w:r>
        <w:rPr>
          <w:rFonts w:eastAsia="仿宋_GB2312"/>
          <w:sz w:val="32"/>
          <w:szCs w:val="32"/>
          <w:shd w:val="clear" w:color="auto" w:fill="F6F6F6"/>
        </w:rPr>
        <w:t>所属事业单位分别是</w:t>
      </w:r>
      <w:r>
        <w:rPr>
          <w:rFonts w:ascii="仿宋_GB2312" w:eastAsia="仿宋_GB2312" w:hAnsi="仿宋_GB2312" w:cs="仿宋_GB2312" w:hint="eastAsia"/>
          <w:color w:val="000000"/>
          <w:sz w:val="32"/>
          <w:szCs w:val="32"/>
        </w:rPr>
        <w:t>就业服务中心、劳动保障监察大队、社会保险服务中心、工伤保险服务中心、人事考试中心、劳动人事争议仲裁院、人力资源服务中心、信息中心、职业年金管理办公室。</w:t>
      </w:r>
      <w:r>
        <w:rPr>
          <w:rFonts w:ascii="仿宋_GB2312" w:eastAsia="仿宋_GB2312" w:hAnsi="仿宋_GB2312" w:cs="仿宋_GB2312" w:hint="eastAsia"/>
          <w:bCs/>
          <w:sz w:val="32"/>
          <w:szCs w:val="32"/>
        </w:rPr>
        <w:t>2023年底，局本级编制为11名，其中行政编9名，机关工勤编2名；年末在职人数31人。</w:t>
      </w:r>
    </w:p>
    <w:p w:rsidR="00165527" w:rsidRDefault="00165527" w:rsidP="00165527">
      <w:pPr>
        <w:shd w:val="clear" w:color="auto" w:fill="FFFFFF"/>
        <w:spacing w:line="460" w:lineRule="exact"/>
        <w:ind w:firstLineChars="200" w:firstLine="640"/>
        <w:rPr>
          <w:rFonts w:ascii="仿宋_GB2312" w:eastAsia="仿宋_GB2312" w:hint="eastAsia"/>
          <w:sz w:val="32"/>
          <w:szCs w:val="32"/>
        </w:rPr>
      </w:pPr>
    </w:p>
    <w:p w:rsidR="00165527" w:rsidRDefault="00165527" w:rsidP="00165527">
      <w:pPr>
        <w:pStyle w:val="211"/>
        <w:ind w:left="0" w:firstLineChars="100" w:firstLine="320"/>
        <w:jc w:val="both"/>
        <w:rPr>
          <w:rFonts w:eastAsia="仿宋_GB2312" w:hint="eastAsia"/>
          <w:color w:val="000000"/>
          <w:sz w:val="32"/>
          <w:szCs w:val="32"/>
        </w:rPr>
      </w:pPr>
      <w:r>
        <w:rPr>
          <w:rFonts w:ascii="仿宋_GB2312" w:eastAsia="仿宋_GB2312" w:hint="eastAsia"/>
          <w:sz w:val="32"/>
          <w:szCs w:val="32"/>
        </w:rPr>
        <w:t>（二）部门（单位）整体支出规模</w:t>
      </w:r>
      <w:r>
        <w:rPr>
          <w:rFonts w:ascii="仿宋_GB2312" w:eastAsia="仿宋_GB2312" w:hAnsi="仿宋_GB2312" w:cs="仿宋_GB2312" w:hint="eastAsia"/>
          <w:sz w:val="32"/>
          <w:szCs w:val="32"/>
        </w:rPr>
        <w:t>，</w:t>
      </w:r>
      <w:r>
        <w:rPr>
          <w:rFonts w:eastAsia="仿宋_GB2312" w:hint="eastAsia"/>
          <w:color w:val="000000"/>
          <w:sz w:val="32"/>
          <w:szCs w:val="32"/>
        </w:rPr>
        <w:t>包括但不限于部门整体支出情况、部门预算收支决算情况及“三公经费”支出使用和管理情况。</w:t>
      </w:r>
    </w:p>
    <w:p w:rsidR="00165527" w:rsidRDefault="00165527" w:rsidP="00165527">
      <w:pPr>
        <w:pStyle w:val="211"/>
        <w:ind w:left="0" w:firstLineChars="100" w:firstLine="300"/>
        <w:jc w:val="both"/>
        <w:rPr>
          <w:rFonts w:ascii="仿宋" w:eastAsia="仿宋" w:hAnsi="仿宋" w:cs="仿宋"/>
          <w:sz w:val="30"/>
          <w:szCs w:val="30"/>
        </w:rPr>
      </w:pPr>
      <w:r>
        <w:rPr>
          <w:rFonts w:ascii="仿宋" w:eastAsia="仿宋" w:hAnsi="仿宋" w:cs="仿宋" w:hint="eastAsia"/>
          <w:sz w:val="30"/>
          <w:szCs w:val="30"/>
        </w:rPr>
        <w:t>1、部门整体支出情况：</w:t>
      </w:r>
    </w:p>
    <w:p w:rsidR="00165527" w:rsidRDefault="00165527" w:rsidP="00165527">
      <w:pPr>
        <w:pStyle w:val="211"/>
        <w:ind w:left="0"/>
        <w:jc w:val="both"/>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sz w:val="30"/>
          <w:szCs w:val="30"/>
        </w:rPr>
        <w:t>02</w:t>
      </w:r>
      <w:r>
        <w:rPr>
          <w:rFonts w:ascii="仿宋" w:eastAsia="仿宋" w:hAnsi="仿宋" w:cs="仿宋" w:hint="eastAsia"/>
          <w:sz w:val="30"/>
          <w:szCs w:val="30"/>
        </w:rPr>
        <w:t>3年部门整体支出规模775.02万元，其中：工资福利支出439.40万元、商品和服务支出248.71万元、对个人和家庭的补助82.61万元、资本性支出4.3万元。</w:t>
      </w:r>
    </w:p>
    <w:p w:rsidR="00165527" w:rsidRDefault="00165527" w:rsidP="00165527">
      <w:pPr>
        <w:pStyle w:val="Default"/>
        <w:ind w:firstLineChars="100" w:firstLine="3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2、部门预算收支决算情况：</w:t>
      </w:r>
    </w:p>
    <w:p w:rsidR="00165527" w:rsidRDefault="00165527" w:rsidP="00165527">
      <w:pPr>
        <w:pStyle w:val="Defaul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2023年度收入总计775.02万元。与上年相比增加29.1万元，增加3.9%，主要是因为工资福利支出、</w:t>
      </w:r>
      <w:r>
        <w:rPr>
          <w:rFonts w:ascii="仿宋_GB2312" w:eastAsia="仿宋_GB2312" w:hAnsi="仿宋_GB2312" w:cs="仿宋_GB2312" w:hint="eastAsia"/>
          <w:sz w:val="32"/>
          <w:szCs w:val="32"/>
          <w:lang w:val="zh-CN"/>
        </w:rPr>
        <w:t>一般商品和服务支出收入</w:t>
      </w:r>
      <w:r>
        <w:rPr>
          <w:rFonts w:ascii="仿宋_GB2312" w:eastAsia="仿宋_GB2312" w:hAnsi="仿宋_GB2312" w:cs="仿宋_GB2312" w:hint="eastAsia"/>
          <w:sz w:val="32"/>
          <w:szCs w:val="32"/>
        </w:rPr>
        <w:t>较上年度有所增加。</w:t>
      </w:r>
    </w:p>
    <w:p w:rsidR="00165527" w:rsidRDefault="00165527" w:rsidP="00165527">
      <w:pPr>
        <w:pStyle w:val="Defaul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2023年度支出总计775.02万元。与上年相比增加29.1万元，增加3.9%，主要是因为工资福利支出、</w:t>
      </w:r>
      <w:r>
        <w:rPr>
          <w:rFonts w:ascii="仿宋_GB2312" w:eastAsia="仿宋_GB2312" w:hAnsi="仿宋_GB2312" w:cs="仿宋_GB2312" w:hint="eastAsia"/>
          <w:sz w:val="32"/>
          <w:szCs w:val="32"/>
          <w:lang w:val="zh-CN"/>
        </w:rPr>
        <w:t>一般商品和服务支出</w:t>
      </w:r>
      <w:r>
        <w:rPr>
          <w:rFonts w:ascii="仿宋_GB2312" w:eastAsia="仿宋_GB2312" w:hAnsi="仿宋_GB2312" w:cs="仿宋_GB2312" w:hint="eastAsia"/>
          <w:sz w:val="32"/>
          <w:szCs w:val="32"/>
        </w:rPr>
        <w:t>较上年度有所增加。</w:t>
      </w:r>
    </w:p>
    <w:p w:rsidR="00165527" w:rsidRDefault="00165527" w:rsidP="00165527">
      <w:pPr>
        <w:pStyle w:val="Default"/>
        <w:ind w:firstLineChars="100" w:firstLine="3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3、2023年公务接待费7.1万元。无出国（境）费用，无公务用车购置及运行费用。</w:t>
      </w:r>
    </w:p>
    <w:p w:rsidR="00165527" w:rsidRDefault="00165527" w:rsidP="00165527">
      <w:pPr>
        <w:pStyle w:val="211"/>
        <w:ind w:firstLine="600"/>
        <w:rPr>
          <w:rFonts w:ascii="仿宋" w:eastAsia="仿宋" w:hAnsi="仿宋" w:cs="仿宋"/>
          <w:sz w:val="30"/>
          <w:szCs w:val="30"/>
        </w:rPr>
      </w:pPr>
    </w:p>
    <w:p w:rsidR="00165527" w:rsidRDefault="00165527" w:rsidP="00165527">
      <w:pPr>
        <w:spacing w:line="460" w:lineRule="exact"/>
        <w:ind w:firstLineChars="200" w:firstLine="640"/>
        <w:rPr>
          <w:rFonts w:eastAsia="仿宋_GB2312" w:hint="eastAsia"/>
          <w:color w:val="000000"/>
          <w:sz w:val="32"/>
          <w:szCs w:val="32"/>
        </w:rPr>
      </w:pPr>
    </w:p>
    <w:p w:rsidR="00165527" w:rsidRDefault="00165527" w:rsidP="00165527">
      <w:pPr>
        <w:pStyle w:val="a4"/>
        <w:spacing w:line="46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165527" w:rsidRDefault="00165527" w:rsidP="00165527">
      <w:pPr>
        <w:pStyle w:val="1"/>
        <w:spacing w:line="580" w:lineRule="exact"/>
        <w:ind w:firstLine="640"/>
        <w:rPr>
          <w:rFonts w:ascii="Times New Roman" w:eastAsia="仿宋_GB2312" w:hAnsi="Times New Roman" w:hint="eastAsia"/>
          <w:sz w:val="32"/>
          <w:szCs w:val="32"/>
        </w:rPr>
      </w:pPr>
      <w:r>
        <w:rPr>
          <w:rFonts w:ascii="Times New Roman" w:eastAsia="仿宋_GB2312" w:hAnsi="Times New Roman"/>
          <w:sz w:val="32"/>
          <w:szCs w:val="32"/>
        </w:rPr>
        <w:t>（一）基本支出情况</w:t>
      </w:r>
    </w:p>
    <w:p w:rsidR="00165527" w:rsidRDefault="00165527" w:rsidP="00165527">
      <w:pPr>
        <w:pStyle w:val="1"/>
        <w:spacing w:line="580" w:lineRule="exact"/>
        <w:ind w:firstLine="640"/>
        <w:rPr>
          <w:rFonts w:ascii="仿宋_GB2312" w:eastAsia="仿宋_GB2312" w:cs="仿宋_GB2312" w:hint="eastAsia"/>
          <w:sz w:val="32"/>
          <w:szCs w:val="32"/>
        </w:rPr>
      </w:pPr>
      <w:r>
        <w:rPr>
          <w:rFonts w:ascii="仿宋_GB2312" w:eastAsia="仿宋_GB2312" w:cs="仿宋_GB2312" w:hint="eastAsia"/>
          <w:sz w:val="32"/>
          <w:szCs w:val="32"/>
        </w:rPr>
        <w:t>2023年度财政拨款基本支出456.67万元，其中：人员经费425.78万元，占基本支出的93%,主要包括基本工资、津贴补贴、奖金、伙食补助费、绩效工资、基本养老保险费、其他工资福利支出；公用经费30.89万元，占基本支出的7%，主要包括办公费、印刷费、水费、电费、邮电费、差旅费、会议费、公务接待费、工会经费、公务用车运行维护费、其他交通费、其他商品和服务费。</w:t>
      </w:r>
    </w:p>
    <w:p w:rsidR="00165527" w:rsidRPr="004C65A6" w:rsidRDefault="00165527" w:rsidP="00165527">
      <w:pPr>
        <w:pStyle w:val="1"/>
        <w:spacing w:line="580" w:lineRule="exact"/>
        <w:ind w:firstLine="640"/>
        <w:rPr>
          <w:rFonts w:ascii="仿宋_GB2312" w:eastAsia="仿宋_GB2312" w:cs="仿宋_GB2312" w:hint="eastAsia"/>
          <w:sz w:val="32"/>
          <w:szCs w:val="32"/>
        </w:rPr>
      </w:pPr>
      <w:r>
        <w:rPr>
          <w:rFonts w:ascii="Times New Roman" w:eastAsia="仿宋_GB2312" w:hAnsi="Times New Roman"/>
          <w:sz w:val="32"/>
          <w:szCs w:val="32"/>
        </w:rPr>
        <w:t>（二）项目支出情况</w:t>
      </w:r>
    </w:p>
    <w:p w:rsidR="00165527" w:rsidRPr="004C65A6" w:rsidRDefault="00165527" w:rsidP="00165527">
      <w:pPr>
        <w:pStyle w:val="a4"/>
        <w:spacing w:line="460" w:lineRule="exact"/>
        <w:ind w:firstLine="640"/>
        <w:rPr>
          <w:rFonts w:ascii="仿宋" w:eastAsia="仿宋" w:hAnsi="仿宋"/>
          <w:sz w:val="32"/>
          <w:szCs w:val="32"/>
        </w:rPr>
      </w:pPr>
      <w:r w:rsidRPr="004C65A6">
        <w:rPr>
          <w:rFonts w:ascii="仿宋" w:eastAsia="仿宋" w:hAnsi="仿宋" w:hint="eastAsia"/>
          <w:sz w:val="32"/>
          <w:szCs w:val="32"/>
        </w:rPr>
        <w:t>2023年人社局项目支出318.35万元，其中全县困难干部职工福利费52.36万元、人社综合业务经费210.45万元、“三支一扶”人员经费55.53万元。</w:t>
      </w:r>
    </w:p>
    <w:p w:rsidR="00165527" w:rsidRDefault="00165527" w:rsidP="00165527">
      <w:pPr>
        <w:pStyle w:val="a4"/>
        <w:spacing w:line="460" w:lineRule="exact"/>
        <w:ind w:firstLine="640"/>
        <w:rPr>
          <w:rFonts w:ascii="Times New Roman" w:eastAsia="仿宋_GB2312" w:hAnsi="Times New Roman" w:hint="eastAsia"/>
          <w:color w:val="000000"/>
          <w:sz w:val="32"/>
          <w:szCs w:val="32"/>
        </w:rPr>
      </w:pPr>
      <w:r>
        <w:rPr>
          <w:rFonts w:ascii="Times New Roman" w:eastAsia="黑体" w:hAnsi="Times New Roman"/>
          <w:sz w:val="32"/>
          <w:szCs w:val="32"/>
        </w:rPr>
        <w:t>三、政府性基金预算支出情况</w:t>
      </w:r>
      <w:r>
        <w:rPr>
          <w:rFonts w:ascii="Times New Roman" w:eastAsia="黑体" w:hAnsi="Times New Roman" w:hint="eastAsia"/>
          <w:sz w:val="32"/>
          <w:szCs w:val="32"/>
        </w:rPr>
        <w:t>。</w:t>
      </w:r>
    </w:p>
    <w:p w:rsidR="00165527" w:rsidRDefault="00165527" w:rsidP="00165527">
      <w:pPr>
        <w:pStyle w:val="a4"/>
        <w:spacing w:line="460" w:lineRule="exact"/>
        <w:ind w:firstLine="640"/>
        <w:rPr>
          <w:rFonts w:ascii="Times New Roman" w:eastAsia="仿宋_GB2312" w:hAnsi="Times New Roman" w:hint="eastAsia"/>
          <w:color w:val="000000"/>
          <w:sz w:val="32"/>
          <w:szCs w:val="32"/>
        </w:rPr>
      </w:pPr>
      <w:r>
        <w:rPr>
          <w:rFonts w:ascii="Times New Roman" w:eastAsia="仿宋_GB2312" w:hAnsi="Times New Roman" w:hint="eastAsia"/>
          <w:color w:val="000000"/>
          <w:sz w:val="32"/>
          <w:szCs w:val="32"/>
        </w:rPr>
        <w:t>我单位无政府性基金预算支出情况。</w:t>
      </w:r>
    </w:p>
    <w:p w:rsidR="00165527" w:rsidRDefault="00165527" w:rsidP="00165527">
      <w:pPr>
        <w:pStyle w:val="a4"/>
        <w:spacing w:line="460" w:lineRule="exact"/>
        <w:ind w:firstLine="640"/>
        <w:rPr>
          <w:rFonts w:ascii="Times New Roman" w:eastAsia="仿宋_GB2312" w:hAnsi="Times New Roman" w:hint="eastAsia"/>
          <w:color w:val="000000"/>
          <w:sz w:val="32"/>
          <w:szCs w:val="32"/>
        </w:rPr>
      </w:pPr>
      <w:r>
        <w:rPr>
          <w:rFonts w:ascii="Times New Roman" w:eastAsia="黑体" w:hAnsi="Times New Roman"/>
          <w:sz w:val="32"/>
          <w:szCs w:val="32"/>
        </w:rPr>
        <w:t>四、国有资本经营预算支出情况</w:t>
      </w:r>
      <w:r>
        <w:rPr>
          <w:rFonts w:ascii="Times New Roman" w:eastAsia="黑体" w:hAnsi="Times New Roman" w:hint="eastAsia"/>
          <w:sz w:val="32"/>
          <w:szCs w:val="32"/>
        </w:rPr>
        <w:t>。</w:t>
      </w:r>
    </w:p>
    <w:p w:rsidR="00165527" w:rsidRDefault="00165527" w:rsidP="00165527">
      <w:pPr>
        <w:pStyle w:val="a4"/>
        <w:spacing w:line="460" w:lineRule="exact"/>
        <w:ind w:firstLine="640"/>
        <w:rPr>
          <w:rFonts w:ascii="Times New Roman" w:eastAsia="黑体" w:hAnsi="Times New Roman" w:hint="eastAsia"/>
          <w:sz w:val="32"/>
          <w:szCs w:val="32"/>
        </w:rPr>
      </w:pPr>
      <w:r>
        <w:rPr>
          <w:rFonts w:ascii="Times New Roman" w:eastAsia="仿宋_GB2312" w:hAnsi="Times New Roman" w:hint="eastAsia"/>
          <w:color w:val="000000"/>
          <w:sz w:val="32"/>
          <w:szCs w:val="32"/>
        </w:rPr>
        <w:t>我单位无国有资本经营预算支出情况。</w:t>
      </w:r>
    </w:p>
    <w:p w:rsidR="00165527" w:rsidRDefault="00165527" w:rsidP="00165527">
      <w:pPr>
        <w:pStyle w:val="a4"/>
        <w:spacing w:line="460" w:lineRule="exact"/>
        <w:ind w:firstLine="640"/>
        <w:rPr>
          <w:rFonts w:ascii="Times New Roman" w:eastAsia="仿宋_GB2312" w:hAnsi="Times New Roman" w:hint="eastAsia"/>
          <w:color w:val="000000"/>
          <w:sz w:val="32"/>
          <w:szCs w:val="32"/>
        </w:rPr>
      </w:pPr>
      <w:r>
        <w:rPr>
          <w:rFonts w:ascii="Times New Roman" w:eastAsia="黑体" w:hAnsi="Times New Roman"/>
          <w:sz w:val="32"/>
          <w:szCs w:val="32"/>
        </w:rPr>
        <w:t>五、社会保险基金预算支出情况</w:t>
      </w:r>
      <w:r>
        <w:rPr>
          <w:rFonts w:ascii="Times New Roman" w:eastAsia="黑体" w:hAnsi="Times New Roman" w:hint="eastAsia"/>
          <w:sz w:val="32"/>
          <w:szCs w:val="32"/>
        </w:rPr>
        <w:t>。</w:t>
      </w:r>
    </w:p>
    <w:p w:rsidR="00165527" w:rsidRDefault="00165527" w:rsidP="00165527">
      <w:pPr>
        <w:pStyle w:val="a4"/>
        <w:spacing w:line="460" w:lineRule="exact"/>
        <w:ind w:firstLine="640"/>
        <w:rPr>
          <w:rFonts w:ascii="Times New Roman" w:eastAsia="黑体" w:hAnsi="Times New Roman" w:hint="eastAsia"/>
          <w:sz w:val="32"/>
          <w:szCs w:val="32"/>
        </w:rPr>
      </w:pPr>
      <w:r>
        <w:rPr>
          <w:rFonts w:ascii="Times New Roman" w:eastAsia="仿宋_GB2312" w:hAnsi="Times New Roman" w:hint="eastAsia"/>
          <w:color w:val="000000"/>
          <w:sz w:val="32"/>
          <w:szCs w:val="32"/>
        </w:rPr>
        <w:t>我单位无社会保险基金预算支出情况。</w:t>
      </w:r>
    </w:p>
    <w:p w:rsidR="00165527" w:rsidRDefault="00165527" w:rsidP="00165527">
      <w:pPr>
        <w:spacing w:line="460" w:lineRule="exact"/>
        <w:ind w:firstLineChars="200" w:firstLine="640"/>
        <w:rPr>
          <w:rFonts w:eastAsia="黑体"/>
          <w:sz w:val="32"/>
          <w:szCs w:val="32"/>
        </w:rPr>
      </w:pPr>
      <w:r>
        <w:rPr>
          <w:rFonts w:eastAsia="黑体"/>
          <w:sz w:val="32"/>
          <w:szCs w:val="32"/>
        </w:rPr>
        <w:t>六、部门整体支出绩效情况</w:t>
      </w:r>
    </w:p>
    <w:p w:rsidR="00165527" w:rsidRPr="006E2860" w:rsidRDefault="00165527" w:rsidP="00165527">
      <w:pPr>
        <w:adjustRightInd w:val="0"/>
        <w:snapToGrid w:val="0"/>
        <w:spacing w:line="560" w:lineRule="exact"/>
        <w:ind w:firstLineChars="200" w:firstLine="643"/>
        <w:rPr>
          <w:rStyle w:val="a5"/>
          <w:rFonts w:ascii="仿宋" w:eastAsia="仿宋" w:hAnsi="仿宋" w:cs="仿宋_GB2312"/>
          <w:bCs/>
          <w:sz w:val="32"/>
          <w:szCs w:val="32"/>
          <w:shd w:val="clear" w:color="auto" w:fill="FFFFFF"/>
        </w:rPr>
      </w:pPr>
      <w:r>
        <w:rPr>
          <w:rFonts w:ascii="楷体_GB2312" w:eastAsia="楷体_GB2312" w:hAnsi="楷体_GB2312" w:cs="楷体_GB2312" w:hint="eastAsia"/>
          <w:b/>
          <w:bCs/>
          <w:sz w:val="32"/>
          <w:szCs w:val="32"/>
        </w:rPr>
        <w:t>（一）聚焦惠企纾困，就业创业破解“用工难”与“求职难”。</w:t>
      </w:r>
      <w:r w:rsidRPr="006E2860">
        <w:rPr>
          <w:rFonts w:ascii="仿宋" w:eastAsia="仿宋" w:hAnsi="仿宋" w:cs="仿宋_GB2312" w:hint="eastAsia"/>
          <w:sz w:val="32"/>
          <w:szCs w:val="32"/>
        </w:rPr>
        <w:t>全力实施就业优先战略，以更加充分地就业扎实推</w:t>
      </w:r>
      <w:r w:rsidRPr="006E2860">
        <w:rPr>
          <w:rFonts w:ascii="仿宋" w:eastAsia="仿宋" w:hAnsi="仿宋" w:cs="仿宋_GB2312" w:hint="eastAsia"/>
          <w:sz w:val="32"/>
          <w:szCs w:val="32"/>
        </w:rPr>
        <w:lastRenderedPageBreak/>
        <w:t>进高质量发展。截至目前，我县脱贫劳动力转移就业31187人，转移就业率88.28%，城镇调查失业率5.5%，居于全市乃至全省前列。全县开发公益性岗位959个，发放公益性岗位补贴2979人次发放614.95万元。征集见习岗位135个，发放见习补贴540人次268.5万元。</w:t>
      </w:r>
      <w:r w:rsidRPr="006E2860">
        <w:rPr>
          <w:rFonts w:ascii="仿宋" w:eastAsia="仿宋" w:hAnsi="仿宋" w:cs="仿宋_GB2312" w:hint="eastAsia"/>
          <w:b/>
          <w:bCs/>
          <w:sz w:val="32"/>
          <w:szCs w:val="32"/>
        </w:rPr>
        <w:t>一是就业创业保障更强。</w:t>
      </w:r>
      <w:r w:rsidRPr="006E2860">
        <w:rPr>
          <w:rFonts w:ascii="仿宋" w:eastAsia="仿宋" w:hAnsi="仿宋" w:cs="仿宋_GB2312" w:hint="eastAsia"/>
          <w:sz w:val="32"/>
          <w:szCs w:val="32"/>
        </w:rPr>
        <w:t>在全省各市县就业资金普遍减少的情况下，我县积极向上争资，多争取中央、省就业资金186万元，全年争取到位就业专项资金2396万元。今年以来，为303家参保企业减免失业保险降费290.82万，缓缴社保费18.03万元（失业保险缓缴8.2万元，工伤保险缓缴9.83万元），发放社会保险补贴101.5万元。我县出台《新田县支持园区企业用工服务意见二十二条》，配套形成了人才引进和流动、技能人才队伍建设等一系列政策举措。今年以来，发放招工服务补贴、稳岗补贴共计40余万元，创业担保贷款2507万元，创业带动就业成效日渐凸显。</w:t>
      </w:r>
      <w:r w:rsidRPr="006E2860">
        <w:rPr>
          <w:rFonts w:ascii="仿宋" w:eastAsia="仿宋" w:hAnsi="仿宋" w:cs="仿宋_GB2312" w:hint="eastAsia"/>
          <w:b/>
          <w:bCs/>
          <w:sz w:val="32"/>
          <w:szCs w:val="32"/>
        </w:rPr>
        <w:t>二是就业创业平台更优。</w:t>
      </w:r>
      <w:r w:rsidRPr="006E2860">
        <w:rPr>
          <w:rFonts w:ascii="仿宋" w:eastAsia="仿宋" w:hAnsi="仿宋" w:cs="仿宋_GB2312" w:hint="eastAsia"/>
          <w:sz w:val="32"/>
          <w:szCs w:val="32"/>
        </w:rPr>
        <w:t>全面构建数字化就业服务体系，打造“1234+X”的“新就业”智能求职平台，推动就业工作由“信息化”转向“智能化”，在省内率先实现大数据在就业领域的深度应用。率先建设一批小区就业服务站，使县域公共就业服务由原来的“15分钟近邻服务圈”向“1分钟家门口服务圈”蝶变，目前建设小区就业服务站15个。开展以“春风行动”等为主题的大型招聘会8场，巡回招聘会22场，网络招聘会5场，跨县市开展人力资源招聘会6场，开通县内求职免费接送专车150余趟次，无缝对接园区企业实现就业2079人，安排农民工返岗专车</w:t>
      </w:r>
      <w:r w:rsidRPr="006E2860">
        <w:rPr>
          <w:rFonts w:ascii="仿宋" w:eastAsia="仿宋" w:hAnsi="仿宋" w:cs="仿宋_GB2312" w:hint="eastAsia"/>
          <w:sz w:val="32"/>
          <w:szCs w:val="32"/>
        </w:rPr>
        <w:lastRenderedPageBreak/>
        <w:t>17辆，通过“点对点”输送方式，帮助850名农民工返岗务工</w:t>
      </w:r>
      <w:r w:rsidRPr="006E2860">
        <w:rPr>
          <w:rFonts w:ascii="仿宋" w:eastAsia="仿宋" w:hAnsi="仿宋" w:hint="eastAsia"/>
          <w:sz w:val="32"/>
          <w:szCs w:val="32"/>
        </w:rPr>
        <w:t>。</w:t>
      </w:r>
      <w:r w:rsidRPr="006E2860">
        <w:rPr>
          <w:rStyle w:val="a5"/>
          <w:rFonts w:ascii="仿宋" w:eastAsia="仿宋" w:hAnsi="仿宋" w:cs="仿宋_GB2312" w:hint="eastAsia"/>
          <w:b w:val="0"/>
          <w:bCs/>
          <w:sz w:val="32"/>
          <w:szCs w:val="32"/>
          <w:shd w:val="clear" w:color="auto" w:fill="FFFFFF"/>
        </w:rPr>
        <w:t>三是</w:t>
      </w:r>
      <w:r w:rsidRPr="006E2860">
        <w:rPr>
          <w:rStyle w:val="a5"/>
          <w:rFonts w:ascii="仿宋" w:eastAsia="仿宋" w:hAnsi="仿宋" w:cs="仿宋_GB2312" w:hint="eastAsia"/>
          <w:sz w:val="32"/>
          <w:szCs w:val="32"/>
          <w:shd w:val="clear" w:color="auto" w:fill="FFFFFF"/>
        </w:rPr>
        <w:t>就业创业宣传更好。</w:t>
      </w:r>
      <w:r w:rsidRPr="006E2860">
        <w:rPr>
          <w:rStyle w:val="a5"/>
          <w:rFonts w:ascii="仿宋" w:eastAsia="仿宋" w:hAnsi="仿宋" w:cs="仿宋_GB2312" w:hint="eastAsia"/>
          <w:bCs/>
          <w:sz w:val="32"/>
          <w:szCs w:val="32"/>
          <w:shd w:val="clear" w:color="auto" w:fill="FFFFFF"/>
        </w:rPr>
        <w:t>通过多渠道、全方位、全时段的宣传，持续推进就业政策进社区、进企业、进农村，实现就业政策全覆盖、全网通，据统计，全年发放宣传手册10余万份（张），制作宣传版面237块，大型宣传50面，推送信息40万余条。《精准发力 当好“惠企纾困”贴心人》在《中国就业》2023年第6期（总第312期）发表；</w:t>
      </w:r>
      <w:r w:rsidRPr="006E2860">
        <w:rPr>
          <w:rFonts w:ascii="仿宋" w:eastAsia="仿宋" w:hAnsi="仿宋" w:cs="仿宋_GB2312" w:hint="eastAsia"/>
          <w:sz w:val="32"/>
          <w:szCs w:val="32"/>
        </w:rPr>
        <w:t>《新田创新机制、赤诚服务解决困难群体就业难、企业用工难》在11月20日的《湖南日报》刊登。</w:t>
      </w:r>
    </w:p>
    <w:p w:rsidR="00165527" w:rsidRPr="006E2860" w:rsidRDefault="00165527" w:rsidP="00165527">
      <w:pPr>
        <w:tabs>
          <w:tab w:val="left" w:pos="902"/>
        </w:tabs>
        <w:spacing w:line="560" w:lineRule="exact"/>
        <w:ind w:firstLineChars="200" w:firstLine="640"/>
        <w:rPr>
          <w:rFonts w:ascii="仿宋" w:eastAsia="仿宋" w:hAnsi="仿宋" w:cs="微软雅黑"/>
          <w:sz w:val="32"/>
          <w:szCs w:val="32"/>
        </w:rPr>
      </w:pPr>
      <w:r w:rsidRPr="006E2860">
        <w:rPr>
          <w:rStyle w:val="a5"/>
          <w:rFonts w:ascii="仿宋" w:eastAsia="仿宋" w:hAnsi="仿宋" w:cs="楷体_GB2312" w:hint="eastAsia"/>
          <w:b w:val="0"/>
          <w:bCs/>
          <w:sz w:val="32"/>
          <w:szCs w:val="32"/>
          <w:shd w:val="clear" w:color="auto" w:fill="FFFFFF"/>
        </w:rPr>
        <w:t>（二）聚焦提质增效，社会保障破解“征缴难”与“防控难”。</w:t>
      </w:r>
      <w:r w:rsidRPr="006E2860">
        <w:rPr>
          <w:rFonts w:ascii="仿宋" w:eastAsia="仿宋" w:hAnsi="仿宋" w:cs="仿宋_GB2312" w:hint="eastAsia"/>
          <w:sz w:val="32"/>
          <w:szCs w:val="32"/>
          <w:shd w:val="clear" w:color="auto" w:fill="FFFFFF"/>
        </w:rPr>
        <w:t>我县大力推进社保扩面征缴工作，深入实施温暖社保计划，持续提高社保统筹水平，强化社保基金管理，社保体系得到进一步完善。《坚持“四个突出”做实做细做好城乡居民参保缴费民生文章》一文在《人民日报》发表。</w:t>
      </w:r>
      <w:r w:rsidRPr="006E2860">
        <w:rPr>
          <w:rFonts w:ascii="仿宋" w:eastAsia="仿宋" w:hAnsi="仿宋" w:cs="仿宋_GB2312" w:hint="eastAsia"/>
          <w:sz w:val="32"/>
          <w:szCs w:val="32"/>
        </w:rPr>
        <w:t>城乡居保参保扩面23.08万人，个人账户余额上解完成100%，全市排第一；企业保险参保扩面23489人，收入10564.01万元，同比增长21.14%，增幅排全市第2位；机关事保按时足额发放。</w:t>
      </w:r>
      <w:r w:rsidRPr="006E2860">
        <w:rPr>
          <w:rStyle w:val="a5"/>
          <w:rFonts w:ascii="仿宋" w:eastAsia="仿宋" w:hAnsi="仿宋" w:cs="仿宋_GB2312" w:hint="eastAsia"/>
          <w:b w:val="0"/>
          <w:bCs/>
          <w:sz w:val="32"/>
          <w:szCs w:val="32"/>
          <w:shd w:val="clear" w:color="auto" w:fill="FFFFFF"/>
        </w:rPr>
        <w:t>一是扩大社会保险覆盖面。</w:t>
      </w:r>
      <w:r w:rsidRPr="006E2860">
        <w:rPr>
          <w:rStyle w:val="a5"/>
          <w:rFonts w:ascii="仿宋" w:eastAsia="仿宋" w:hAnsi="仿宋" w:cs="仿宋_GB2312" w:hint="eastAsia"/>
          <w:sz w:val="32"/>
          <w:szCs w:val="32"/>
          <w:shd w:val="clear" w:color="auto" w:fill="FFFFFF"/>
        </w:rPr>
        <w:t>新田县人社局</w:t>
      </w:r>
      <w:r w:rsidRPr="006E2860">
        <w:rPr>
          <w:rFonts w:ascii="仿宋" w:eastAsia="仿宋" w:hAnsi="仿宋" w:cs="仿宋_GB2312" w:hint="eastAsia"/>
          <w:sz w:val="32"/>
          <w:szCs w:val="32"/>
        </w:rPr>
        <w:t>绘制《养老保险待遇一览表》、制作城乡居保宣传短视频、</w:t>
      </w:r>
      <w:r w:rsidRPr="006E2860">
        <w:rPr>
          <w:rFonts w:ascii="仿宋" w:eastAsia="仿宋" w:hAnsi="仿宋" w:cs="仿宋_GB2312"/>
          <w:sz w:val="32"/>
          <w:szCs w:val="32"/>
        </w:rPr>
        <w:t>制作动画图片“手把手教你算养老保险经济账</w:t>
      </w:r>
      <w:r w:rsidRPr="006E2860">
        <w:rPr>
          <w:rFonts w:ascii="仿宋" w:eastAsia="仿宋" w:hAnsi="仿宋" w:cs="仿宋_GB2312" w:hint="eastAsia"/>
          <w:sz w:val="32"/>
          <w:szCs w:val="32"/>
        </w:rPr>
        <w:t>”</w:t>
      </w:r>
      <w:r w:rsidRPr="006E2860">
        <w:rPr>
          <w:rFonts w:ascii="仿宋" w:eastAsia="仿宋" w:hAnsi="仿宋" w:cs="仿宋_GB2312"/>
          <w:sz w:val="32"/>
          <w:szCs w:val="32"/>
        </w:rPr>
        <w:t>，让广大群众“一看就懂”“一算就明”</w:t>
      </w:r>
      <w:r w:rsidRPr="006E2860">
        <w:rPr>
          <w:rFonts w:ascii="仿宋" w:eastAsia="仿宋" w:hAnsi="仿宋" w:cs="仿宋_GB2312" w:hint="eastAsia"/>
          <w:sz w:val="32"/>
          <w:szCs w:val="32"/>
        </w:rPr>
        <w:t>；</w:t>
      </w:r>
      <w:r w:rsidRPr="006E2860">
        <w:rPr>
          <w:rFonts w:ascii="仿宋" w:eastAsia="仿宋" w:hAnsi="仿宋" w:cs="仿宋_GB2312" w:hint="eastAsia"/>
          <w:bCs/>
          <w:sz w:val="32"/>
          <w:szCs w:val="32"/>
        </w:rPr>
        <w:t>组织开展“温暖居保”宣传活动，</w:t>
      </w:r>
      <w:r w:rsidRPr="006E2860">
        <w:rPr>
          <w:rFonts w:ascii="仿宋" w:eastAsia="仿宋" w:hAnsi="仿宋" w:cs="仿宋_GB2312" w:hint="eastAsia"/>
          <w:sz w:val="32"/>
          <w:szCs w:val="32"/>
        </w:rPr>
        <w:t>开展定点宣传</w:t>
      </w:r>
      <w:r w:rsidRPr="006E2860">
        <w:rPr>
          <w:rFonts w:ascii="仿宋" w:eastAsia="仿宋" w:hAnsi="仿宋" w:cs="仿宋_GB2312"/>
          <w:sz w:val="32"/>
          <w:szCs w:val="32"/>
        </w:rPr>
        <w:t>64次，发放《致城乡居民的一封信》3万多份</w:t>
      </w:r>
      <w:r w:rsidRPr="006E2860">
        <w:rPr>
          <w:rFonts w:ascii="仿宋" w:eastAsia="仿宋" w:hAnsi="仿宋" w:cs="仿宋_GB2312" w:hint="eastAsia"/>
          <w:sz w:val="32"/>
          <w:szCs w:val="32"/>
        </w:rPr>
        <w:t>；局机关党员干部、社区社保专干、村协理员等组成专门的服务团队，为不同群体和企业提供“一对一”精准服务，为群</w:t>
      </w:r>
      <w:r w:rsidRPr="006E2860">
        <w:rPr>
          <w:rFonts w:ascii="仿宋" w:eastAsia="仿宋" w:hAnsi="仿宋" w:cs="仿宋_GB2312" w:hint="eastAsia"/>
          <w:sz w:val="32"/>
          <w:szCs w:val="32"/>
        </w:rPr>
        <w:lastRenderedPageBreak/>
        <w:t>众代办参保缴费153件，待遇资格认证378件及其他业务400余件，有效解决乡镇人员“路途远、时间长、花费大”的问题，大幅提升了群众满意度。</w:t>
      </w:r>
      <w:r w:rsidRPr="006E2860">
        <w:rPr>
          <w:rFonts w:ascii="仿宋" w:eastAsia="仿宋" w:hAnsi="仿宋" w:cs="仿宋_GB2312" w:hint="eastAsia"/>
          <w:sz w:val="32"/>
          <w:szCs w:val="32"/>
          <w:shd w:val="clear" w:color="auto" w:fill="FFFFFF"/>
        </w:rPr>
        <w:t>截至目前，</w:t>
      </w:r>
      <w:r w:rsidRPr="006E2860">
        <w:rPr>
          <w:rFonts w:ascii="仿宋" w:eastAsia="仿宋" w:hAnsi="仿宋" w:cs="仿宋_GB2312" w:hint="eastAsia"/>
          <w:sz w:val="32"/>
          <w:szCs w:val="32"/>
        </w:rPr>
        <w:t>全县养老、工伤、失业保险分别参保27.51万人、3.05万人、1.48万人，社会保险基金收入29928.23万元（社保28750.08万元、工伤703.66万元、失业474.49万元），支出56554.14万元（社保54610.03万元、工伤1801.35万元、失业142.76万），</w:t>
      </w:r>
      <w:r w:rsidRPr="006E2860">
        <w:rPr>
          <w:rFonts w:ascii="仿宋" w:eastAsia="仿宋" w:hAnsi="仿宋" w:cs="仿宋_GB2312" w:hint="eastAsia"/>
          <w:sz w:val="32"/>
          <w:szCs w:val="32"/>
          <w:shd w:val="clear" w:color="auto" w:fill="FFFFFF"/>
        </w:rPr>
        <w:t>全县社保基金运行总体平稳</w:t>
      </w:r>
      <w:r w:rsidRPr="006E2860">
        <w:rPr>
          <w:rFonts w:ascii="仿宋" w:eastAsia="仿宋" w:hAnsi="仿宋" w:cs="仿宋_GB2312" w:hint="eastAsia"/>
          <w:sz w:val="32"/>
          <w:szCs w:val="32"/>
        </w:rPr>
        <w:t>。</w:t>
      </w:r>
      <w:r w:rsidRPr="006E2860">
        <w:rPr>
          <w:rFonts w:ascii="仿宋" w:eastAsia="仿宋" w:hAnsi="仿宋" w:cs="仿宋_GB2312" w:hint="eastAsia"/>
          <w:b/>
          <w:bCs/>
          <w:sz w:val="32"/>
          <w:szCs w:val="32"/>
          <w:shd w:val="clear" w:color="auto" w:fill="FFFFFF"/>
        </w:rPr>
        <w:t>二</w:t>
      </w:r>
      <w:r w:rsidRPr="006E2860">
        <w:rPr>
          <w:rStyle w:val="a5"/>
          <w:rFonts w:ascii="仿宋" w:eastAsia="仿宋" w:hAnsi="仿宋" w:cs="仿宋_GB2312" w:hint="eastAsia"/>
          <w:b w:val="0"/>
          <w:bCs/>
          <w:sz w:val="32"/>
          <w:szCs w:val="32"/>
          <w:shd w:val="clear" w:color="auto" w:fill="FFFFFF"/>
        </w:rPr>
        <w:t>是筑牢基金风险监管防线。</w:t>
      </w:r>
      <w:r w:rsidRPr="006E2860">
        <w:rPr>
          <w:rFonts w:ascii="仿宋" w:eastAsia="仿宋" w:hAnsi="仿宋" w:cs="仿宋_GB2312" w:hint="eastAsia"/>
          <w:sz w:val="32"/>
          <w:szCs w:val="32"/>
          <w:shd w:val="clear" w:color="auto" w:fill="FFFFFF"/>
        </w:rPr>
        <w:t>坚持“四防”并举，</w:t>
      </w:r>
      <w:r w:rsidRPr="006E2860">
        <w:rPr>
          <w:rFonts w:ascii="仿宋" w:eastAsia="仿宋" w:hAnsi="仿宋" w:cs="仿宋_GB2312" w:hint="eastAsia"/>
          <w:sz w:val="32"/>
          <w:szCs w:val="32"/>
        </w:rPr>
        <w:t>在全县范围内扎实开展“四整治一监管”专项整治行动，共核查处理预警信息1450条，</w:t>
      </w:r>
      <w:r w:rsidRPr="006E2860">
        <w:rPr>
          <w:rFonts w:ascii="仿宋" w:eastAsia="仿宋" w:hAnsi="仿宋" w:cs="仿宋_GB2312" w:hint="eastAsia"/>
          <w:kern w:val="0"/>
          <w:sz w:val="32"/>
          <w:szCs w:val="32"/>
          <w:lang/>
        </w:rPr>
        <w:t>查处违规冒领、违规领取社保基金94人，追缴违规基金23.25万元；</w:t>
      </w:r>
      <w:r w:rsidRPr="006E2860">
        <w:rPr>
          <w:rFonts w:ascii="仿宋" w:eastAsia="仿宋" w:hAnsi="仿宋" w:cs="仿宋_GB2312" w:hint="eastAsia"/>
          <w:sz w:val="32"/>
          <w:szCs w:val="32"/>
        </w:rPr>
        <w:t>查处劳务派遣单位1家，追缴金额1738元，追缴3家企业因划型错误多申领的稳岗返还资金3.12万元</w:t>
      </w:r>
      <w:r w:rsidRPr="006E2860">
        <w:rPr>
          <w:rFonts w:ascii="仿宋" w:eastAsia="仿宋" w:hAnsi="仿宋" w:cs="仿宋_GB2312" w:hint="eastAsia"/>
          <w:kern w:val="0"/>
          <w:sz w:val="32"/>
          <w:szCs w:val="32"/>
          <w:lang/>
        </w:rPr>
        <w:t>；</w:t>
      </w:r>
      <w:r w:rsidRPr="006E2860">
        <w:rPr>
          <w:rFonts w:ascii="仿宋" w:eastAsia="仿宋" w:hAnsi="仿宋" w:cs="仿宋_GB2312" w:hint="eastAsia"/>
          <w:sz w:val="32"/>
          <w:szCs w:val="32"/>
        </w:rPr>
        <w:t>对2019年-2022年以来的8家职业技能培训和评价机构开展全方位问题排查，查处职业技能培训机构8家，整改追回资金4.19万元，问题整改率100%。常态化开展经办机构自查、审计核查、交叉检查等日常督查，持续推进警示教育与经办业务培训，不断夯实基金监管的基础，守牢基金安全底线。</w:t>
      </w:r>
      <w:r w:rsidRPr="006E2860">
        <w:rPr>
          <w:rFonts w:ascii="仿宋" w:eastAsia="仿宋" w:hAnsi="仿宋" w:cs="仿宋_GB2312" w:hint="eastAsia"/>
          <w:b/>
          <w:sz w:val="32"/>
          <w:szCs w:val="32"/>
        </w:rPr>
        <w:t>三是推行暖心代办上门服务。</w:t>
      </w:r>
      <w:r w:rsidRPr="006E2860">
        <w:rPr>
          <w:rFonts w:ascii="仿宋" w:eastAsia="仿宋" w:hAnsi="仿宋" w:cs="仿宋_GB2312" w:hint="eastAsia"/>
          <w:sz w:val="32"/>
          <w:szCs w:val="32"/>
        </w:rPr>
        <w:t>为方便企业职工基本养老保险参保人员，县人社局与建设银行等多家银行开展合作“就近办”服务，企保参保人员可就近在相关银行网点办理社保业务服务。党员干部、社区社保专干、村协理员等组成专门的服务团队，针对年老体弱等特殊人群，分组下乡，多次开展待遇资格认证、参保缴费等</w:t>
      </w:r>
      <w:r w:rsidRPr="006E2860">
        <w:rPr>
          <w:rFonts w:ascii="仿宋" w:eastAsia="仿宋" w:hAnsi="仿宋" w:cs="仿宋_GB2312"/>
          <w:sz w:val="32"/>
          <w:szCs w:val="32"/>
        </w:rPr>
        <w:t>上门</w:t>
      </w:r>
      <w:r w:rsidRPr="006E2860">
        <w:rPr>
          <w:rFonts w:ascii="仿宋" w:eastAsia="仿宋" w:hAnsi="仿宋" w:cs="仿宋_GB2312" w:hint="eastAsia"/>
          <w:sz w:val="32"/>
          <w:szCs w:val="32"/>
        </w:rPr>
        <w:t>代办服务。</w:t>
      </w:r>
    </w:p>
    <w:p w:rsidR="00165527" w:rsidRPr="006E2860" w:rsidRDefault="00165527" w:rsidP="00165527">
      <w:pPr>
        <w:spacing w:line="560" w:lineRule="exact"/>
        <w:ind w:firstLine="640"/>
        <w:jc w:val="left"/>
        <w:rPr>
          <w:rFonts w:ascii="仿宋" w:eastAsia="仿宋" w:hAnsi="仿宋" w:cs="微软雅黑" w:hint="eastAsia"/>
          <w:sz w:val="32"/>
          <w:szCs w:val="32"/>
        </w:rPr>
      </w:pPr>
      <w:r w:rsidRPr="006E2860">
        <w:rPr>
          <w:rStyle w:val="a5"/>
          <w:rFonts w:ascii="仿宋" w:eastAsia="仿宋" w:hAnsi="仿宋" w:cs="楷体_GB2312" w:hint="eastAsia"/>
          <w:b w:val="0"/>
          <w:bCs/>
          <w:sz w:val="32"/>
          <w:szCs w:val="32"/>
          <w:shd w:val="clear" w:color="auto" w:fill="FFFFFF"/>
        </w:rPr>
        <w:lastRenderedPageBreak/>
        <w:t>（三）聚焦管理规范，人事人才破解“引进难”与“管理难”。</w:t>
      </w:r>
      <w:r w:rsidRPr="006E2860">
        <w:rPr>
          <w:rFonts w:ascii="仿宋" w:eastAsia="仿宋" w:hAnsi="仿宋" w:cs="仿宋_GB2312" w:hint="eastAsia"/>
          <w:sz w:val="32"/>
          <w:szCs w:val="32"/>
        </w:rPr>
        <w:t>坚持以产业需求为导向，全面推动人才招引育留工作。</w:t>
      </w:r>
      <w:r w:rsidRPr="006E2860">
        <w:rPr>
          <w:rFonts w:ascii="仿宋" w:eastAsia="仿宋" w:hAnsi="仿宋" w:cs="仿宋_GB2312" w:hint="eastAsia"/>
          <w:b/>
          <w:bCs/>
          <w:sz w:val="32"/>
          <w:szCs w:val="32"/>
        </w:rPr>
        <w:t>一是强化了引进与培育。</w:t>
      </w:r>
      <w:r w:rsidRPr="006E2860">
        <w:rPr>
          <w:rFonts w:ascii="仿宋" w:eastAsia="仿宋" w:hAnsi="仿宋" w:cs="仿宋_GB2312" w:hint="eastAsia"/>
          <w:sz w:val="32"/>
          <w:szCs w:val="32"/>
        </w:rPr>
        <w:t>我县研究出台了《新田县引进企业高层次人才实施办法》，进一步明确了</w:t>
      </w:r>
      <w:r w:rsidRPr="006E2860">
        <w:rPr>
          <w:rFonts w:ascii="仿宋" w:eastAsia="仿宋" w:hAnsi="仿宋" w:cs="仿宋_GB2312" w:hint="eastAsia"/>
          <w:bCs/>
          <w:kern w:val="36"/>
          <w:sz w:val="32"/>
          <w:szCs w:val="32"/>
        </w:rPr>
        <w:t>引进的高层次人才、引才企业等所能享受的鼓励措施及优惠政策，让企业引才放心、人才入新安心。</w:t>
      </w:r>
      <w:r w:rsidRPr="006E2860">
        <w:rPr>
          <w:rFonts w:ascii="仿宋" w:eastAsia="仿宋" w:hAnsi="仿宋" w:cs="仿宋_GB2312" w:hint="eastAsia"/>
          <w:sz w:val="32"/>
          <w:szCs w:val="32"/>
        </w:rPr>
        <w:t>今年来，积极促成</w:t>
      </w:r>
      <w:r w:rsidRPr="006E2860">
        <w:rPr>
          <w:rFonts w:ascii="仿宋" w:eastAsia="仿宋" w:hAnsi="仿宋" w:hint="eastAsia"/>
          <w:sz w:val="32"/>
          <w:szCs w:val="32"/>
        </w:rPr>
        <w:t>湖南家乐竹木股份有限公司引进湖南竹产业协会郝晓峰博士、中南林科院徐康博士，助力企业产业升级</w:t>
      </w:r>
      <w:r w:rsidRPr="006E2860">
        <w:rPr>
          <w:rFonts w:ascii="仿宋" w:eastAsia="仿宋" w:hAnsi="仿宋" w:cs="仿宋_GB2312" w:hint="eastAsia"/>
          <w:sz w:val="32"/>
          <w:szCs w:val="32"/>
        </w:rPr>
        <w:t>。坚持以培训为手段，进一步提升劳动者就业竞争力，积极开发市场需求旺，就业途径广，实用性强的专业。</w:t>
      </w:r>
      <w:r w:rsidRPr="006E2860">
        <w:rPr>
          <w:rFonts w:ascii="仿宋" w:eastAsia="仿宋" w:hAnsi="仿宋" w:cs="仿宋_GB2312" w:hint="eastAsia"/>
          <w:sz w:val="32"/>
          <w:szCs w:val="32"/>
          <w:lang/>
        </w:rPr>
        <w:t>今年以来，我县完成职业技能培训2088人次，完成目标任务的139.2%。支持和鼓励符合条件的企业自设企业培训中心，更好的满足企业培训需要。湖南鲁丽木业有限公司职工培训中心已经通过认定，成为我县第一家企业职工培训中心。</w:t>
      </w:r>
      <w:r w:rsidRPr="006E2860">
        <w:rPr>
          <w:rFonts w:ascii="仿宋" w:eastAsia="仿宋" w:hAnsi="仿宋" w:cs="仿宋_GB2312" w:hint="eastAsia"/>
          <w:sz w:val="32"/>
          <w:szCs w:val="32"/>
          <w:shd w:val="clear" w:color="auto" w:fill="FFFFFF"/>
        </w:rPr>
        <w:t>大力发展技工教育，</w:t>
      </w:r>
      <w:r w:rsidRPr="006E2860">
        <w:rPr>
          <w:rFonts w:ascii="仿宋" w:eastAsia="仿宋" w:hAnsi="仿宋" w:hint="eastAsia"/>
          <w:sz w:val="32"/>
          <w:szCs w:val="32"/>
        </w:rPr>
        <w:t>发放电工、中式面点师、育婴师、养老护理员等职业技能鉴定补贴424人次、8.563万元。</w:t>
      </w:r>
      <w:r w:rsidRPr="006E2860">
        <w:rPr>
          <w:rFonts w:ascii="仿宋" w:eastAsia="仿宋" w:hAnsi="仿宋" w:cs="仿宋_GB2312" w:hint="eastAsia"/>
          <w:b/>
          <w:bCs/>
          <w:sz w:val="32"/>
          <w:szCs w:val="32"/>
          <w:shd w:val="clear" w:color="auto" w:fill="FFFFFF"/>
        </w:rPr>
        <w:t>二是细化了</w:t>
      </w:r>
      <w:r w:rsidRPr="006E2860">
        <w:rPr>
          <w:rStyle w:val="a5"/>
          <w:rFonts w:ascii="仿宋" w:eastAsia="仿宋" w:hAnsi="仿宋" w:cs="仿宋_GB2312" w:hint="eastAsia"/>
          <w:b w:val="0"/>
          <w:bCs/>
          <w:sz w:val="32"/>
          <w:szCs w:val="32"/>
          <w:shd w:val="clear" w:color="auto" w:fill="FFFFFF"/>
        </w:rPr>
        <w:t>招聘与管理。</w:t>
      </w:r>
      <w:r w:rsidRPr="006E2860">
        <w:rPr>
          <w:rFonts w:ascii="仿宋" w:eastAsia="仿宋" w:hAnsi="仿宋" w:cs="仿宋_GB2312" w:hint="eastAsia"/>
          <w:sz w:val="32"/>
          <w:szCs w:val="32"/>
        </w:rPr>
        <w:t>认真组织完成好各项人事考试，招聘教师58名、社区工作者26名、政策性安置人员（三支一扶、退役士兵、特岗教师）44名、</w:t>
      </w:r>
      <w:r w:rsidRPr="006E2860">
        <w:rPr>
          <w:rFonts w:ascii="仿宋" w:eastAsia="仿宋" w:hAnsi="仿宋" w:hint="eastAsia"/>
          <w:sz w:val="32"/>
          <w:szCs w:val="32"/>
        </w:rPr>
        <w:t>定向培养毕业生144人，确保了考生、考试、考务安全</w:t>
      </w:r>
      <w:r w:rsidRPr="006E2860">
        <w:rPr>
          <w:rFonts w:ascii="仿宋" w:eastAsia="仿宋" w:hAnsi="仿宋" w:cs="仿宋_GB2312" w:hint="eastAsia"/>
          <w:sz w:val="32"/>
          <w:szCs w:val="32"/>
        </w:rPr>
        <w:t>。进一步深化事业单位人事制度改革，积极组织我县各行各业专业技术人员参加职称评审等工作。</w:t>
      </w:r>
      <w:r w:rsidRPr="006E2860">
        <w:rPr>
          <w:rFonts w:ascii="仿宋" w:eastAsia="仿宋" w:hAnsi="仿宋" w:cs="仿宋_GB2312" w:hint="eastAsia"/>
          <w:sz w:val="32"/>
          <w:szCs w:val="32"/>
          <w:shd w:val="clear" w:color="auto" w:fill="FFFFFF"/>
        </w:rPr>
        <w:t>按照审定的优秀指标指导各单位开展事业单位工作人员年度考核工作，</w:t>
      </w:r>
      <w:r w:rsidRPr="006E2860">
        <w:rPr>
          <w:rFonts w:ascii="仿宋" w:eastAsia="仿宋" w:hAnsi="仿宋" w:cs="仿宋_GB2312" w:hint="eastAsia"/>
          <w:sz w:val="32"/>
          <w:szCs w:val="32"/>
        </w:rPr>
        <w:t>全县1030名事业单位工作人员被评为优秀等次。</w:t>
      </w:r>
      <w:r w:rsidRPr="006E2860">
        <w:rPr>
          <w:rFonts w:ascii="仿宋" w:eastAsia="仿宋" w:hAnsi="仿宋" w:cs="仿宋_GB2312" w:hint="eastAsia"/>
          <w:b/>
          <w:bCs/>
          <w:sz w:val="32"/>
          <w:szCs w:val="32"/>
        </w:rPr>
        <w:t>三是优化了激励与交流。</w:t>
      </w:r>
      <w:r w:rsidRPr="006E2860">
        <w:rPr>
          <w:rFonts w:ascii="仿宋" w:eastAsia="仿宋" w:hAnsi="仿宋" w:cs="仿宋_GB2312" w:hint="eastAsia"/>
          <w:sz w:val="32"/>
          <w:szCs w:val="32"/>
        </w:rPr>
        <w:t>完善机关与基层干部上下交流机制，积极推进我县事业单位工作人员公开选聘</w:t>
      </w:r>
      <w:r w:rsidRPr="006E2860">
        <w:rPr>
          <w:rFonts w:ascii="仿宋" w:eastAsia="仿宋" w:hAnsi="仿宋" w:cs="仿宋_GB2312" w:hint="eastAsia"/>
          <w:sz w:val="32"/>
          <w:szCs w:val="32"/>
        </w:rPr>
        <w:lastRenderedPageBreak/>
        <w:t>工作，大力推进基层干部轮岗交流；严格落实事业单位管理岗位职员等级晋升制度，拓宽事业单位工作人员晋升渠道，分两批完成了293人职员等级晋升，倡导树立了“实干实惠、优绩优酬、有为有位”激励导向，极大提高了全县事业单位人员工作积极性、主动性。</w:t>
      </w:r>
    </w:p>
    <w:p w:rsidR="00165527" w:rsidRPr="006E2860" w:rsidRDefault="00165527" w:rsidP="00165527">
      <w:pPr>
        <w:spacing w:line="560" w:lineRule="exact"/>
        <w:ind w:firstLine="640"/>
        <w:jc w:val="left"/>
        <w:rPr>
          <w:rFonts w:ascii="仿宋" w:eastAsia="仿宋" w:hAnsi="仿宋" w:cs="仿宋_GB2312" w:hint="eastAsia"/>
          <w:sz w:val="32"/>
          <w:szCs w:val="32"/>
        </w:rPr>
      </w:pPr>
      <w:r w:rsidRPr="006E2860">
        <w:rPr>
          <w:rStyle w:val="a5"/>
          <w:rFonts w:ascii="仿宋" w:eastAsia="仿宋" w:hAnsi="仿宋" w:cs="楷体_GB2312" w:hint="eastAsia"/>
          <w:b w:val="0"/>
          <w:bCs/>
          <w:sz w:val="32"/>
          <w:szCs w:val="32"/>
          <w:shd w:val="clear" w:color="auto" w:fill="FFFFFF"/>
        </w:rPr>
        <w:t>（四）聚焦和谐稳定，劳动关系破解“维权难”与“维稳难”。</w:t>
      </w:r>
      <w:r w:rsidRPr="006E2860">
        <w:rPr>
          <w:rStyle w:val="a5"/>
          <w:rFonts w:ascii="仿宋" w:eastAsia="仿宋" w:hAnsi="仿宋" w:cs="仿宋_GB2312" w:hint="eastAsia"/>
          <w:b w:val="0"/>
          <w:bCs/>
          <w:sz w:val="32"/>
          <w:szCs w:val="32"/>
          <w:shd w:val="clear" w:color="auto" w:fill="FFFFFF"/>
        </w:rPr>
        <w:t>一是充分发挥平台作用。</w:t>
      </w:r>
      <w:r w:rsidRPr="006E2860">
        <w:rPr>
          <w:rFonts w:ascii="仿宋" w:eastAsia="仿宋" w:hAnsi="仿宋" w:cs="仿宋_GB2312" w:hint="eastAsia"/>
          <w:sz w:val="32"/>
          <w:szCs w:val="32"/>
          <w:shd w:val="clear" w:color="auto" w:fill="FFFFFF"/>
        </w:rPr>
        <w:t>依托“全国根治欠薪线索反映平台”，高效快捷处理欠薪线索，核处案件线索135件，其中工程建筑领域40件，非工程领域95件，目前已全部办结。今年以来已接受来电来人政策咨询200起，接待投诉举报45批次（协调处理42起，立案处理3起），处理信访案件6起，为275名农民工追回欠薪 178万余元。</w:t>
      </w:r>
      <w:r w:rsidRPr="006E2860">
        <w:rPr>
          <w:rStyle w:val="a5"/>
          <w:rFonts w:ascii="仿宋" w:eastAsia="仿宋" w:hAnsi="仿宋" w:cs="仿宋_GB2312" w:hint="eastAsia"/>
          <w:b w:val="0"/>
          <w:bCs/>
          <w:sz w:val="32"/>
          <w:szCs w:val="32"/>
          <w:shd w:val="clear" w:color="auto" w:fill="FFFFFF"/>
        </w:rPr>
        <w:t>二是全面推进“五项制度”。</w:t>
      </w:r>
      <w:r w:rsidRPr="006E2860">
        <w:rPr>
          <w:rFonts w:ascii="仿宋" w:eastAsia="仿宋" w:hAnsi="仿宋" w:cs="仿宋_GB2312" w:hint="eastAsia"/>
          <w:sz w:val="32"/>
          <w:szCs w:val="32"/>
          <w:shd w:val="clear" w:color="auto" w:fill="FFFFFF"/>
        </w:rPr>
        <w:t>加强日常监察执法活动，</w:t>
      </w:r>
      <w:r w:rsidRPr="006E2860">
        <w:rPr>
          <w:rFonts w:ascii="仿宋" w:eastAsia="仿宋" w:hAnsi="仿宋" w:cs="仿宋_GB2312" w:hint="eastAsia"/>
          <w:sz w:val="32"/>
          <w:szCs w:val="32"/>
        </w:rPr>
        <w:t>在建工程项目实行每月必检制度</w:t>
      </w:r>
      <w:r w:rsidRPr="006E2860">
        <w:rPr>
          <w:rFonts w:ascii="仿宋" w:eastAsia="仿宋" w:hAnsi="仿宋" w:cs="仿宋_GB2312" w:hint="eastAsia"/>
          <w:sz w:val="32"/>
          <w:szCs w:val="32"/>
          <w:shd w:val="clear" w:color="auto" w:fill="FFFFFF"/>
        </w:rPr>
        <w:t>，今年以来，我县两网化监督平台在建工程项目均已全部落实</w:t>
      </w:r>
      <w:r w:rsidRPr="006E2860">
        <w:rPr>
          <w:rFonts w:ascii="仿宋" w:eastAsia="仿宋" w:hAnsi="仿宋" w:cs="仿宋_GB2312" w:hint="eastAsia"/>
          <w:sz w:val="32"/>
          <w:szCs w:val="32"/>
        </w:rPr>
        <w:t>农民工工资支付“五项制度”</w:t>
      </w:r>
      <w:r w:rsidRPr="006E2860">
        <w:rPr>
          <w:rFonts w:ascii="仿宋" w:eastAsia="仿宋" w:hAnsi="仿宋" w:cs="仿宋_GB2312" w:hint="eastAsia"/>
          <w:sz w:val="32"/>
          <w:szCs w:val="32"/>
          <w:shd w:val="clear" w:color="auto" w:fill="FFFFFF"/>
        </w:rPr>
        <w:t>，从源头杜绝拖欠农民工工资。</w:t>
      </w:r>
      <w:r w:rsidRPr="006E2860">
        <w:rPr>
          <w:rFonts w:ascii="仿宋" w:eastAsia="仿宋" w:hAnsi="仿宋" w:cs="仿宋_GB2312" w:hint="eastAsia"/>
          <w:b/>
          <w:bCs/>
          <w:sz w:val="32"/>
          <w:szCs w:val="32"/>
          <w:shd w:val="clear" w:color="auto" w:fill="FFFFFF"/>
        </w:rPr>
        <w:t>三是推行仲裁员联系企业制度。</w:t>
      </w:r>
      <w:r w:rsidRPr="006E2860">
        <w:rPr>
          <w:rFonts w:ascii="仿宋" w:eastAsia="仿宋" w:hAnsi="仿宋" w:cs="仿宋_GB2312" w:hint="eastAsia"/>
          <w:sz w:val="32"/>
          <w:szCs w:val="32"/>
          <w:shd w:val="clear" w:color="auto" w:fill="FFFFFF"/>
        </w:rPr>
        <w:t>结合“送政策、解难题、优服务”专项行动要求，仲裁员实地走访全县重点企业，涉及绿色新材料、锂电新能源、智能制造等，也包括“专精特新”企业和“小巨人”企业。充分发挥仲裁前置的制度优势，全年正式立案41件，其中裁决结案12件，调解结案29件，案件调解率达到71%，在法定时限内结案率100%，涉案金额达258余万元，为劳动者挽回经济损失90余万元。</w:t>
      </w:r>
    </w:p>
    <w:p w:rsidR="00165527" w:rsidRDefault="00165527" w:rsidP="00165527">
      <w:pPr>
        <w:pStyle w:val="a4"/>
        <w:spacing w:line="46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165527" w:rsidRDefault="00165527" w:rsidP="00165527">
      <w:pPr>
        <w:widowControl/>
        <w:shd w:val="clear" w:color="auto" w:fill="FFFFFF"/>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预决算收支差异大。造成我局预决算差异大的原因是：2023年县人社局的年初预算都是根据县财政局下达的年初预算控制数进行编制，未能将全县机关事业单位困难职工福利费、事业人员年度考核奖励、养老保险待遇核查工作经费、社保基金“防风险堵漏洞”专项整治工作经费等纳入年初预算，而是在年中根据实际资金使用情况安排调整预算进行资金拨付，导致我局预决算差异较大。</w:t>
      </w:r>
    </w:p>
    <w:p w:rsidR="00165527" w:rsidRDefault="00165527" w:rsidP="00165527">
      <w:pPr>
        <w:spacing w:line="460" w:lineRule="exact"/>
        <w:ind w:firstLineChars="200" w:firstLine="640"/>
        <w:rPr>
          <w:rFonts w:eastAsia="黑体"/>
          <w:sz w:val="32"/>
          <w:szCs w:val="32"/>
        </w:rPr>
      </w:pPr>
      <w:r>
        <w:rPr>
          <w:rFonts w:eastAsia="黑体"/>
          <w:sz w:val="32"/>
          <w:szCs w:val="32"/>
        </w:rPr>
        <w:t>八、下一步改进措施</w:t>
      </w:r>
    </w:p>
    <w:p w:rsidR="00165527" w:rsidRDefault="00165527" w:rsidP="00165527">
      <w:pPr>
        <w:widowControl/>
        <w:shd w:val="clear" w:color="auto" w:fill="FFFFFF"/>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针对我局预决算收支差异大的问题，今后我局将加强单位预决算管理，按照相关要求，规范预决算编制行为；加强与县财政局的沟通，将单位所有收支纳入年初预算，科学合理地编制本单位预算，尽量减少预决算之间的差异。</w:t>
      </w:r>
    </w:p>
    <w:p w:rsidR="00165527" w:rsidRDefault="00165527" w:rsidP="00165527">
      <w:pPr>
        <w:spacing w:line="460" w:lineRule="exact"/>
        <w:ind w:firstLineChars="200" w:firstLine="640"/>
        <w:rPr>
          <w:rFonts w:eastAsia="黑体"/>
          <w:sz w:val="32"/>
          <w:szCs w:val="32"/>
        </w:rPr>
      </w:pPr>
      <w:r>
        <w:rPr>
          <w:rFonts w:eastAsia="黑体"/>
          <w:sz w:val="32"/>
          <w:szCs w:val="32"/>
        </w:rPr>
        <w:t>九、部门整体支出绩效自评结果拟应用和公开情况</w:t>
      </w:r>
    </w:p>
    <w:p w:rsidR="00165527" w:rsidRDefault="00165527" w:rsidP="00165527">
      <w:pPr>
        <w:spacing w:line="460" w:lineRule="exact"/>
        <w:ind w:firstLineChars="200" w:firstLine="640"/>
        <w:rPr>
          <w:rFonts w:eastAsia="黑体"/>
          <w:sz w:val="32"/>
          <w:szCs w:val="32"/>
        </w:rPr>
      </w:pPr>
      <w:r>
        <w:rPr>
          <w:rFonts w:eastAsia="黑体" w:hint="eastAsia"/>
          <w:sz w:val="32"/>
          <w:szCs w:val="32"/>
        </w:rPr>
        <w:t>十、</w:t>
      </w:r>
      <w:r>
        <w:rPr>
          <w:rFonts w:eastAsia="黑体"/>
          <w:sz w:val="32"/>
          <w:szCs w:val="32"/>
        </w:rPr>
        <w:t>其他需要说明的情况</w:t>
      </w:r>
    </w:p>
    <w:p w:rsidR="00165527" w:rsidRDefault="00165527" w:rsidP="00165527">
      <w:pPr>
        <w:spacing w:line="460" w:lineRule="exact"/>
        <w:ind w:firstLineChars="200" w:firstLine="640"/>
        <w:rPr>
          <w:rFonts w:eastAsia="黑体"/>
          <w:sz w:val="32"/>
          <w:szCs w:val="32"/>
        </w:rPr>
      </w:pPr>
    </w:p>
    <w:p w:rsidR="00165527" w:rsidRDefault="00165527" w:rsidP="00165527">
      <w:pPr>
        <w:spacing w:line="460" w:lineRule="exact"/>
        <w:jc w:val="left"/>
        <w:rPr>
          <w:rFonts w:ascii="黑体" w:eastAsia="黑体" w:hAnsi="黑体" w:cs="黑体" w:hint="eastAsia"/>
          <w:sz w:val="32"/>
          <w:szCs w:val="32"/>
        </w:rPr>
      </w:pPr>
    </w:p>
    <w:p w:rsidR="00165527" w:rsidRDefault="00165527" w:rsidP="00165527">
      <w:pPr>
        <w:spacing w:line="460" w:lineRule="exact"/>
        <w:jc w:val="left"/>
        <w:rPr>
          <w:rFonts w:ascii="黑体" w:eastAsia="黑体" w:hAnsi="黑体" w:cs="黑体" w:hint="eastAsia"/>
          <w:sz w:val="32"/>
          <w:szCs w:val="32"/>
        </w:rPr>
      </w:pPr>
    </w:p>
    <w:p w:rsidR="000A3C45" w:rsidRDefault="000A3C45"/>
    <w:sectPr w:rsidR="000A3C45" w:rsidSect="000A3C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65527"/>
    <w:rsid w:val="000A3C45"/>
    <w:rsid w:val="001655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5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65527"/>
    <w:pPr>
      <w:spacing w:beforeAutospacing="1" w:afterAutospacing="1"/>
      <w:jc w:val="left"/>
    </w:pPr>
    <w:rPr>
      <w:rFonts w:ascii="Calibri" w:hAnsi="Calibri"/>
      <w:kern w:val="0"/>
      <w:sz w:val="24"/>
    </w:rPr>
  </w:style>
  <w:style w:type="paragraph" w:customStyle="1" w:styleId="1">
    <w:name w:val="列出段落1"/>
    <w:basedOn w:val="a"/>
    <w:uiPriority w:val="34"/>
    <w:qFormat/>
    <w:rsid w:val="00165527"/>
    <w:pPr>
      <w:ind w:firstLineChars="200" w:firstLine="420"/>
    </w:pPr>
    <w:rPr>
      <w:rFonts w:ascii="仿宋" w:hAnsi="仿宋"/>
      <w:kern w:val="0"/>
      <w:sz w:val="28"/>
    </w:rPr>
  </w:style>
  <w:style w:type="paragraph" w:styleId="a4">
    <w:name w:val="List Paragraph"/>
    <w:basedOn w:val="a"/>
    <w:uiPriority w:val="99"/>
    <w:qFormat/>
    <w:rsid w:val="00165527"/>
    <w:pPr>
      <w:ind w:firstLineChars="200" w:firstLine="420"/>
    </w:pPr>
    <w:rPr>
      <w:rFonts w:ascii="Calibri" w:hAnsi="Calibri"/>
      <w:kern w:val="0"/>
      <w:sz w:val="28"/>
      <w:szCs w:val="22"/>
    </w:rPr>
  </w:style>
  <w:style w:type="paragraph" w:customStyle="1" w:styleId="211">
    <w:name w:val="正文首行缩进 211"/>
    <w:qFormat/>
    <w:rsid w:val="00165527"/>
    <w:pPr>
      <w:autoSpaceDE w:val="0"/>
      <w:ind w:left="420" w:firstLine="420"/>
    </w:pPr>
    <w:rPr>
      <w:rFonts w:ascii="Times New Roman" w:eastAsia="Times New Roman" w:hAnsi="Times New Roman" w:cs="Times New Roman"/>
      <w:kern w:val="0"/>
      <w:szCs w:val="20"/>
    </w:rPr>
  </w:style>
  <w:style w:type="paragraph" w:customStyle="1" w:styleId="Default">
    <w:name w:val="Default"/>
    <w:qFormat/>
    <w:rsid w:val="00165527"/>
    <w:pPr>
      <w:widowControl w:val="0"/>
      <w:autoSpaceDE w:val="0"/>
      <w:autoSpaceDN w:val="0"/>
      <w:adjustRightInd w:val="0"/>
    </w:pPr>
    <w:rPr>
      <w:rFonts w:ascii="黑体" w:eastAsia="黑体" w:hAnsi="Calibri" w:cs="黑体"/>
      <w:color w:val="000000"/>
      <w:kern w:val="0"/>
      <w:sz w:val="24"/>
      <w:szCs w:val="24"/>
    </w:rPr>
  </w:style>
  <w:style w:type="character" w:styleId="a5">
    <w:name w:val="Strong"/>
    <w:basedOn w:val="a0"/>
    <w:qFormat/>
    <w:rsid w:val="00165527"/>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2024-05-29T12:45:00Z</dcterms:created>
  <dcterms:modified xsi:type="dcterms:W3CDTF">2024-05-29T12:46:00Z</dcterms:modified>
</cp:coreProperties>
</file>