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8C12463">
      <w:pPr>
        <w:rPr>
          <w:rFonts w:eastAsia="黑体"/>
          <w:sz w:val="32"/>
          <w:szCs w:val="32"/>
        </w:rPr>
      </w:pPr>
      <w:r>
        <w:rPr>
          <w:rFonts w:eastAsia="黑体"/>
          <w:sz w:val="32"/>
          <w:szCs w:val="32"/>
        </w:rPr>
        <w:t>附件1</w:t>
      </w:r>
    </w:p>
    <w:p w14:paraId="6CEAC99A">
      <w:pPr>
        <w:spacing w:line="600" w:lineRule="exact"/>
        <w:rPr>
          <w:rFonts w:eastAsia="黑体"/>
          <w:sz w:val="32"/>
          <w:szCs w:val="32"/>
        </w:rPr>
      </w:pPr>
    </w:p>
    <w:p w14:paraId="3FDE18B2">
      <w:pPr>
        <w:spacing w:line="600" w:lineRule="exact"/>
        <w:rPr>
          <w:rFonts w:eastAsia="黑体"/>
          <w:sz w:val="32"/>
          <w:szCs w:val="32"/>
        </w:rPr>
      </w:pPr>
    </w:p>
    <w:p w14:paraId="6727E1EA">
      <w:pPr>
        <w:spacing w:line="600" w:lineRule="exact"/>
        <w:rPr>
          <w:rFonts w:eastAsia="黑体"/>
          <w:sz w:val="32"/>
          <w:szCs w:val="32"/>
        </w:rPr>
      </w:pPr>
    </w:p>
    <w:p w14:paraId="4B18BA8E">
      <w:pPr>
        <w:jc w:val="center"/>
        <w:rPr>
          <w:rFonts w:hint="eastAsia" w:ascii="方正小标宋简体" w:eastAsia="方正小标宋简体"/>
          <w:sz w:val="52"/>
          <w:szCs w:val="52"/>
        </w:rPr>
      </w:pPr>
      <w:r>
        <w:rPr>
          <w:rFonts w:hint="eastAsia" w:ascii="方正小标宋简体" w:eastAsia="方正小标宋简体"/>
          <w:sz w:val="52"/>
          <w:szCs w:val="52"/>
        </w:rPr>
        <w:t>2023年度</w:t>
      </w:r>
      <w:r>
        <w:rPr>
          <w:rFonts w:hint="eastAsia" w:ascii="方正小标宋简体" w:eastAsia="方正小标宋简体"/>
          <w:sz w:val="52"/>
          <w:szCs w:val="52"/>
          <w:lang w:val="en-US" w:eastAsia="zh-CN"/>
        </w:rPr>
        <w:t>红十字会</w:t>
      </w:r>
      <w:r>
        <w:rPr>
          <w:rFonts w:hint="eastAsia" w:ascii="方正小标宋简体" w:eastAsia="方正小标宋简体"/>
          <w:sz w:val="52"/>
          <w:szCs w:val="52"/>
        </w:rPr>
        <w:t>整体支出</w:t>
      </w:r>
    </w:p>
    <w:p w14:paraId="53E11B06">
      <w:pPr>
        <w:jc w:val="center"/>
        <w:rPr>
          <w:rFonts w:hint="eastAsia" w:ascii="方正小标宋简体" w:eastAsia="方正小标宋简体"/>
          <w:sz w:val="52"/>
          <w:szCs w:val="52"/>
        </w:rPr>
      </w:pPr>
      <w:r>
        <w:rPr>
          <w:rFonts w:hint="eastAsia" w:ascii="方正小标宋简体" w:eastAsia="方正小标宋简体"/>
          <w:sz w:val="52"/>
          <w:szCs w:val="52"/>
        </w:rPr>
        <w:t>绩效自评报告</w:t>
      </w:r>
    </w:p>
    <w:p w14:paraId="572786CE">
      <w:pPr>
        <w:jc w:val="center"/>
        <w:rPr>
          <w:rFonts w:eastAsia="方正小标宋_GBK"/>
          <w:b/>
          <w:sz w:val="52"/>
          <w:szCs w:val="52"/>
        </w:rPr>
      </w:pPr>
    </w:p>
    <w:p w14:paraId="555241D3">
      <w:pPr>
        <w:jc w:val="center"/>
        <w:rPr>
          <w:rFonts w:eastAsia="楷体_GB2312"/>
          <w:b/>
          <w:sz w:val="32"/>
          <w:szCs w:val="32"/>
        </w:rPr>
      </w:pPr>
    </w:p>
    <w:p w14:paraId="5996B985">
      <w:pPr>
        <w:jc w:val="center"/>
        <w:rPr>
          <w:rFonts w:eastAsia="楷体_GB2312"/>
          <w:b/>
          <w:sz w:val="32"/>
          <w:szCs w:val="32"/>
        </w:rPr>
      </w:pPr>
    </w:p>
    <w:p w14:paraId="12363D30">
      <w:pPr>
        <w:jc w:val="center"/>
        <w:rPr>
          <w:rFonts w:eastAsia="楷体_GB2312"/>
          <w:b/>
          <w:sz w:val="32"/>
          <w:szCs w:val="32"/>
        </w:rPr>
      </w:pPr>
    </w:p>
    <w:p w14:paraId="5200F880">
      <w:pPr>
        <w:jc w:val="center"/>
        <w:rPr>
          <w:rFonts w:eastAsia="楷体_GB2312"/>
          <w:b/>
          <w:sz w:val="32"/>
          <w:szCs w:val="32"/>
        </w:rPr>
      </w:pPr>
    </w:p>
    <w:p w14:paraId="0B3F9556">
      <w:pPr>
        <w:jc w:val="center"/>
        <w:rPr>
          <w:rFonts w:eastAsia="楷体_GB2312"/>
          <w:b/>
          <w:sz w:val="32"/>
          <w:szCs w:val="32"/>
        </w:rPr>
      </w:pPr>
    </w:p>
    <w:p w14:paraId="22583518">
      <w:pPr>
        <w:jc w:val="center"/>
        <w:rPr>
          <w:rFonts w:eastAsia="楷体_GB2312"/>
          <w:b/>
          <w:sz w:val="32"/>
          <w:szCs w:val="32"/>
        </w:rPr>
      </w:pPr>
    </w:p>
    <w:p w14:paraId="661C02CE">
      <w:pPr>
        <w:jc w:val="center"/>
        <w:rPr>
          <w:rFonts w:eastAsia="黑体"/>
          <w:sz w:val="32"/>
          <w:szCs w:val="32"/>
        </w:rPr>
      </w:pPr>
    </w:p>
    <w:p w14:paraId="18E7F0F7">
      <w:pPr>
        <w:jc w:val="center"/>
        <w:rPr>
          <w:rFonts w:eastAsia="黑体"/>
          <w:sz w:val="32"/>
          <w:szCs w:val="32"/>
        </w:rPr>
      </w:pPr>
    </w:p>
    <w:p w14:paraId="3F93AC0E">
      <w:pPr>
        <w:spacing w:line="600" w:lineRule="exact"/>
        <w:jc w:val="center"/>
        <w:rPr>
          <w:rFonts w:eastAsia="仿宋_GB2312"/>
          <w:sz w:val="32"/>
          <w:szCs w:val="32"/>
          <w:u w:val="single"/>
        </w:rPr>
      </w:pPr>
      <w:r>
        <w:rPr>
          <w:rFonts w:eastAsia="仿宋_GB2312"/>
          <w:sz w:val="32"/>
          <w:szCs w:val="32"/>
        </w:rPr>
        <w:t>单位名称：</w:t>
      </w:r>
      <w:r>
        <w:rPr>
          <w:rFonts w:eastAsia="仿宋_GB2312"/>
          <w:sz w:val="32"/>
          <w:szCs w:val="32"/>
          <w:u w:val="single"/>
        </w:rPr>
        <w:t>（盖章）</w:t>
      </w:r>
    </w:p>
    <w:p w14:paraId="0A162F26">
      <w:pPr>
        <w:spacing w:line="600" w:lineRule="exact"/>
        <w:ind w:firstLine="3200" w:firstLineChars="1000"/>
        <w:rPr>
          <w:rFonts w:eastAsia="楷体_GB2312"/>
          <w:sz w:val="32"/>
          <w:szCs w:val="32"/>
        </w:rPr>
      </w:pPr>
      <w:r>
        <w:rPr>
          <w:rFonts w:hint="eastAsia" w:eastAsia="楷体_GB2312"/>
          <w:sz w:val="32"/>
          <w:szCs w:val="32"/>
          <w:lang w:val="en-US" w:eastAsia="zh-CN"/>
        </w:rPr>
        <w:t>2024</w:t>
      </w:r>
      <w:r>
        <w:rPr>
          <w:rFonts w:eastAsia="楷体_GB2312"/>
          <w:sz w:val="32"/>
          <w:szCs w:val="32"/>
        </w:rPr>
        <w:t>年</w:t>
      </w:r>
      <w:r>
        <w:rPr>
          <w:rFonts w:hint="eastAsia" w:eastAsia="楷体_GB2312"/>
          <w:sz w:val="32"/>
          <w:szCs w:val="32"/>
          <w:lang w:val="en-US" w:eastAsia="zh-CN"/>
        </w:rPr>
        <w:t>5</w:t>
      </w:r>
      <w:r>
        <w:rPr>
          <w:rFonts w:eastAsia="楷体_GB2312"/>
          <w:sz w:val="32"/>
          <w:szCs w:val="32"/>
        </w:rPr>
        <w:t>月</w:t>
      </w:r>
      <w:r>
        <w:rPr>
          <w:rFonts w:hint="eastAsia" w:eastAsia="楷体_GB2312"/>
          <w:sz w:val="32"/>
          <w:szCs w:val="32"/>
          <w:lang w:val="en-US" w:eastAsia="zh-CN"/>
        </w:rPr>
        <w:t>28</w:t>
      </w:r>
      <w:r>
        <w:rPr>
          <w:rFonts w:eastAsia="楷体_GB2312"/>
          <w:sz w:val="32"/>
          <w:szCs w:val="32"/>
        </w:rPr>
        <w:t>日</w:t>
      </w:r>
    </w:p>
    <w:p w14:paraId="60B3BF57">
      <w:pPr>
        <w:jc w:val="center"/>
        <w:rPr>
          <w:rFonts w:eastAsia="黑体"/>
          <w:sz w:val="32"/>
          <w:szCs w:val="32"/>
        </w:rPr>
      </w:pPr>
    </w:p>
    <w:p w14:paraId="22E107AE">
      <w:pPr>
        <w:jc w:val="center"/>
        <w:rPr>
          <w:rFonts w:eastAsia="仿宋_GB2312"/>
          <w:sz w:val="32"/>
          <w:szCs w:val="32"/>
        </w:rPr>
      </w:pPr>
      <w:r>
        <w:rPr>
          <w:rFonts w:eastAsia="仿宋_GB2312"/>
          <w:sz w:val="32"/>
          <w:szCs w:val="32"/>
        </w:rPr>
        <w:t>（此页为封面）</w:t>
      </w:r>
    </w:p>
    <w:p w14:paraId="68BDE270">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640" w:firstLineChars="200"/>
        <w:textAlignment w:val="auto"/>
        <w:rPr>
          <w:rFonts w:eastAsia="黑体"/>
          <w:sz w:val="32"/>
          <w:szCs w:val="32"/>
        </w:rPr>
      </w:pPr>
      <w:r>
        <w:rPr>
          <w:rFonts w:eastAsia="仿宋_GB2312"/>
          <w:sz w:val="32"/>
          <w:szCs w:val="32"/>
        </w:rPr>
        <w:br w:type="page"/>
      </w:r>
      <w:r>
        <w:rPr>
          <w:rFonts w:hint="eastAsia" w:ascii="黑体" w:hAnsi="黑体" w:eastAsia="黑体" w:cs="黑体"/>
          <w:sz w:val="32"/>
          <w:szCs w:val="32"/>
        </w:rPr>
        <w:t>一、</w:t>
      </w:r>
      <w:r>
        <w:rPr>
          <w:rFonts w:eastAsia="黑体"/>
          <w:sz w:val="32"/>
          <w:szCs w:val="32"/>
        </w:rPr>
        <w:t>部门（单位）基本情况</w:t>
      </w:r>
    </w:p>
    <w:p w14:paraId="4D10754F">
      <w:pPr>
        <w:keepNext w:val="0"/>
        <w:keepLines w:val="0"/>
        <w:widowControl/>
        <w:suppressLineNumbers w:val="0"/>
        <w:spacing w:before="0" w:beforeAutospacing="0" w:after="0" w:afterAutospacing="0" w:line="600" w:lineRule="atLeast"/>
        <w:ind w:left="0" w:right="0" w:firstLine="627"/>
        <w:jc w:val="left"/>
        <w:rPr>
          <w:rFonts w:hint="eastAsia" w:ascii="仿宋" w:hAnsi="仿宋" w:eastAsia="仿宋" w:cs="仿宋"/>
          <w:sz w:val="32"/>
          <w:szCs w:val="32"/>
        </w:rPr>
      </w:pPr>
      <w:r>
        <w:rPr>
          <w:rFonts w:hint="eastAsia" w:ascii="仿宋_GB2312" w:eastAsia="仿宋_GB2312"/>
          <w:sz w:val="32"/>
          <w:szCs w:val="32"/>
        </w:rPr>
        <w:t>（一）</w:t>
      </w:r>
      <w:r>
        <w:rPr>
          <w:rFonts w:hint="eastAsia" w:ascii="仿宋" w:hAnsi="仿宋" w:eastAsia="仿宋" w:cs="仿宋"/>
          <w:sz w:val="32"/>
          <w:szCs w:val="32"/>
        </w:rPr>
        <w:t>单位主要职能是开展救灾的准备工作，在自然灾害和突发事件中进行救助，参加国际人道主义救援工作，普及卫生救护和防病知识，开展红十字青少年活动。</w:t>
      </w:r>
    </w:p>
    <w:p w14:paraId="21823A86">
      <w:pPr>
        <w:pStyle w:val="6"/>
        <w:keepNext w:val="0"/>
        <w:keepLines w:val="0"/>
        <w:widowControl/>
        <w:suppressLineNumbers w:val="0"/>
        <w:spacing w:before="0" w:beforeAutospacing="0" w:after="0" w:afterAutospacing="0" w:line="600" w:lineRule="exact"/>
        <w:ind w:right="0" w:firstLine="640" w:firstLineChars="200"/>
        <w:jc w:val="both"/>
        <w:rPr>
          <w:rFonts w:hint="eastAsia" w:ascii="仿宋_GB2312" w:eastAsia="仿宋_GB2312"/>
          <w:sz w:val="32"/>
          <w:szCs w:val="32"/>
        </w:rPr>
      </w:pPr>
      <w:r>
        <w:rPr>
          <w:rFonts w:hint="eastAsia" w:ascii="仿宋" w:hAnsi="仿宋" w:eastAsia="仿宋" w:cs="仿宋"/>
          <w:kern w:val="0"/>
          <w:sz w:val="32"/>
          <w:szCs w:val="32"/>
          <w:shd w:val="clear" w:color="auto" w:fill="auto"/>
        </w:rPr>
        <w:t>根据编委核定，</w:t>
      </w:r>
      <w:r>
        <w:rPr>
          <w:rFonts w:hint="eastAsia" w:ascii="仿宋" w:hAnsi="仿宋" w:eastAsia="仿宋" w:cs="仿宋"/>
          <w:kern w:val="2"/>
          <w:sz w:val="32"/>
          <w:szCs w:val="32"/>
          <w:shd w:val="clear" w:color="auto" w:fill="auto"/>
          <w:lang w:val="en-US" w:eastAsia="zh-CN" w:bidi="ar"/>
        </w:rPr>
        <w:t>2023年</w:t>
      </w:r>
      <w:r>
        <w:rPr>
          <w:rFonts w:hint="eastAsia" w:ascii="仿宋" w:hAnsi="仿宋" w:eastAsia="仿宋" w:cs="仿宋"/>
          <w:kern w:val="0"/>
          <w:sz w:val="32"/>
          <w:szCs w:val="32"/>
          <w:shd w:val="clear" w:color="auto" w:fill="auto"/>
        </w:rPr>
        <w:t>我</w:t>
      </w:r>
      <w:r>
        <w:rPr>
          <w:rFonts w:hint="eastAsia" w:ascii="仿宋" w:hAnsi="仿宋" w:eastAsia="仿宋" w:cs="仿宋"/>
          <w:kern w:val="0"/>
          <w:sz w:val="32"/>
          <w:szCs w:val="32"/>
          <w:shd w:val="clear" w:color="auto" w:fill="auto"/>
          <w:lang w:eastAsia="zh-CN"/>
        </w:rPr>
        <w:t>会</w:t>
      </w:r>
      <w:r>
        <w:rPr>
          <w:rFonts w:hint="eastAsia" w:ascii="仿宋" w:hAnsi="仿宋" w:eastAsia="仿宋" w:cs="仿宋"/>
          <w:kern w:val="0"/>
          <w:sz w:val="32"/>
          <w:szCs w:val="32"/>
          <w:shd w:val="clear" w:color="auto" w:fill="auto"/>
          <w:lang w:val="en-US" w:eastAsia="zh-CN"/>
        </w:rPr>
        <w:t>编制7人，</w:t>
      </w:r>
      <w:r>
        <w:rPr>
          <w:rFonts w:hint="eastAsia" w:ascii="仿宋" w:hAnsi="仿宋" w:eastAsia="仿宋" w:cs="仿宋"/>
          <w:kern w:val="0"/>
          <w:sz w:val="32"/>
          <w:szCs w:val="32"/>
          <w:shd w:val="clear" w:color="auto" w:fill="auto"/>
        </w:rPr>
        <w:t>内设</w:t>
      </w:r>
      <w:r>
        <w:rPr>
          <w:rFonts w:hint="eastAsia" w:ascii="仿宋" w:hAnsi="仿宋" w:eastAsia="仿宋" w:cs="仿宋"/>
          <w:kern w:val="0"/>
          <w:sz w:val="32"/>
          <w:szCs w:val="32"/>
          <w:shd w:val="clear" w:color="auto" w:fill="auto"/>
          <w:lang w:eastAsia="zh-CN"/>
        </w:rPr>
        <w:t>机构</w:t>
      </w:r>
      <w:r>
        <w:rPr>
          <w:rFonts w:hint="eastAsia" w:ascii="仿宋" w:hAnsi="仿宋" w:eastAsia="仿宋" w:cs="仿宋"/>
          <w:kern w:val="0"/>
          <w:sz w:val="32"/>
          <w:szCs w:val="32"/>
          <w:u w:val="single"/>
          <w:shd w:val="clear" w:color="auto" w:fill="auto"/>
          <w:lang w:val="en-US" w:eastAsia="zh-CN"/>
        </w:rPr>
        <w:t>3</w:t>
      </w:r>
      <w:r>
        <w:rPr>
          <w:rFonts w:hint="eastAsia" w:ascii="仿宋" w:hAnsi="仿宋" w:eastAsia="仿宋" w:cs="仿宋"/>
          <w:kern w:val="0"/>
          <w:sz w:val="32"/>
          <w:szCs w:val="32"/>
          <w:shd w:val="clear" w:color="auto" w:fill="auto"/>
        </w:rPr>
        <w:t>个。内设</w:t>
      </w:r>
      <w:r>
        <w:rPr>
          <w:rFonts w:hint="eastAsia" w:ascii="仿宋" w:hAnsi="仿宋" w:eastAsia="仿宋" w:cs="仿宋"/>
          <w:kern w:val="0"/>
          <w:sz w:val="32"/>
          <w:szCs w:val="32"/>
          <w:shd w:val="clear" w:color="auto" w:fill="auto"/>
          <w:lang w:eastAsia="zh-CN"/>
        </w:rPr>
        <w:t>机构</w:t>
      </w:r>
      <w:r>
        <w:rPr>
          <w:rFonts w:hint="eastAsia" w:ascii="仿宋" w:hAnsi="仿宋" w:eastAsia="仿宋" w:cs="仿宋"/>
          <w:kern w:val="0"/>
          <w:sz w:val="32"/>
          <w:szCs w:val="32"/>
          <w:shd w:val="clear" w:color="auto" w:fill="auto"/>
        </w:rPr>
        <w:t>是</w:t>
      </w:r>
      <w:r>
        <w:rPr>
          <w:rFonts w:hint="eastAsia" w:ascii="仿宋" w:hAnsi="仿宋" w:eastAsia="仿宋" w:cs="仿宋"/>
          <w:kern w:val="0"/>
          <w:sz w:val="32"/>
          <w:szCs w:val="32"/>
          <w:shd w:val="clear" w:color="auto" w:fill="auto"/>
          <w:lang w:val="en-US" w:eastAsia="zh-CN"/>
        </w:rPr>
        <w:t>综合部、筹资与财务部、赈济救护部</w:t>
      </w:r>
      <w:r>
        <w:rPr>
          <w:rFonts w:hint="eastAsia" w:ascii="仿宋" w:hAnsi="仿宋" w:eastAsia="仿宋" w:cs="仿宋"/>
          <w:kern w:val="0"/>
          <w:sz w:val="32"/>
          <w:szCs w:val="32"/>
          <w:shd w:val="clear" w:color="auto" w:fill="auto"/>
        </w:rPr>
        <w:t>。</w:t>
      </w:r>
    </w:p>
    <w:p w14:paraId="0C8CBAA6">
      <w:pPr>
        <w:keepNext w:val="0"/>
        <w:keepLines w:val="0"/>
        <w:pageBreakBefore w:val="0"/>
        <w:widowControl w:val="0"/>
        <w:numPr>
          <w:ilvl w:val="0"/>
          <w:numId w:val="1"/>
        </w:numPr>
        <w:kinsoku/>
        <w:wordWrap/>
        <w:overflowPunct/>
        <w:topLinePunct w:val="0"/>
        <w:autoSpaceDE/>
        <w:autoSpaceDN/>
        <w:bidi w:val="0"/>
        <w:adjustRightInd/>
        <w:snapToGrid/>
        <w:spacing w:line="460" w:lineRule="exact"/>
        <w:ind w:firstLine="640" w:firstLineChars="200"/>
        <w:textAlignment w:val="auto"/>
        <w:rPr>
          <w:rFonts w:hint="eastAsia" w:eastAsia="仿宋_GB2312"/>
          <w:color w:val="000000"/>
          <w:sz w:val="32"/>
          <w:szCs w:val="32"/>
        </w:rPr>
      </w:pPr>
      <w:r>
        <w:rPr>
          <w:rFonts w:hint="eastAsia" w:ascii="仿宋_GB2312" w:eastAsia="仿宋_GB2312"/>
          <w:sz w:val="32"/>
          <w:szCs w:val="32"/>
        </w:rPr>
        <w:t>部门（单位）整体支出规模</w:t>
      </w:r>
      <w:r>
        <w:rPr>
          <w:rFonts w:hint="eastAsia" w:ascii="仿宋_GB2312" w:hAnsi="仿宋_GB2312" w:eastAsia="仿宋_GB2312" w:cs="仿宋_GB2312"/>
          <w:sz w:val="32"/>
          <w:szCs w:val="32"/>
        </w:rPr>
        <w:t>，</w:t>
      </w:r>
      <w:r>
        <w:rPr>
          <w:rFonts w:hint="eastAsia" w:eastAsia="仿宋_GB2312"/>
          <w:color w:val="000000"/>
          <w:sz w:val="32"/>
          <w:szCs w:val="32"/>
        </w:rPr>
        <w:t>包括但不限于部门整体支出情况、部门预算收支决算情况及“三公经费”支出使用和管理情况。</w:t>
      </w:r>
    </w:p>
    <w:p w14:paraId="494941E6">
      <w:pPr>
        <w:widowControl/>
        <w:spacing w:line="600" w:lineRule="exact"/>
        <w:ind w:firstLine="640" w:firstLineChars="200"/>
        <w:rPr>
          <w:rFonts w:hint="eastAsia" w:ascii="仿宋_GB2312" w:eastAsia="仿宋_GB2312" w:cs="仿宋_GB2312"/>
          <w:color w:val="000000"/>
          <w:sz w:val="32"/>
          <w:szCs w:val="32"/>
        </w:rPr>
      </w:pPr>
      <w:r>
        <w:rPr>
          <w:rFonts w:hint="eastAsia" w:ascii="仿宋_GB2312" w:eastAsia="仿宋_GB2312" w:cs="仿宋_GB2312"/>
          <w:color w:val="000000"/>
          <w:sz w:val="32"/>
          <w:szCs w:val="32"/>
        </w:rPr>
        <w:t>一般公共预算财政拨款收入</w:t>
      </w:r>
      <w:r>
        <w:rPr>
          <w:rFonts w:hint="eastAsia" w:ascii="仿宋_GB2312" w:eastAsia="仿宋_GB2312" w:cs="仿宋_GB2312"/>
          <w:color w:val="000000"/>
          <w:sz w:val="32"/>
          <w:szCs w:val="32"/>
          <w:lang w:val="en-US" w:eastAsia="zh-CN"/>
        </w:rPr>
        <w:t>96.14</w:t>
      </w:r>
      <w:r>
        <w:rPr>
          <w:rFonts w:hint="eastAsia" w:ascii="仿宋_GB2312" w:eastAsia="仿宋_GB2312" w:cs="仿宋_GB2312"/>
          <w:color w:val="000000"/>
          <w:sz w:val="32"/>
          <w:szCs w:val="32"/>
        </w:rPr>
        <w:t>万元，占总收入的比重为100%。</w:t>
      </w:r>
    </w:p>
    <w:p w14:paraId="7FF7984F">
      <w:pPr>
        <w:widowControl/>
        <w:spacing w:line="600" w:lineRule="exact"/>
        <w:ind w:firstLine="640" w:firstLineChars="200"/>
        <w:rPr>
          <w:rFonts w:hint="eastAsia" w:ascii="仿宋_GB2312" w:eastAsia="仿宋_GB2312" w:cs="仿宋_GB2312"/>
          <w:color w:val="000000"/>
          <w:sz w:val="32"/>
          <w:szCs w:val="32"/>
        </w:rPr>
      </w:pPr>
      <w:r>
        <w:rPr>
          <w:rFonts w:hint="eastAsia" w:ascii="仿宋_GB2312" w:eastAsia="仿宋_GB2312" w:cs="仿宋_GB2312"/>
          <w:color w:val="000000"/>
          <w:sz w:val="32"/>
          <w:szCs w:val="32"/>
        </w:rPr>
        <w:t>一般公共预算财政拨款基本支出</w:t>
      </w:r>
      <w:r>
        <w:rPr>
          <w:rFonts w:hint="eastAsia" w:ascii="仿宋_GB2312" w:eastAsia="仿宋_GB2312" w:cs="仿宋_GB2312"/>
          <w:color w:val="000000"/>
          <w:sz w:val="32"/>
          <w:szCs w:val="32"/>
          <w:lang w:val="en-US" w:eastAsia="zh-CN"/>
        </w:rPr>
        <w:t>96.14</w:t>
      </w:r>
      <w:r>
        <w:rPr>
          <w:rFonts w:hint="eastAsia" w:ascii="仿宋_GB2312" w:eastAsia="仿宋_GB2312" w:cs="仿宋_GB2312"/>
          <w:color w:val="000000"/>
          <w:sz w:val="32"/>
          <w:szCs w:val="32"/>
        </w:rPr>
        <w:t>万元，其中人员支出</w:t>
      </w:r>
      <w:r>
        <w:rPr>
          <w:rFonts w:hint="eastAsia" w:ascii="仿宋_GB2312" w:eastAsia="仿宋_GB2312" w:cs="仿宋_GB2312"/>
          <w:color w:val="000000"/>
          <w:sz w:val="32"/>
          <w:szCs w:val="32"/>
          <w:lang w:val="en-US" w:eastAsia="zh-CN"/>
        </w:rPr>
        <w:t>56.75</w:t>
      </w:r>
      <w:r>
        <w:rPr>
          <w:rFonts w:hint="eastAsia" w:ascii="仿宋_GB2312" w:eastAsia="仿宋_GB2312" w:cs="仿宋_GB2312"/>
          <w:color w:val="000000"/>
          <w:sz w:val="32"/>
          <w:szCs w:val="32"/>
        </w:rPr>
        <w:t>万元，占基本支出比重</w:t>
      </w:r>
      <w:r>
        <w:rPr>
          <w:rFonts w:hint="eastAsia" w:ascii="仿宋_GB2312" w:eastAsia="仿宋_GB2312" w:cs="仿宋_GB2312"/>
          <w:color w:val="000000"/>
          <w:sz w:val="32"/>
          <w:szCs w:val="32"/>
          <w:lang w:val="en-US" w:eastAsia="zh-CN"/>
        </w:rPr>
        <w:t>59.03</w:t>
      </w:r>
      <w:r>
        <w:rPr>
          <w:rFonts w:hint="eastAsia" w:ascii="仿宋_GB2312" w:eastAsia="仿宋_GB2312" w:cs="仿宋_GB2312"/>
          <w:color w:val="000000"/>
          <w:sz w:val="32"/>
          <w:szCs w:val="32"/>
        </w:rPr>
        <w:t>%；日常公用经费支出</w:t>
      </w:r>
      <w:r>
        <w:rPr>
          <w:rFonts w:hint="eastAsia" w:ascii="仿宋_GB2312" w:eastAsia="仿宋_GB2312" w:cs="仿宋_GB2312"/>
          <w:color w:val="000000"/>
          <w:sz w:val="32"/>
          <w:szCs w:val="32"/>
          <w:lang w:val="en-US" w:eastAsia="zh-CN"/>
        </w:rPr>
        <w:t>24.39</w:t>
      </w:r>
      <w:r>
        <w:rPr>
          <w:rFonts w:hint="eastAsia" w:ascii="仿宋_GB2312" w:eastAsia="仿宋_GB2312" w:cs="仿宋_GB2312"/>
          <w:color w:val="000000"/>
          <w:sz w:val="32"/>
          <w:szCs w:val="32"/>
        </w:rPr>
        <w:t>万元，占基本支出比重</w:t>
      </w:r>
      <w:r>
        <w:rPr>
          <w:rFonts w:hint="eastAsia" w:ascii="仿宋_GB2312" w:eastAsia="仿宋_GB2312" w:cs="仿宋_GB2312"/>
          <w:color w:val="000000"/>
          <w:sz w:val="32"/>
          <w:szCs w:val="32"/>
          <w:lang w:val="en-US" w:eastAsia="zh-CN"/>
        </w:rPr>
        <w:t>25.37</w:t>
      </w:r>
      <w:r>
        <w:rPr>
          <w:rFonts w:hint="eastAsia" w:ascii="仿宋_GB2312" w:eastAsia="仿宋_GB2312" w:cs="仿宋_GB2312"/>
          <w:color w:val="000000"/>
          <w:sz w:val="32"/>
          <w:szCs w:val="32"/>
        </w:rPr>
        <w:t>%</w:t>
      </w:r>
      <w:r>
        <w:rPr>
          <w:rFonts w:hint="eastAsia" w:ascii="仿宋_GB2312" w:eastAsia="仿宋_GB2312" w:cs="仿宋_GB2312"/>
          <w:color w:val="000000"/>
          <w:sz w:val="32"/>
          <w:szCs w:val="32"/>
          <w:lang w:eastAsia="zh-CN"/>
        </w:rPr>
        <w:t>；</w:t>
      </w:r>
      <w:r>
        <w:rPr>
          <w:rFonts w:hint="eastAsia" w:ascii="仿宋_GB2312" w:eastAsia="仿宋_GB2312" w:cs="仿宋_GB2312"/>
          <w:color w:val="000000"/>
          <w:sz w:val="32"/>
          <w:szCs w:val="32"/>
          <w:lang w:val="en-US" w:eastAsia="zh-CN"/>
        </w:rPr>
        <w:t>资本性支出15万元，占基本支出比重15.6%</w:t>
      </w:r>
      <w:r>
        <w:rPr>
          <w:rFonts w:hint="eastAsia" w:ascii="仿宋_GB2312" w:eastAsia="仿宋_GB2312" w:cs="仿宋_GB2312"/>
          <w:color w:val="000000"/>
          <w:sz w:val="32"/>
          <w:szCs w:val="32"/>
        </w:rPr>
        <w:t>。</w:t>
      </w:r>
    </w:p>
    <w:p w14:paraId="43FF07DA">
      <w:pPr>
        <w:pStyle w:val="15"/>
        <w:ind w:firstLine="640" w:firstLineChars="200"/>
        <w:rPr>
          <w:rFonts w:hint="default" w:eastAsia="仿宋_GB2312"/>
          <w:color w:val="000000"/>
          <w:sz w:val="32"/>
          <w:szCs w:val="32"/>
          <w:lang w:val="en-US" w:eastAsia="zh-CN"/>
        </w:rPr>
      </w:pPr>
      <w:r>
        <w:rPr>
          <w:rFonts w:hint="eastAsia" w:eastAsia="仿宋_GB2312"/>
          <w:color w:val="000000"/>
          <w:sz w:val="32"/>
          <w:szCs w:val="32"/>
          <w:highlight w:val="none"/>
        </w:rPr>
        <w:t>“三公经费”</w:t>
      </w:r>
      <w:r>
        <w:rPr>
          <w:rFonts w:hint="eastAsia" w:ascii="仿宋_GB2312" w:eastAsia="仿宋_GB2312" w:cs="仿宋_GB2312"/>
          <w:color w:val="000000"/>
          <w:sz w:val="32"/>
          <w:szCs w:val="32"/>
        </w:rPr>
        <w:t>支出情况：</w:t>
      </w:r>
      <w:r>
        <w:rPr>
          <w:rFonts w:hint="eastAsia" w:ascii="仿宋_GB2312" w:hAnsi="仿宋_GB2312" w:eastAsia="仿宋_GB2312" w:cs="仿宋_GB2312"/>
          <w:sz w:val="32"/>
          <w:szCs w:val="32"/>
        </w:rPr>
        <w:t>财政拨款支出预算为0.</w:t>
      </w:r>
      <w:r>
        <w:rPr>
          <w:rFonts w:hint="eastAsia" w:ascii="仿宋_GB2312" w:hAnsi="仿宋_GB2312" w:eastAsia="仿宋_GB2312" w:cs="仿宋_GB2312"/>
          <w:sz w:val="32"/>
          <w:szCs w:val="32"/>
          <w:lang w:val="en-US" w:eastAsia="zh-CN"/>
        </w:rPr>
        <w:t>85</w:t>
      </w:r>
      <w:r>
        <w:rPr>
          <w:rFonts w:hint="eastAsia" w:ascii="仿宋_GB2312" w:hAnsi="仿宋_GB2312" w:eastAsia="仿宋_GB2312" w:cs="仿宋_GB2312"/>
          <w:sz w:val="32"/>
          <w:szCs w:val="32"/>
        </w:rPr>
        <w:t>万元，支出决算为0.</w:t>
      </w:r>
      <w:r>
        <w:rPr>
          <w:rFonts w:hint="eastAsia" w:ascii="仿宋_GB2312" w:hAnsi="仿宋_GB2312" w:eastAsia="仿宋_GB2312" w:cs="仿宋_GB2312"/>
          <w:sz w:val="32"/>
          <w:szCs w:val="32"/>
          <w:lang w:val="en-US" w:eastAsia="zh-CN"/>
        </w:rPr>
        <w:t>84</w:t>
      </w:r>
      <w:r>
        <w:rPr>
          <w:rFonts w:hint="eastAsia" w:ascii="仿宋_GB2312" w:hAnsi="仿宋_GB2312" w:eastAsia="仿宋_GB2312" w:cs="仿宋_GB2312"/>
          <w:sz w:val="32"/>
          <w:szCs w:val="32"/>
        </w:rPr>
        <w:t>万元，完成预算的</w:t>
      </w:r>
      <w:r>
        <w:rPr>
          <w:rFonts w:hint="eastAsia" w:ascii="仿宋_GB2312" w:hAnsi="仿宋_GB2312" w:eastAsia="仿宋_GB2312" w:cs="仿宋_GB2312"/>
          <w:sz w:val="32"/>
          <w:szCs w:val="32"/>
          <w:lang w:val="en-US" w:eastAsia="zh-CN"/>
        </w:rPr>
        <w:t>98.82</w:t>
      </w:r>
      <w:r>
        <w:rPr>
          <w:rFonts w:hint="eastAsia" w:ascii="仿宋_GB2312" w:hAnsi="仿宋_GB2312" w:eastAsia="仿宋_GB2312" w:cs="仿宋_GB2312"/>
          <w:sz w:val="32"/>
          <w:szCs w:val="32"/>
        </w:rPr>
        <w:t>%，其中：因公出国（境）费支出预算为0万元，支出决算为0万元，决算数等于预算数</w:t>
      </w:r>
      <w:r>
        <w:rPr>
          <w:rFonts w:hint="eastAsia" w:ascii="仿宋_GB2312" w:hAnsi="仿宋_GB2312" w:eastAsia="仿宋_GB2312" w:cs="仿宋_GB2312"/>
          <w:sz w:val="32"/>
          <w:szCs w:val="32"/>
          <w:lang w:eastAsia="zh-CN"/>
        </w:rPr>
        <w:t>，与上年保持一致</w:t>
      </w:r>
      <w:r>
        <w:rPr>
          <w:rFonts w:hint="eastAsia" w:ascii="仿宋_GB2312" w:hAnsi="仿宋_GB2312" w:eastAsia="仿宋_GB2312" w:cs="仿宋_GB2312"/>
          <w:sz w:val="32"/>
          <w:szCs w:val="32"/>
        </w:rPr>
        <w:t>。公务接待费支出预算为0.</w:t>
      </w:r>
      <w:r>
        <w:rPr>
          <w:rFonts w:hint="eastAsia" w:ascii="仿宋_GB2312" w:hAnsi="仿宋_GB2312" w:eastAsia="仿宋_GB2312" w:cs="仿宋_GB2312"/>
          <w:sz w:val="32"/>
          <w:szCs w:val="32"/>
          <w:lang w:val="en-US" w:eastAsia="zh-CN"/>
        </w:rPr>
        <w:t>85</w:t>
      </w:r>
      <w:r>
        <w:rPr>
          <w:rFonts w:hint="eastAsia" w:ascii="仿宋_GB2312" w:hAnsi="仿宋_GB2312" w:eastAsia="仿宋_GB2312" w:cs="仿宋_GB2312"/>
          <w:sz w:val="32"/>
          <w:szCs w:val="32"/>
        </w:rPr>
        <w:t>万元，支出决算为</w:t>
      </w:r>
      <w:r>
        <w:rPr>
          <w:rFonts w:hint="eastAsia" w:ascii="仿宋_GB2312" w:hAnsi="仿宋_GB2312" w:eastAsia="仿宋_GB2312" w:cs="仿宋_GB2312"/>
          <w:sz w:val="32"/>
          <w:szCs w:val="32"/>
          <w:lang w:val="en-US" w:eastAsia="zh-CN"/>
        </w:rPr>
        <w:t>0.84</w:t>
      </w:r>
      <w:r>
        <w:rPr>
          <w:rFonts w:hint="eastAsia" w:ascii="仿宋_GB2312" w:hAnsi="仿宋_GB2312" w:eastAsia="仿宋_GB2312" w:cs="仿宋_GB2312"/>
          <w:sz w:val="32"/>
          <w:szCs w:val="32"/>
        </w:rPr>
        <w:t>万元，完成预算的</w:t>
      </w:r>
      <w:r>
        <w:rPr>
          <w:rFonts w:hint="eastAsia" w:ascii="仿宋_GB2312" w:hAnsi="仿宋_GB2312" w:eastAsia="仿宋_GB2312" w:cs="仿宋_GB2312"/>
          <w:sz w:val="32"/>
          <w:szCs w:val="32"/>
          <w:lang w:val="en-US" w:eastAsia="zh-CN"/>
        </w:rPr>
        <w:t>98.82</w:t>
      </w:r>
      <w:r>
        <w:rPr>
          <w:rFonts w:hint="eastAsia" w:ascii="仿宋_GB2312" w:hAnsi="仿宋_GB2312" w:eastAsia="仿宋_GB2312" w:cs="仿宋_GB2312"/>
          <w:sz w:val="32"/>
          <w:szCs w:val="32"/>
        </w:rPr>
        <w:t>%，决算数小于预算数的主要原因是</w:t>
      </w:r>
      <w:r>
        <w:rPr>
          <w:rFonts w:hint="eastAsia" w:ascii="仿宋_GB2312" w:hAnsi="仿宋_GB2312" w:eastAsia="仿宋_GB2312" w:cs="仿宋_GB2312"/>
          <w:sz w:val="32"/>
          <w:szCs w:val="32"/>
          <w:lang w:val="en-US" w:eastAsia="zh-CN"/>
        </w:rPr>
        <w:t>厉行节约</w:t>
      </w:r>
      <w:r>
        <w:rPr>
          <w:rFonts w:hint="eastAsia" w:ascii="仿宋_GB2312" w:hAnsi="仿宋_GB2312" w:eastAsia="仿宋_GB2312" w:cs="仿宋_GB2312"/>
          <w:sz w:val="32"/>
          <w:szCs w:val="32"/>
        </w:rPr>
        <w:t>。公务用车购置费支出预算为0万元，支出决算为0万元，决算数等于预算数车，与上年保持一致。公务用车运行维护费支出预算为0万元，支出决算为0万元，决算数等于预算数，与上年保持一致</w:t>
      </w:r>
      <w:r>
        <w:rPr>
          <w:rFonts w:hint="eastAsia"/>
          <w:sz w:val="30"/>
          <w:szCs w:val="30"/>
          <w:shd w:val="clear" w:color="auto" w:fill="FFFFFF"/>
        </w:rPr>
        <w:t>。</w:t>
      </w:r>
      <w:r>
        <w:rPr>
          <w:rFonts w:ascii="仿宋_GB2312" w:hAnsi="仿宋_GB2312" w:eastAsia="仿宋_GB2312" w:cs="仿宋_GB2312"/>
          <w:sz w:val="32"/>
          <w:szCs w:val="32"/>
        </w:rPr>
        <w:t xml:space="preserve"> </w:t>
      </w:r>
    </w:p>
    <w:p w14:paraId="5EABDADD">
      <w:pPr>
        <w:pStyle w:val="14"/>
        <w:keepNext w:val="0"/>
        <w:keepLines w:val="0"/>
        <w:pageBreakBefore w:val="0"/>
        <w:widowControl w:val="0"/>
        <w:kinsoku/>
        <w:wordWrap/>
        <w:overflowPunct/>
        <w:topLinePunct w:val="0"/>
        <w:autoSpaceDE/>
        <w:autoSpaceDN/>
        <w:bidi w:val="0"/>
        <w:adjustRightInd/>
        <w:snapToGrid/>
        <w:spacing w:line="460" w:lineRule="exact"/>
        <w:ind w:firstLine="640"/>
        <w:textAlignment w:val="auto"/>
        <w:rPr>
          <w:rFonts w:ascii="Times New Roman" w:hAnsi="Times New Roman" w:eastAsia="黑体"/>
          <w:sz w:val="32"/>
          <w:szCs w:val="32"/>
        </w:rPr>
      </w:pPr>
      <w:r>
        <w:rPr>
          <w:rFonts w:ascii="Times New Roman" w:hAnsi="Times New Roman" w:eastAsia="黑体"/>
          <w:sz w:val="32"/>
          <w:szCs w:val="32"/>
        </w:rPr>
        <w:t>二、一般公共预算支出情况</w:t>
      </w:r>
    </w:p>
    <w:p w14:paraId="0B9E4B6A">
      <w:pPr>
        <w:pStyle w:val="14"/>
        <w:keepNext w:val="0"/>
        <w:keepLines w:val="0"/>
        <w:pageBreakBefore w:val="0"/>
        <w:widowControl w:val="0"/>
        <w:kinsoku/>
        <w:wordWrap/>
        <w:overflowPunct/>
        <w:topLinePunct w:val="0"/>
        <w:autoSpaceDE/>
        <w:autoSpaceDN/>
        <w:bidi w:val="0"/>
        <w:adjustRightInd/>
        <w:snapToGrid/>
        <w:spacing w:line="460" w:lineRule="exact"/>
        <w:ind w:firstLine="640"/>
        <w:textAlignment w:val="auto"/>
        <w:rPr>
          <w:rFonts w:ascii="Times New Roman" w:hAnsi="Times New Roman" w:eastAsia="仿宋_GB2312"/>
          <w:sz w:val="32"/>
          <w:szCs w:val="32"/>
        </w:rPr>
      </w:pPr>
      <w:r>
        <w:rPr>
          <w:rFonts w:ascii="Times New Roman" w:hAnsi="Times New Roman" w:eastAsia="仿宋_GB2312"/>
          <w:sz w:val="32"/>
          <w:szCs w:val="32"/>
        </w:rPr>
        <w:t>（一）基本支出情况</w:t>
      </w:r>
    </w:p>
    <w:p w14:paraId="0EC09121">
      <w:pPr>
        <w:keepNext w:val="0"/>
        <w:keepLines w:val="0"/>
        <w:widowControl/>
        <w:suppressLineNumbers w:val="0"/>
        <w:spacing w:before="0" w:beforeAutospacing="0" w:after="0" w:afterAutospacing="0" w:line="600" w:lineRule="atLeast"/>
        <w:ind w:left="0" w:right="0" w:firstLine="660"/>
        <w:jc w:val="left"/>
        <w:rPr>
          <w:rFonts w:ascii="Times New Roman" w:hAnsi="Times New Roman" w:eastAsia="仿宋_GB2312"/>
          <w:sz w:val="32"/>
          <w:szCs w:val="32"/>
        </w:rPr>
      </w:pPr>
      <w:r>
        <w:rPr>
          <w:rFonts w:hint="default" w:ascii="仿宋_GB2312" w:hAnsi="Times New Roman" w:eastAsia="仿宋_GB2312" w:cs="仿宋_GB2312"/>
          <w:kern w:val="2"/>
          <w:sz w:val="32"/>
          <w:szCs w:val="32"/>
          <w:shd w:val="clear" w:color="auto" w:fill="auto"/>
          <w:lang w:val="en-US" w:eastAsia="zh-CN" w:bidi="ar"/>
        </w:rPr>
        <w:t>基本支出：</w:t>
      </w:r>
      <w:r>
        <w:rPr>
          <w:rFonts w:hint="default" w:ascii="Times New Roman" w:hAnsi="Times New Roman" w:eastAsia="仿宋_GB2312" w:cs="Times New Roman"/>
          <w:kern w:val="2"/>
          <w:sz w:val="32"/>
          <w:szCs w:val="32"/>
          <w:shd w:val="clear" w:color="auto" w:fill="auto"/>
          <w:lang w:val="en-US" w:eastAsia="zh-CN" w:bidi="ar"/>
        </w:rPr>
        <w:t>20</w:t>
      </w:r>
      <w:r>
        <w:rPr>
          <w:rFonts w:hint="eastAsia" w:eastAsia="仿宋_GB2312" w:cs="Times New Roman"/>
          <w:kern w:val="2"/>
          <w:sz w:val="32"/>
          <w:szCs w:val="32"/>
          <w:shd w:val="clear" w:color="auto" w:fill="auto"/>
          <w:lang w:val="en-US" w:eastAsia="zh-CN" w:bidi="ar"/>
        </w:rPr>
        <w:t>23</w:t>
      </w:r>
      <w:r>
        <w:rPr>
          <w:rFonts w:hint="default" w:ascii="仿宋_GB2312" w:hAnsi="Times New Roman" w:eastAsia="仿宋_GB2312" w:cs="仿宋_GB2312"/>
          <w:kern w:val="2"/>
          <w:sz w:val="32"/>
          <w:szCs w:val="32"/>
          <w:shd w:val="clear" w:color="auto" w:fill="auto"/>
          <w:lang w:val="en-US" w:eastAsia="zh-CN" w:bidi="ar"/>
        </w:rPr>
        <w:t>年</w:t>
      </w:r>
      <w:r>
        <w:rPr>
          <w:rFonts w:hint="default" w:ascii="仿宋_GB2312" w:hAnsi="Arial" w:eastAsia="仿宋_GB2312" w:cs="仿宋_GB2312"/>
          <w:kern w:val="2"/>
          <w:sz w:val="32"/>
          <w:szCs w:val="32"/>
          <w:shd w:val="clear" w:color="auto" w:fill="auto"/>
          <w:lang w:val="en-US" w:eastAsia="zh-CN" w:bidi="ar"/>
        </w:rPr>
        <w:t>基本支出</w:t>
      </w:r>
      <w:r>
        <w:rPr>
          <w:rFonts w:hint="default" w:ascii="仿宋_GB2312" w:hAnsi="Times New Roman" w:eastAsia="仿宋_GB2312" w:cs="仿宋_GB2312"/>
          <w:kern w:val="2"/>
          <w:sz w:val="32"/>
          <w:szCs w:val="32"/>
          <w:shd w:val="clear" w:color="auto" w:fill="auto"/>
          <w:lang w:val="en-US" w:eastAsia="zh-CN" w:bidi="ar"/>
        </w:rPr>
        <w:t>年初预算数为</w:t>
      </w:r>
      <w:r>
        <w:rPr>
          <w:rFonts w:hint="eastAsia" w:ascii="仿宋_GB2312" w:eastAsia="仿宋_GB2312" w:cs="仿宋_GB2312"/>
          <w:kern w:val="2"/>
          <w:sz w:val="32"/>
          <w:szCs w:val="32"/>
          <w:u w:val="none"/>
          <w:shd w:val="clear" w:color="auto" w:fill="auto"/>
          <w:lang w:val="en-US" w:eastAsia="zh-CN" w:bidi="ar"/>
        </w:rPr>
        <w:t>96.14</w:t>
      </w:r>
      <w:bookmarkStart w:id="0" w:name="_GoBack"/>
      <w:bookmarkEnd w:id="0"/>
      <w:r>
        <w:rPr>
          <w:rFonts w:hint="default" w:ascii="仿宋_GB2312" w:hAnsi="Times New Roman" w:eastAsia="仿宋_GB2312" w:cs="仿宋_GB2312"/>
          <w:kern w:val="2"/>
          <w:sz w:val="32"/>
          <w:szCs w:val="32"/>
          <w:shd w:val="clear" w:color="auto" w:fill="auto"/>
          <w:lang w:val="en-US" w:eastAsia="zh-CN" w:bidi="ar"/>
        </w:rPr>
        <w:t>万元，是指为保障单位机构正常运转、完成日常工作任务而发生的各项支出，包括用于基本工资、津贴补贴等人员经费以及办公费、印刷费、水电费、办公设备购置等日常公用经费。</w:t>
      </w:r>
    </w:p>
    <w:p w14:paraId="0CB118CD">
      <w:pPr>
        <w:pStyle w:val="14"/>
        <w:keepNext w:val="0"/>
        <w:keepLines w:val="0"/>
        <w:pageBreakBefore w:val="0"/>
        <w:widowControl w:val="0"/>
        <w:numPr>
          <w:ilvl w:val="0"/>
          <w:numId w:val="1"/>
        </w:numPr>
        <w:kinsoku/>
        <w:wordWrap/>
        <w:overflowPunct/>
        <w:topLinePunct w:val="0"/>
        <w:autoSpaceDE/>
        <w:autoSpaceDN/>
        <w:bidi w:val="0"/>
        <w:adjustRightInd/>
        <w:snapToGrid/>
        <w:spacing w:line="460" w:lineRule="exact"/>
        <w:ind w:left="0" w:leftChars="0" w:firstLine="640" w:firstLineChars="200"/>
        <w:textAlignment w:val="auto"/>
        <w:rPr>
          <w:rFonts w:ascii="Times New Roman" w:hAnsi="Times New Roman" w:eastAsia="仿宋_GB2312"/>
          <w:sz w:val="32"/>
          <w:szCs w:val="32"/>
        </w:rPr>
      </w:pPr>
      <w:r>
        <w:rPr>
          <w:rFonts w:ascii="Times New Roman" w:hAnsi="Times New Roman" w:eastAsia="仿宋_GB2312"/>
          <w:sz w:val="32"/>
          <w:szCs w:val="32"/>
        </w:rPr>
        <w:t>项目支出情况</w:t>
      </w:r>
    </w:p>
    <w:p w14:paraId="6D0E455F">
      <w:pPr>
        <w:pStyle w:val="14"/>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640" w:firstLineChars="200"/>
        <w:textAlignment w:val="auto"/>
        <w:rPr>
          <w:rFonts w:hint="default" w:ascii="Times New Roman" w:hAnsi="Times New Roman" w:eastAsia="仿宋_GB2312"/>
          <w:sz w:val="32"/>
          <w:szCs w:val="32"/>
          <w:lang w:val="en-US" w:eastAsia="zh-CN"/>
        </w:rPr>
      </w:pPr>
      <w:r>
        <w:rPr>
          <w:rFonts w:hint="eastAsia" w:ascii="仿宋_GB2312" w:eastAsia="仿宋_GB2312" w:cs="仿宋_GB2312"/>
          <w:sz w:val="32"/>
          <w:szCs w:val="32"/>
          <w:lang w:val="en-US" w:eastAsia="zh-CN"/>
        </w:rPr>
        <w:t>项目支出：</w:t>
      </w:r>
      <w:r>
        <w:rPr>
          <w:rFonts w:ascii="仿宋_GB2312" w:eastAsia="仿宋_GB2312" w:cs="仿宋_GB2312"/>
          <w:sz w:val="32"/>
          <w:szCs w:val="32"/>
        </w:rPr>
        <w:t>20</w:t>
      </w:r>
      <w:r>
        <w:rPr>
          <w:rFonts w:hint="eastAsia" w:ascii="仿宋_GB2312" w:eastAsia="仿宋_GB2312" w:cs="仿宋_GB2312"/>
          <w:sz w:val="32"/>
          <w:szCs w:val="32"/>
          <w:lang w:val="en-US" w:eastAsia="zh-CN"/>
        </w:rPr>
        <w:t>23</w:t>
      </w:r>
      <w:r>
        <w:rPr>
          <w:rFonts w:ascii="仿宋_GB2312" w:eastAsia="仿宋_GB2312" w:cs="仿宋_GB2312"/>
          <w:sz w:val="32"/>
          <w:szCs w:val="32"/>
        </w:rPr>
        <w:t>年项目支出年初预算数为</w:t>
      </w:r>
      <w:r>
        <w:rPr>
          <w:rFonts w:hint="eastAsia" w:ascii="仿宋_GB2312" w:eastAsia="仿宋_GB2312" w:cs="仿宋_GB2312"/>
          <w:sz w:val="32"/>
          <w:szCs w:val="32"/>
        </w:rPr>
        <w:t>4.5</w:t>
      </w:r>
      <w:r>
        <w:rPr>
          <w:rFonts w:ascii="仿宋_GB2312" w:eastAsia="仿宋_GB2312" w:cs="仿宋_GB2312"/>
          <w:sz w:val="32"/>
          <w:szCs w:val="32"/>
        </w:rPr>
        <w:t>万元，是指单位为完成特定行政工作任务或事业发展目标而发生的支出，包括有关业务工作专项和运行维护专项。其中：</w:t>
      </w:r>
      <w:r>
        <w:rPr>
          <w:rFonts w:hint="eastAsia" w:ascii="仿宋_GB2312" w:eastAsia="仿宋_GB2312" w:cs="仿宋_GB2312"/>
          <w:sz w:val="32"/>
          <w:szCs w:val="32"/>
        </w:rPr>
        <w:t>红十字会业务费</w:t>
      </w:r>
      <w:r>
        <w:rPr>
          <w:rFonts w:ascii="仿宋_GB2312" w:eastAsia="仿宋_GB2312" w:cs="仿宋_GB2312"/>
          <w:sz w:val="32"/>
          <w:szCs w:val="32"/>
        </w:rPr>
        <w:t>专项支出</w:t>
      </w:r>
      <w:r>
        <w:rPr>
          <w:rFonts w:hint="eastAsia" w:ascii="仿宋_GB2312" w:eastAsia="仿宋_GB2312" w:cs="仿宋_GB2312"/>
          <w:sz w:val="32"/>
          <w:szCs w:val="32"/>
        </w:rPr>
        <w:t>4.5</w:t>
      </w:r>
      <w:r>
        <w:rPr>
          <w:rFonts w:ascii="仿宋_GB2312" w:eastAsia="仿宋_GB2312" w:cs="仿宋_GB2312"/>
          <w:sz w:val="32"/>
          <w:szCs w:val="32"/>
        </w:rPr>
        <w:t>万元，主要用于</w:t>
      </w:r>
      <w:r>
        <w:rPr>
          <w:rFonts w:hint="eastAsia" w:ascii="仿宋_GB2312" w:eastAsia="仿宋_GB2312" w:cs="仿宋_GB2312"/>
          <w:sz w:val="32"/>
          <w:szCs w:val="32"/>
        </w:rPr>
        <w:t>无偿献血</w:t>
      </w:r>
      <w:r>
        <w:rPr>
          <w:rFonts w:ascii="仿宋_GB2312" w:eastAsia="仿宋_GB2312" w:cs="仿宋_GB2312"/>
          <w:sz w:val="32"/>
          <w:szCs w:val="32"/>
        </w:rPr>
        <w:t>方面。</w:t>
      </w:r>
      <w:r>
        <w:rPr>
          <w:rFonts w:hint="eastAsia" w:ascii="仿宋_GB2312" w:eastAsia="仿宋_GB2312" w:cs="仿宋_GB2312"/>
          <w:sz w:val="32"/>
          <w:szCs w:val="32"/>
          <w:lang w:val="en-US" w:eastAsia="zh-CN"/>
        </w:rPr>
        <w:t>年中湖南省红十字会拨付新田县门楼下瑶族乡三塘源村博爱家园项目款15万元，主要用于门楼下瑶族乡三塘源村路灯建设项目。</w:t>
      </w:r>
    </w:p>
    <w:p w14:paraId="33D6B2EE">
      <w:pPr>
        <w:pStyle w:val="14"/>
        <w:keepNext w:val="0"/>
        <w:keepLines w:val="0"/>
        <w:pageBreakBefore w:val="0"/>
        <w:widowControl w:val="0"/>
        <w:numPr>
          <w:ilvl w:val="0"/>
          <w:numId w:val="2"/>
        </w:numPr>
        <w:kinsoku/>
        <w:wordWrap/>
        <w:overflowPunct/>
        <w:topLinePunct w:val="0"/>
        <w:autoSpaceDE/>
        <w:autoSpaceDN/>
        <w:bidi w:val="0"/>
        <w:adjustRightInd/>
        <w:snapToGrid/>
        <w:spacing w:line="460" w:lineRule="exact"/>
        <w:ind w:firstLine="640"/>
        <w:jc w:val="both"/>
        <w:textAlignment w:val="auto"/>
        <w:rPr>
          <w:rFonts w:hint="eastAsia" w:ascii="Times New Roman" w:hAnsi="Times New Roman" w:eastAsia="黑体"/>
          <w:sz w:val="32"/>
          <w:szCs w:val="32"/>
        </w:rPr>
      </w:pPr>
      <w:r>
        <w:rPr>
          <w:rFonts w:ascii="Times New Roman" w:hAnsi="Times New Roman" w:eastAsia="黑体"/>
          <w:sz w:val="32"/>
          <w:szCs w:val="32"/>
        </w:rPr>
        <w:t>政府性基金预算支出情况</w:t>
      </w:r>
      <w:r>
        <w:rPr>
          <w:rFonts w:hint="eastAsia" w:ascii="Times New Roman" w:hAnsi="Times New Roman" w:eastAsia="黑体"/>
          <w:sz w:val="32"/>
          <w:szCs w:val="32"/>
        </w:rPr>
        <w:t>。</w:t>
      </w:r>
    </w:p>
    <w:p w14:paraId="4CA31D4C">
      <w:pPr>
        <w:pStyle w:val="14"/>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640" w:firstLineChars="200"/>
        <w:jc w:val="both"/>
        <w:textAlignment w:val="auto"/>
        <w:rPr>
          <w:rFonts w:hint="eastAsia" w:ascii="Times New Roman" w:hAnsi="Times New Roman" w:eastAsia="仿宋_GB2312"/>
          <w:color w:val="000000"/>
          <w:sz w:val="32"/>
          <w:szCs w:val="32"/>
          <w:lang w:eastAsia="zh-CN"/>
        </w:rPr>
      </w:pPr>
      <w:r>
        <w:rPr>
          <w:rFonts w:hint="eastAsia" w:ascii="Times New Roman" w:hAnsi="Times New Roman" w:eastAsia="仿宋_GB2312"/>
          <w:color w:val="000000"/>
          <w:sz w:val="32"/>
          <w:szCs w:val="32"/>
        </w:rPr>
        <w:t>我单位无政府性基金预算支出情况</w:t>
      </w:r>
      <w:r>
        <w:rPr>
          <w:rFonts w:hint="eastAsia" w:ascii="Times New Roman" w:hAnsi="Times New Roman" w:eastAsia="仿宋_GB2312"/>
          <w:color w:val="000000"/>
          <w:sz w:val="32"/>
          <w:szCs w:val="32"/>
          <w:lang w:eastAsia="zh-CN"/>
        </w:rPr>
        <w:t>。</w:t>
      </w:r>
    </w:p>
    <w:p w14:paraId="190AEF43">
      <w:pPr>
        <w:pStyle w:val="14"/>
        <w:keepNext w:val="0"/>
        <w:keepLines w:val="0"/>
        <w:pageBreakBefore w:val="0"/>
        <w:widowControl w:val="0"/>
        <w:numPr>
          <w:ilvl w:val="0"/>
          <w:numId w:val="2"/>
        </w:numPr>
        <w:kinsoku/>
        <w:wordWrap/>
        <w:overflowPunct/>
        <w:topLinePunct w:val="0"/>
        <w:autoSpaceDE/>
        <w:autoSpaceDN/>
        <w:bidi w:val="0"/>
        <w:adjustRightInd/>
        <w:snapToGrid/>
        <w:spacing w:line="460" w:lineRule="exact"/>
        <w:ind w:left="0" w:leftChars="0" w:firstLine="640" w:firstLineChars="200"/>
        <w:jc w:val="both"/>
        <w:textAlignment w:val="auto"/>
        <w:rPr>
          <w:rFonts w:hint="eastAsia" w:ascii="Times New Roman" w:hAnsi="Times New Roman" w:eastAsia="黑体"/>
          <w:sz w:val="32"/>
          <w:szCs w:val="32"/>
        </w:rPr>
      </w:pPr>
      <w:r>
        <w:rPr>
          <w:rFonts w:ascii="Times New Roman" w:hAnsi="Times New Roman" w:eastAsia="黑体"/>
          <w:sz w:val="32"/>
          <w:szCs w:val="32"/>
        </w:rPr>
        <w:t>国有资本经营预算支出情况</w:t>
      </w:r>
      <w:r>
        <w:rPr>
          <w:rFonts w:hint="eastAsia" w:ascii="Times New Roman" w:hAnsi="Times New Roman" w:eastAsia="黑体"/>
          <w:sz w:val="32"/>
          <w:szCs w:val="32"/>
        </w:rPr>
        <w:t>。</w:t>
      </w:r>
    </w:p>
    <w:p w14:paraId="129EC4FF">
      <w:pPr>
        <w:pStyle w:val="14"/>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640" w:firstLineChars="200"/>
        <w:jc w:val="both"/>
        <w:textAlignment w:val="auto"/>
        <w:rPr>
          <w:rFonts w:hint="eastAsia" w:ascii="Times New Roman" w:hAnsi="Times New Roman" w:eastAsia="仿宋_GB2312"/>
          <w:sz w:val="32"/>
          <w:szCs w:val="32"/>
          <w:lang w:eastAsia="zh-CN"/>
        </w:rPr>
      </w:pPr>
      <w:r>
        <w:rPr>
          <w:rFonts w:hint="eastAsia" w:ascii="Times New Roman" w:hAnsi="Times New Roman" w:eastAsia="仿宋_GB2312"/>
          <w:color w:val="000000"/>
          <w:sz w:val="32"/>
          <w:szCs w:val="32"/>
        </w:rPr>
        <w:t>我单位无国有资本经营预算支出情况</w:t>
      </w:r>
      <w:r>
        <w:rPr>
          <w:rFonts w:hint="eastAsia" w:ascii="Times New Roman" w:hAnsi="Times New Roman" w:eastAsia="仿宋_GB2312"/>
          <w:color w:val="000000"/>
          <w:sz w:val="32"/>
          <w:szCs w:val="32"/>
          <w:lang w:eastAsia="zh-CN"/>
        </w:rPr>
        <w:t>。</w:t>
      </w:r>
    </w:p>
    <w:p w14:paraId="3432A1D3">
      <w:pPr>
        <w:pStyle w:val="14"/>
        <w:keepNext w:val="0"/>
        <w:keepLines w:val="0"/>
        <w:pageBreakBefore w:val="0"/>
        <w:widowControl w:val="0"/>
        <w:numPr>
          <w:ilvl w:val="0"/>
          <w:numId w:val="2"/>
        </w:numPr>
        <w:kinsoku/>
        <w:wordWrap/>
        <w:overflowPunct/>
        <w:topLinePunct w:val="0"/>
        <w:autoSpaceDE/>
        <w:autoSpaceDN/>
        <w:bidi w:val="0"/>
        <w:adjustRightInd/>
        <w:snapToGrid/>
        <w:spacing w:line="460" w:lineRule="exact"/>
        <w:ind w:left="0" w:leftChars="0" w:firstLine="640" w:firstLineChars="200"/>
        <w:jc w:val="both"/>
        <w:textAlignment w:val="auto"/>
        <w:rPr>
          <w:rFonts w:hint="eastAsia" w:ascii="Times New Roman" w:hAnsi="Times New Roman" w:eastAsia="黑体"/>
          <w:sz w:val="32"/>
          <w:szCs w:val="32"/>
        </w:rPr>
      </w:pPr>
      <w:r>
        <w:rPr>
          <w:rFonts w:ascii="Times New Roman" w:hAnsi="Times New Roman" w:eastAsia="黑体"/>
          <w:sz w:val="32"/>
          <w:szCs w:val="32"/>
        </w:rPr>
        <w:t>社会保险基金预算支出情况</w:t>
      </w:r>
      <w:r>
        <w:rPr>
          <w:rFonts w:hint="eastAsia" w:ascii="Times New Roman" w:hAnsi="Times New Roman" w:eastAsia="黑体"/>
          <w:sz w:val="32"/>
          <w:szCs w:val="32"/>
        </w:rPr>
        <w:t>。</w:t>
      </w:r>
    </w:p>
    <w:p w14:paraId="3FB982E9">
      <w:pPr>
        <w:pStyle w:val="14"/>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640" w:firstLineChars="200"/>
        <w:jc w:val="both"/>
        <w:textAlignment w:val="auto"/>
        <w:rPr>
          <w:rFonts w:hint="eastAsia" w:ascii="Times New Roman" w:hAnsi="Times New Roman" w:eastAsia="仿宋_GB2312"/>
          <w:sz w:val="32"/>
          <w:szCs w:val="32"/>
          <w:lang w:eastAsia="zh-CN"/>
        </w:rPr>
      </w:pPr>
      <w:r>
        <w:rPr>
          <w:rFonts w:hint="eastAsia" w:ascii="Times New Roman" w:hAnsi="Times New Roman" w:eastAsia="仿宋_GB2312"/>
          <w:color w:val="000000"/>
          <w:sz w:val="32"/>
          <w:szCs w:val="32"/>
        </w:rPr>
        <w:t>我单位无社会保险基金预算支出情况</w:t>
      </w:r>
      <w:r>
        <w:rPr>
          <w:rFonts w:hint="eastAsia" w:ascii="Times New Roman" w:hAnsi="Times New Roman" w:eastAsia="仿宋_GB2312"/>
          <w:color w:val="000000"/>
          <w:sz w:val="32"/>
          <w:szCs w:val="32"/>
          <w:lang w:eastAsia="zh-CN"/>
        </w:rPr>
        <w:t>。</w:t>
      </w:r>
    </w:p>
    <w:p w14:paraId="50C0B817">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rPr>
          <w:rFonts w:eastAsia="黑体"/>
          <w:sz w:val="32"/>
          <w:szCs w:val="32"/>
        </w:rPr>
      </w:pPr>
      <w:r>
        <w:rPr>
          <w:rFonts w:eastAsia="黑体"/>
          <w:sz w:val="32"/>
          <w:szCs w:val="32"/>
        </w:rPr>
        <w:t>六、部门整体支出绩效情况</w:t>
      </w:r>
    </w:p>
    <w:p w14:paraId="18917C62">
      <w:pPr>
        <w:adjustRightInd w:val="0"/>
        <w:spacing w:line="560" w:lineRule="exact"/>
        <w:ind w:firstLine="640" w:firstLineChars="200"/>
        <w:rPr>
          <w:rFonts w:ascii="仿宋_GB2312" w:hAnsi="仿宋_GB2312" w:eastAsia="仿宋_GB2312" w:cs="仿宋_GB2312"/>
          <w:sz w:val="32"/>
          <w:szCs w:val="32"/>
        </w:rPr>
      </w:pPr>
      <w:r>
        <w:rPr>
          <w:rFonts w:hint="eastAsia" w:ascii="仿宋_GB2312" w:eastAsia="仿宋_GB2312" w:cs="仿宋_GB2312"/>
          <w:color w:val="000000"/>
          <w:sz w:val="32"/>
          <w:szCs w:val="32"/>
        </w:rPr>
        <w:t>1.绩效目标的实现情况。</w:t>
      </w:r>
      <w:r>
        <w:rPr>
          <w:rFonts w:hint="eastAsia" w:ascii="仿宋_GB2312" w:hAnsi="仿宋_GB2312" w:eastAsia="仿宋_GB2312" w:cs="仿宋_GB2312"/>
          <w:snapToGrid w:val="0"/>
          <w:color w:val="000000"/>
          <w:kern w:val="0"/>
          <w:sz w:val="32"/>
          <w:szCs w:val="32"/>
          <w:lang w:val="en-US" w:eastAsia="zh-CN"/>
        </w:rPr>
        <w:t>县</w:t>
      </w:r>
      <w:r>
        <w:rPr>
          <w:rFonts w:hint="eastAsia" w:ascii="仿宋_GB2312" w:hAnsi="仿宋_GB2312" w:eastAsia="仿宋_GB2312" w:cs="仿宋_GB2312"/>
          <w:snapToGrid w:val="0"/>
          <w:color w:val="000000"/>
          <w:kern w:val="0"/>
          <w:sz w:val="32"/>
          <w:szCs w:val="32"/>
        </w:rPr>
        <w:t>红十字会系统</w:t>
      </w:r>
      <w:r>
        <w:rPr>
          <w:rFonts w:hint="eastAsia" w:ascii="仿宋_GB2312" w:hAnsi="仿宋_GB2312" w:eastAsia="仿宋_GB2312" w:cs="仿宋_GB2312"/>
          <w:sz w:val="32"/>
          <w:szCs w:val="32"/>
        </w:rPr>
        <w:t>聚焦党政所需、群众所盼、红会所能，扎实履行人道使命，</w:t>
      </w:r>
      <w:r>
        <w:rPr>
          <w:rFonts w:hint="eastAsia" w:ascii="仿宋_GB2312" w:hAnsi="仿宋_GB2312" w:eastAsia="仿宋_GB2312" w:cs="仿宋_GB2312"/>
          <w:snapToGrid w:val="0"/>
          <w:color w:val="000000"/>
          <w:kern w:val="0"/>
          <w:sz w:val="32"/>
          <w:szCs w:val="32"/>
        </w:rPr>
        <w:t>不断释放改革红利，以人民为中心建设最温暧组织，把群众放心上建设最亲近队伍，汇聚人道力量，努力为民造福。</w:t>
      </w:r>
      <w:r>
        <w:rPr>
          <w:rFonts w:hint="eastAsia" w:ascii="仿宋_GB2312" w:hAnsi="仿宋_GB2312" w:eastAsia="仿宋_GB2312" w:cs="仿宋_GB2312"/>
          <w:b/>
          <w:bCs/>
          <w:snapToGrid w:val="0"/>
          <w:color w:val="000000"/>
          <w:kern w:val="0"/>
          <w:sz w:val="32"/>
          <w:szCs w:val="32"/>
        </w:rPr>
        <w:t>一是</w:t>
      </w:r>
      <w:r>
        <w:rPr>
          <w:rFonts w:hint="eastAsia" w:ascii="仿宋_GB2312" w:hAnsi="仿宋_GB2312" w:eastAsia="仿宋_GB2312" w:cs="仿宋_GB2312"/>
          <w:snapToGrid w:val="0"/>
          <w:color w:val="000000"/>
          <w:kern w:val="0"/>
          <w:sz w:val="32"/>
          <w:szCs w:val="32"/>
        </w:rPr>
        <w:t>着力加强“三献”“三救”。推动无偿献血、造血干细胞捐献、遗体器官捐献“三献”工作不断拓展。</w:t>
      </w: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全县</w:t>
      </w:r>
      <w:r>
        <w:rPr>
          <w:rFonts w:hint="eastAsia" w:ascii="仿宋_GB2312" w:hAnsi="仿宋_GB2312" w:eastAsia="仿宋_GB2312" w:cs="仿宋_GB2312"/>
          <w:sz w:val="32"/>
          <w:szCs w:val="32"/>
        </w:rPr>
        <w:t>无偿献血总献血量</w:t>
      </w:r>
      <w:r>
        <w:rPr>
          <w:rFonts w:hint="eastAsia" w:ascii="仿宋" w:hAnsi="仿宋" w:eastAsia="仿宋" w:cs="仿宋"/>
          <w:kern w:val="2"/>
          <w:sz w:val="32"/>
          <w:szCs w:val="32"/>
          <w:lang w:val="en-US" w:eastAsia="zh-CN" w:bidi="ar"/>
        </w:rPr>
        <w:t>581500ML，</w:t>
      </w:r>
      <w:r>
        <w:rPr>
          <w:rFonts w:hint="eastAsia" w:ascii="仿宋_GB2312" w:hAnsi="仿宋_GB2312" w:eastAsia="仿宋_GB2312" w:cs="仿宋_GB2312"/>
          <w:snapToGrid w:val="0"/>
          <w:color w:val="000000"/>
          <w:kern w:val="0"/>
          <w:sz w:val="32"/>
          <w:szCs w:val="32"/>
        </w:rPr>
        <w:t>应急救援、应急救护、人道救助“三救”工作不断增强。</w:t>
      </w:r>
      <w:r>
        <w:rPr>
          <w:rFonts w:hint="eastAsia" w:ascii="仿宋_GB2312" w:hAnsi="仿宋_GB2312" w:eastAsia="仿宋_GB2312" w:cs="仿宋_GB2312"/>
          <w:snapToGrid w:val="0"/>
          <w:color w:val="000000"/>
          <w:kern w:val="0"/>
          <w:sz w:val="32"/>
          <w:szCs w:val="32"/>
          <w:lang w:val="en-US" w:eastAsia="zh-CN"/>
        </w:rPr>
        <w:t>新田县</w:t>
      </w:r>
      <w:r>
        <w:rPr>
          <w:rFonts w:hint="eastAsia" w:ascii="仿宋_GB2312" w:hAnsi="仿宋_GB2312" w:eastAsia="仿宋_GB2312" w:cs="仿宋_GB2312"/>
          <w:sz w:val="32"/>
          <w:szCs w:val="32"/>
        </w:rPr>
        <w:t>红十字应急救护培训</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心肺复苏（CPR+AED）培训</w:t>
      </w:r>
      <w:r>
        <w:rPr>
          <w:rFonts w:hint="eastAsia" w:ascii="仿宋_GB2312" w:hAnsi="仿宋_GB2312" w:eastAsia="仿宋_GB2312" w:cs="仿宋_GB2312"/>
          <w:sz w:val="32"/>
          <w:szCs w:val="32"/>
          <w:lang w:val="en-US" w:eastAsia="zh-CN"/>
        </w:rPr>
        <w:t>200</w:t>
      </w:r>
      <w:r>
        <w:rPr>
          <w:rFonts w:hint="eastAsia" w:ascii="仿宋_GB2312" w:hAnsi="仿宋_GB2312" w:eastAsia="仿宋_GB2312" w:cs="仿宋_GB2312"/>
          <w:sz w:val="32"/>
          <w:szCs w:val="32"/>
        </w:rPr>
        <w:t>人。</w:t>
      </w:r>
      <w:r>
        <w:rPr>
          <w:rFonts w:hint="eastAsia" w:ascii="仿宋_GB2312" w:hAnsi="仿宋_GB2312" w:eastAsia="仿宋_GB2312" w:cs="仿宋_GB2312"/>
          <w:sz w:val="32"/>
          <w:szCs w:val="32"/>
          <w:lang w:val="en-US" w:eastAsia="zh-CN"/>
        </w:rPr>
        <w:t>二</w:t>
      </w:r>
      <w:r>
        <w:rPr>
          <w:rFonts w:hint="eastAsia" w:ascii="仿宋_GB2312" w:hAnsi="仿宋_GB2312" w:eastAsia="仿宋_GB2312" w:cs="仿宋_GB2312"/>
          <w:b/>
          <w:bCs/>
          <w:snapToGrid w:val="0"/>
          <w:color w:val="000000"/>
          <w:kern w:val="0"/>
          <w:sz w:val="32"/>
          <w:szCs w:val="32"/>
        </w:rPr>
        <w:t>是</w:t>
      </w:r>
      <w:r>
        <w:rPr>
          <w:rFonts w:hint="eastAsia" w:ascii="仿宋_GB2312" w:hAnsi="仿宋_GB2312" w:eastAsia="仿宋_GB2312" w:cs="仿宋_GB2312"/>
          <w:snapToGrid w:val="0"/>
          <w:color w:val="000000"/>
          <w:kern w:val="0"/>
          <w:sz w:val="32"/>
          <w:szCs w:val="32"/>
        </w:rPr>
        <w:t>聚力加强人道救助。</w:t>
      </w:r>
      <w:r>
        <w:rPr>
          <w:rFonts w:hint="eastAsia" w:ascii="仿宋_GB2312" w:hAnsi="仿宋_GB2312" w:eastAsia="仿宋_GB2312" w:cs="仿宋_GB2312"/>
          <w:sz w:val="32"/>
          <w:szCs w:val="32"/>
        </w:rPr>
        <w:t>开展</w:t>
      </w:r>
      <w:r>
        <w:rPr>
          <w:rFonts w:hint="eastAsia" w:ascii="仿宋_GB2312" w:hAnsi="仿宋_GB2312" w:eastAsia="仿宋_GB2312" w:cs="仿宋_GB2312"/>
          <w:kern w:val="2"/>
          <w:sz w:val="32"/>
          <w:szCs w:val="32"/>
          <w:lang w:val="en-US" w:eastAsia="zh-CN" w:bidi="ar"/>
        </w:rPr>
        <w:t>申报</w:t>
      </w:r>
      <w:r>
        <w:rPr>
          <w:rFonts w:hint="eastAsia" w:ascii="仿宋_GB2312" w:hAnsi="仿宋_GB2312" w:eastAsia="仿宋_GB2312" w:cs="仿宋_GB2312"/>
          <w:sz w:val="32"/>
          <w:szCs w:val="32"/>
        </w:rPr>
        <w:t>救助白血病患儿</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名</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救助金额达18万元。申报人道救助病患群众22名，救助金额达11万元</w:t>
      </w:r>
      <w:r>
        <w:rPr>
          <w:rFonts w:hint="eastAsia" w:ascii="仿宋_GB2312" w:hAnsi="仿宋_GB2312" w:eastAsia="仿宋_GB2312" w:cs="仿宋_GB2312"/>
          <w:sz w:val="32"/>
          <w:szCs w:val="32"/>
        </w:rPr>
        <w:t>。</w:t>
      </w:r>
    </w:p>
    <w:p w14:paraId="1AA27DE6">
      <w:pPr>
        <w:overflowPunct w:val="0"/>
        <w:topLinePunct/>
        <w:spacing w:line="560" w:lineRule="exact"/>
        <w:ind w:firstLine="640" w:firstLineChars="200"/>
        <w:rPr>
          <w:rFonts w:ascii="仿宋_GB2312" w:eastAsia="仿宋_GB2312" w:cs="仿宋_GB2312"/>
          <w:color w:val="000000"/>
          <w:sz w:val="32"/>
          <w:szCs w:val="32"/>
        </w:rPr>
      </w:pPr>
      <w:r>
        <w:rPr>
          <w:rFonts w:hint="eastAsia" w:ascii="仿宋_GB2312" w:eastAsia="仿宋_GB2312" w:cs="仿宋_GB2312"/>
          <w:color w:val="000000"/>
          <w:sz w:val="32"/>
          <w:szCs w:val="32"/>
        </w:rPr>
        <w:t>2.运行成本。红十字会扎实开展基层减负，不断改进文风会风，尽量减少会议次数，缩短会议时间，压缩会议经费支出，加强经费及资产管理，在提高行政效率、降低行政成本方面取得较好效果。</w:t>
      </w:r>
    </w:p>
    <w:p w14:paraId="24F90260">
      <w:pPr>
        <w:overflowPunct w:val="0"/>
        <w:topLinePunct/>
        <w:spacing w:line="560" w:lineRule="exact"/>
        <w:ind w:firstLine="640" w:firstLineChars="200"/>
        <w:rPr>
          <w:rFonts w:ascii="仿宋_GB2312" w:eastAsia="仿宋_GB2312" w:cs="仿宋_GB2312"/>
          <w:color w:val="000000"/>
          <w:sz w:val="32"/>
          <w:szCs w:val="32"/>
        </w:rPr>
      </w:pPr>
      <w:r>
        <w:rPr>
          <w:rFonts w:hint="eastAsia" w:ascii="仿宋_GB2312" w:eastAsia="仿宋_GB2312" w:cs="仿宋_GB2312"/>
          <w:color w:val="000000"/>
          <w:sz w:val="32"/>
          <w:szCs w:val="32"/>
        </w:rPr>
        <w:t>3.社会效益。关注人的生命和健康，传播“人人学急救，急救为人人”理念，群众在突发灾害、意外发生后的自救互救能力得到提高；积极动员社会力量参与脱贫攻坚、扶弱助残、助医、助学、助困，最易受损害群体的境况得到关注。</w:t>
      </w:r>
    </w:p>
    <w:p w14:paraId="64F10A37">
      <w:pPr>
        <w:overflowPunct w:val="0"/>
        <w:topLinePunct/>
        <w:spacing w:line="560" w:lineRule="exact"/>
        <w:ind w:firstLine="640" w:firstLineChars="200"/>
        <w:rPr>
          <w:rFonts w:ascii="仿宋_GB2312" w:eastAsia="仿宋_GB2312" w:cs="仿宋_GB2312"/>
          <w:color w:val="000000"/>
          <w:sz w:val="32"/>
          <w:szCs w:val="32"/>
        </w:rPr>
      </w:pPr>
      <w:r>
        <w:rPr>
          <w:rFonts w:hint="eastAsia" w:ascii="仿宋_GB2312" w:eastAsia="仿宋_GB2312" w:cs="仿宋_GB2312"/>
          <w:color w:val="000000"/>
          <w:sz w:val="32"/>
          <w:szCs w:val="32"/>
        </w:rPr>
        <w:t>4.可持续发展能力。志愿者、会员、公众对“人道、博爱、奉献”的红十字精神的认同度得到提高。参与人道关爱、救助的积极性增加。</w:t>
      </w:r>
      <w:r>
        <w:rPr>
          <w:rFonts w:hint="eastAsia" w:ascii="仿宋_GB2312" w:eastAsia="仿宋_GB2312" w:cs="仿宋_GB2312"/>
          <w:color w:val="000000"/>
          <w:sz w:val="32"/>
          <w:szCs w:val="32"/>
          <w:lang w:val="en-US" w:eastAsia="zh-CN"/>
        </w:rPr>
        <w:t>县内</w:t>
      </w:r>
      <w:r>
        <w:rPr>
          <w:rFonts w:hint="eastAsia" w:ascii="仿宋_GB2312" w:eastAsia="仿宋_GB2312" w:cs="仿宋_GB2312"/>
          <w:color w:val="000000"/>
          <w:sz w:val="32"/>
          <w:szCs w:val="32"/>
        </w:rPr>
        <w:t>了解自然灾害、突发事件发生后现场自救互救，科学施救的人员增加。群众对现场急救的重要性认识有所提升。</w:t>
      </w:r>
    </w:p>
    <w:p w14:paraId="33BD64BC">
      <w:pPr>
        <w:overflowPunct w:val="0"/>
        <w:topLinePunct/>
        <w:spacing w:line="560" w:lineRule="exact"/>
        <w:ind w:firstLine="640" w:firstLineChars="200"/>
        <w:rPr>
          <w:rFonts w:ascii="仿宋_GB2312" w:eastAsia="仿宋_GB2312" w:cs="仿宋_GB2312"/>
          <w:color w:val="000000"/>
          <w:sz w:val="32"/>
          <w:szCs w:val="32"/>
        </w:rPr>
      </w:pPr>
      <w:r>
        <w:rPr>
          <w:rFonts w:hint="eastAsia" w:ascii="仿宋_GB2312" w:eastAsia="仿宋_GB2312" w:cs="仿宋_GB2312"/>
          <w:color w:val="000000"/>
          <w:sz w:val="32"/>
          <w:szCs w:val="32"/>
        </w:rPr>
        <w:t>5.服务对象满意度。参加《红十字会法》《湖南省现场救护条例》及“5·8”世界红十字日、“6·14”世界献血者日、世界急救日等主题宣传活动群众满意度≥90%，救护培训学员满意度≥95%，救护知识普及培训人员满意度100%</w:t>
      </w:r>
      <w:r>
        <w:rPr>
          <w:rFonts w:hint="eastAsia" w:ascii="仿宋_GB2312" w:eastAsia="仿宋_GB2312" w:cs="仿宋_GB2312"/>
          <w:color w:val="000000"/>
          <w:sz w:val="32"/>
          <w:szCs w:val="32"/>
          <w:lang w:eastAsia="zh-CN"/>
        </w:rPr>
        <w:t>，</w:t>
      </w:r>
      <w:r>
        <w:rPr>
          <w:rFonts w:hint="eastAsia" w:ascii="仿宋_GB2312" w:eastAsia="仿宋_GB2312" w:cs="仿宋_GB2312"/>
          <w:color w:val="000000"/>
          <w:sz w:val="32"/>
          <w:szCs w:val="32"/>
        </w:rPr>
        <w:t>群众满意度≥90%。</w:t>
      </w:r>
    </w:p>
    <w:p w14:paraId="46697E1E">
      <w:pPr>
        <w:pStyle w:val="14"/>
        <w:keepNext w:val="0"/>
        <w:keepLines w:val="0"/>
        <w:pageBreakBefore w:val="0"/>
        <w:widowControl w:val="0"/>
        <w:kinsoku/>
        <w:wordWrap/>
        <w:overflowPunct/>
        <w:topLinePunct w:val="0"/>
        <w:autoSpaceDE/>
        <w:autoSpaceDN/>
        <w:bidi w:val="0"/>
        <w:adjustRightInd/>
        <w:snapToGrid/>
        <w:spacing w:line="460" w:lineRule="exact"/>
        <w:ind w:firstLine="640"/>
        <w:jc w:val="both"/>
        <w:textAlignment w:val="auto"/>
        <w:rPr>
          <w:rFonts w:ascii="Times New Roman" w:hAnsi="Times New Roman" w:eastAsia="黑体"/>
          <w:sz w:val="32"/>
          <w:szCs w:val="32"/>
        </w:rPr>
      </w:pPr>
      <w:r>
        <w:rPr>
          <w:rFonts w:ascii="Times New Roman" w:hAnsi="Times New Roman" w:eastAsia="黑体"/>
          <w:sz w:val="32"/>
          <w:szCs w:val="32"/>
        </w:rPr>
        <w:t>七、存在的问题及原因分析</w:t>
      </w:r>
    </w:p>
    <w:p w14:paraId="67E1A56D">
      <w:pPr>
        <w:pStyle w:val="2"/>
        <w:ind w:firstLine="640" w:firstLineChars="200"/>
        <w:rPr>
          <w:rFonts w:ascii="仿宋_GB2312" w:eastAsia="仿宋_GB2312" w:cs="仿宋_GB2312"/>
          <w:color w:val="000000"/>
          <w:sz w:val="32"/>
          <w:szCs w:val="32"/>
        </w:rPr>
      </w:pPr>
      <w:r>
        <w:rPr>
          <w:rFonts w:hint="eastAsia" w:ascii="仿宋_GB2312" w:eastAsia="仿宋_GB2312" w:cs="仿宋_GB2312"/>
          <w:color w:val="000000"/>
          <w:sz w:val="32"/>
          <w:szCs w:val="32"/>
        </w:rPr>
        <w:t>（一）绩效目标量化难。由于红十字工作主要是面向群众、偏向价值观引导方面的工作，工作成效转化难以在短期内进评估量化，产出指标和效益指标不能够客观真实反映出红十字会工作的实际情况。</w:t>
      </w:r>
    </w:p>
    <w:p w14:paraId="23C9CFD7">
      <w:pPr>
        <w:pStyle w:val="2"/>
        <w:ind w:firstLine="640" w:firstLineChars="200"/>
        <w:rPr>
          <w:rFonts w:ascii="仿宋_GB2312" w:eastAsia="仿宋_GB2312" w:cs="仿宋_GB2312"/>
          <w:color w:val="000000"/>
          <w:sz w:val="32"/>
          <w:szCs w:val="32"/>
        </w:rPr>
      </w:pPr>
      <w:r>
        <w:rPr>
          <w:rFonts w:hint="eastAsia" w:ascii="仿宋_GB2312" w:eastAsia="仿宋_GB2312" w:cs="仿宋_GB2312"/>
          <w:color w:val="000000"/>
          <w:sz w:val="32"/>
          <w:szCs w:val="32"/>
        </w:rPr>
        <w:t>（二）我单位在预算执行过程中，主要因为财政部门项目资金偶有拨付不及时，导致有时项目开展相对延后。二是因开展各项红十字工作需要，经费预算不足。</w:t>
      </w:r>
    </w:p>
    <w:p w14:paraId="116632D6">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rPr>
          <w:rFonts w:eastAsia="黑体"/>
          <w:sz w:val="32"/>
          <w:szCs w:val="32"/>
        </w:rPr>
      </w:pPr>
      <w:r>
        <w:rPr>
          <w:rFonts w:eastAsia="黑体"/>
          <w:sz w:val="32"/>
          <w:szCs w:val="32"/>
        </w:rPr>
        <w:t>八、下一步改进措施</w:t>
      </w:r>
    </w:p>
    <w:p w14:paraId="19F333BB">
      <w:pPr>
        <w:pStyle w:val="2"/>
        <w:ind w:firstLine="640" w:firstLineChars="200"/>
        <w:rPr>
          <w:rFonts w:ascii="仿宋_GB2312" w:eastAsia="仿宋_GB2312" w:cs="仿宋_GB2312"/>
          <w:color w:val="000000"/>
          <w:sz w:val="32"/>
          <w:szCs w:val="32"/>
        </w:rPr>
      </w:pPr>
      <w:r>
        <w:rPr>
          <w:rFonts w:hint="eastAsia" w:ascii="仿宋_GB2312" w:eastAsia="仿宋_GB2312" w:cs="仿宋_GB2312"/>
          <w:color w:val="000000"/>
          <w:sz w:val="32"/>
          <w:szCs w:val="32"/>
        </w:rPr>
        <w:t>1.结合部门职责以及项目特点，补充设计个性指标，确定部门整体支出和项目的绩效自评体系，同时根据评价情况积累经验，逐步建立适应部门和项目特点的绩效自评指标。</w:t>
      </w:r>
    </w:p>
    <w:p w14:paraId="7BC66575">
      <w:pPr>
        <w:spacing w:line="240" w:lineRule="auto"/>
        <w:ind w:right="0" w:rightChars="0" w:firstLine="640" w:firstLineChars="200"/>
        <w:jc w:val="left"/>
        <w:rPr>
          <w:rFonts w:eastAsia="黑体"/>
          <w:sz w:val="32"/>
          <w:szCs w:val="32"/>
        </w:rPr>
      </w:pPr>
      <w:r>
        <w:rPr>
          <w:rFonts w:hint="eastAsia" w:ascii="仿宋_GB2312" w:eastAsia="仿宋_GB2312" w:cs="仿宋_GB2312"/>
          <w:color w:val="000000"/>
          <w:sz w:val="32"/>
          <w:szCs w:val="32"/>
        </w:rPr>
        <w:t>2.完善绩效评价体系，加强监督检查和考核工作。进一步完善项目绩效评价指标体系，关注绩效管理理论与实践发展的新思路，增强绩效评价结果的可比性、可信度。加强对绩效管理工作的跟踪督查。提高资金使用绩效的关节点，找到突破口与关节点，对症下药，精准制定措施，降低行政运行成本，提高资金使用绩效。</w:t>
      </w:r>
    </w:p>
    <w:p w14:paraId="2EADECE5">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rPr>
          <w:rFonts w:eastAsia="黑体"/>
          <w:sz w:val="32"/>
          <w:szCs w:val="32"/>
        </w:rPr>
      </w:pPr>
      <w:r>
        <w:rPr>
          <w:rFonts w:eastAsia="黑体"/>
          <w:sz w:val="32"/>
          <w:szCs w:val="32"/>
        </w:rPr>
        <w:t>九、部门整体支出绩效自评结果拟应用和公开情况</w:t>
      </w:r>
    </w:p>
    <w:p w14:paraId="5D760E7F">
      <w:pPr>
        <w:numPr>
          <w:ilvl w:val="0"/>
          <w:numId w:val="0"/>
        </w:numPr>
        <w:spacing w:line="570" w:lineRule="exact"/>
        <w:ind w:firstLine="640" w:firstLineChars="200"/>
        <w:jc w:val="left"/>
        <w:outlineLvl w:val="0"/>
        <w:rPr>
          <w:rFonts w:eastAsia="黑体"/>
          <w:sz w:val="32"/>
          <w:szCs w:val="32"/>
        </w:rPr>
      </w:pPr>
      <w:r>
        <w:rPr>
          <w:rFonts w:hint="eastAsia" w:ascii="仿宋_GB2312" w:eastAsia="仿宋_GB2312" w:cs="仿宋_GB2312"/>
          <w:color w:val="000000"/>
          <w:sz w:val="32"/>
          <w:szCs w:val="32"/>
        </w:rPr>
        <w:t>自评工作通过调研取数和客观分析，完成了对红十字会202</w:t>
      </w:r>
      <w:r>
        <w:rPr>
          <w:rFonts w:hint="eastAsia" w:ascii="仿宋_GB2312" w:eastAsia="仿宋_GB2312" w:cs="仿宋_GB2312"/>
          <w:color w:val="000000"/>
          <w:sz w:val="32"/>
          <w:szCs w:val="32"/>
          <w:lang w:val="en-US" w:eastAsia="zh-CN"/>
        </w:rPr>
        <w:t>2</w:t>
      </w:r>
      <w:r>
        <w:rPr>
          <w:rFonts w:hint="eastAsia" w:ascii="仿宋_GB2312" w:eastAsia="仿宋_GB2312" w:cs="仿宋_GB2312"/>
          <w:color w:val="000000"/>
          <w:sz w:val="32"/>
          <w:szCs w:val="32"/>
        </w:rPr>
        <w:t>年度部门整体的客观绩效评价，综合得分为</w:t>
      </w:r>
      <w:r>
        <w:rPr>
          <w:rFonts w:hint="eastAsia" w:ascii="仿宋_GB2312" w:eastAsia="仿宋_GB2312" w:cs="仿宋_GB2312"/>
          <w:color w:val="000000"/>
          <w:sz w:val="32"/>
          <w:szCs w:val="32"/>
          <w:lang w:val="en-US" w:eastAsia="zh-CN"/>
        </w:rPr>
        <w:t>100</w:t>
      </w:r>
      <w:r>
        <w:rPr>
          <w:rFonts w:hint="eastAsia" w:ascii="仿宋_GB2312" w:eastAsia="仿宋_GB2312" w:cs="仿宋_GB2312"/>
          <w:color w:val="000000"/>
          <w:sz w:val="32"/>
          <w:szCs w:val="32"/>
        </w:rPr>
        <w:t>分，评价等级为“优”。</w:t>
      </w:r>
    </w:p>
    <w:p w14:paraId="334E0DFF">
      <w:pPr>
        <w:keepNext w:val="0"/>
        <w:keepLines w:val="0"/>
        <w:pageBreakBefore w:val="0"/>
        <w:widowControl w:val="0"/>
        <w:numPr>
          <w:ilvl w:val="0"/>
          <w:numId w:val="3"/>
        </w:numPr>
        <w:kinsoku/>
        <w:wordWrap/>
        <w:overflowPunct/>
        <w:topLinePunct w:val="0"/>
        <w:autoSpaceDE/>
        <w:autoSpaceDN/>
        <w:bidi w:val="0"/>
        <w:adjustRightInd/>
        <w:snapToGrid/>
        <w:spacing w:line="460" w:lineRule="exact"/>
        <w:ind w:firstLine="640" w:firstLineChars="200"/>
        <w:jc w:val="both"/>
        <w:textAlignment w:val="auto"/>
        <w:rPr>
          <w:rFonts w:eastAsia="黑体"/>
          <w:sz w:val="32"/>
          <w:szCs w:val="32"/>
        </w:rPr>
      </w:pPr>
      <w:r>
        <w:rPr>
          <w:rFonts w:eastAsia="黑体"/>
          <w:sz w:val="32"/>
          <w:szCs w:val="32"/>
        </w:rPr>
        <w:t>其他需要说明的情况</w:t>
      </w:r>
    </w:p>
    <w:p w14:paraId="2FAD8E33">
      <w:pPr>
        <w:keepNext w:val="0"/>
        <w:keepLines w:val="0"/>
        <w:pageBreakBefore w:val="0"/>
        <w:widowControl w:val="0"/>
        <w:numPr>
          <w:ilvl w:val="0"/>
          <w:numId w:val="0"/>
        </w:numPr>
        <w:kinsoku/>
        <w:wordWrap/>
        <w:overflowPunct/>
        <w:topLinePunct w:val="0"/>
        <w:autoSpaceDE/>
        <w:autoSpaceDN/>
        <w:bidi w:val="0"/>
        <w:adjustRightInd/>
        <w:snapToGrid/>
        <w:spacing w:line="460" w:lineRule="exact"/>
        <w:jc w:val="both"/>
        <w:textAlignment w:val="auto"/>
        <w:rPr>
          <w:rFonts w:hint="default" w:eastAsia="黑体"/>
          <w:sz w:val="32"/>
          <w:szCs w:val="32"/>
          <w:lang w:val="en-US" w:eastAsia="zh-CN"/>
        </w:rPr>
      </w:pPr>
      <w:r>
        <w:rPr>
          <w:rFonts w:hint="eastAsia" w:eastAsia="黑体"/>
          <w:sz w:val="32"/>
          <w:szCs w:val="32"/>
          <w:lang w:val="en-US" w:eastAsia="zh-CN"/>
        </w:rPr>
        <w:t xml:space="preserve">    </w:t>
      </w:r>
      <w:r>
        <w:rPr>
          <w:rFonts w:hint="eastAsia" w:ascii="方正仿宋_GBK" w:hAnsi="方正仿宋_GBK" w:eastAsia="方正仿宋_GBK" w:cs="方正仿宋_GBK"/>
          <w:sz w:val="32"/>
          <w:szCs w:val="32"/>
          <w:lang w:val="en-US" w:eastAsia="zh-CN"/>
        </w:rPr>
        <w:t>无。</w:t>
      </w:r>
    </w:p>
    <w:p w14:paraId="17D33A50">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rPr>
          <w:rFonts w:eastAsia="黑体"/>
          <w:sz w:val="32"/>
          <w:szCs w:val="32"/>
        </w:rPr>
      </w:pPr>
    </w:p>
    <w:p w14:paraId="6B9887C2">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黑体" w:hAnsi="黑体" w:eastAsia="黑体" w:cs="黑体"/>
          <w:sz w:val="32"/>
          <w:szCs w:val="32"/>
        </w:rPr>
      </w:pPr>
    </w:p>
    <w:p w14:paraId="3AFF1A3A">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黑体" w:hAnsi="黑体" w:eastAsia="黑体" w:cs="黑体"/>
          <w:sz w:val="32"/>
          <w:szCs w:val="32"/>
        </w:rPr>
      </w:pPr>
    </w:p>
    <w:p w14:paraId="6B343D0F">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黑体" w:hAnsi="黑体" w:eastAsia="黑体" w:cs="黑体"/>
          <w:sz w:val="32"/>
          <w:szCs w:val="32"/>
        </w:rPr>
      </w:pPr>
      <w:r>
        <w:rPr>
          <w:rFonts w:hint="eastAsia" w:ascii="黑体" w:hAnsi="黑体" w:eastAsia="黑体" w:cs="黑体"/>
          <w:sz w:val="32"/>
          <w:szCs w:val="32"/>
        </w:rPr>
        <w:t>附件2</w:t>
      </w:r>
    </w:p>
    <w:p w14:paraId="42D6ED41">
      <w:pPr>
        <w:spacing w:after="240" w:afterLines="100" w:line="520" w:lineRule="exact"/>
        <w:jc w:val="both"/>
        <w:rPr>
          <w:rFonts w:hint="eastAsia" w:ascii="方正小标宋简体" w:eastAsia="方正小标宋简体"/>
          <w:w w:val="99"/>
          <w:sz w:val="44"/>
          <w:szCs w:val="44"/>
        </w:rPr>
      </w:pPr>
      <w:r>
        <w:rPr>
          <w:rFonts w:hint="eastAsia" w:ascii="方正小标宋简体" w:eastAsia="方正小标宋简体"/>
          <w:w w:val="99"/>
          <w:sz w:val="44"/>
          <w:szCs w:val="44"/>
        </w:rPr>
        <w:t>2023年度部门整体支出绩效评价基础数据表</w:t>
      </w:r>
    </w:p>
    <w:tbl>
      <w:tblPr>
        <w:tblStyle w:val="7"/>
        <w:tblW w:w="935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400"/>
        <w:gridCol w:w="1205"/>
        <w:gridCol w:w="641"/>
        <w:gridCol w:w="1144"/>
        <w:gridCol w:w="1078"/>
        <w:gridCol w:w="1095"/>
        <w:gridCol w:w="795"/>
      </w:tblGrid>
      <w:tr w14:paraId="475E681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vMerge w:val="restart"/>
            <w:noWrap w:val="0"/>
            <w:vAlign w:val="center"/>
          </w:tcPr>
          <w:p w14:paraId="6A9EBD93">
            <w:pPr>
              <w:jc w:val="center"/>
              <w:rPr>
                <w:rFonts w:eastAsia="仿宋_GB2312"/>
                <w:sz w:val="20"/>
                <w:szCs w:val="20"/>
              </w:rPr>
            </w:pPr>
            <w:r>
              <w:rPr>
                <w:rFonts w:eastAsia="仿宋_GB2312"/>
                <w:sz w:val="20"/>
                <w:szCs w:val="20"/>
              </w:rPr>
              <w:t>财政供养人员情况（人）</w:t>
            </w:r>
          </w:p>
        </w:tc>
        <w:tc>
          <w:tcPr>
            <w:tcW w:w="1846" w:type="dxa"/>
            <w:gridSpan w:val="2"/>
            <w:noWrap w:val="0"/>
            <w:vAlign w:val="center"/>
          </w:tcPr>
          <w:p w14:paraId="7E3E1F38">
            <w:pPr>
              <w:jc w:val="center"/>
              <w:rPr>
                <w:rFonts w:eastAsia="仿宋_GB2312"/>
                <w:b/>
                <w:bCs/>
                <w:sz w:val="20"/>
                <w:szCs w:val="20"/>
              </w:rPr>
            </w:pPr>
            <w:r>
              <w:rPr>
                <w:rFonts w:eastAsia="仿宋_GB2312"/>
                <w:b/>
                <w:bCs/>
                <w:sz w:val="20"/>
                <w:szCs w:val="20"/>
              </w:rPr>
              <w:t>编制数</w:t>
            </w:r>
          </w:p>
        </w:tc>
        <w:tc>
          <w:tcPr>
            <w:tcW w:w="2222" w:type="dxa"/>
            <w:gridSpan w:val="2"/>
            <w:noWrap w:val="0"/>
            <w:vAlign w:val="center"/>
          </w:tcPr>
          <w:p w14:paraId="1AA2CCB2">
            <w:pPr>
              <w:jc w:val="center"/>
              <w:rPr>
                <w:rFonts w:eastAsia="仿宋_GB2312"/>
                <w:b/>
                <w:bCs/>
                <w:sz w:val="20"/>
                <w:szCs w:val="20"/>
              </w:rPr>
            </w:pPr>
            <w:r>
              <w:rPr>
                <w:rFonts w:eastAsia="仿宋_GB2312"/>
                <w:b/>
                <w:bCs/>
                <w:sz w:val="20"/>
                <w:szCs w:val="20"/>
              </w:rPr>
              <w:t>202</w:t>
            </w:r>
            <w:r>
              <w:rPr>
                <w:rFonts w:hint="eastAsia" w:eastAsia="仿宋_GB2312"/>
                <w:b/>
                <w:bCs/>
                <w:sz w:val="20"/>
                <w:szCs w:val="20"/>
              </w:rPr>
              <w:t>3</w:t>
            </w:r>
            <w:r>
              <w:rPr>
                <w:rFonts w:eastAsia="仿宋_GB2312"/>
                <w:b/>
                <w:bCs/>
                <w:sz w:val="20"/>
                <w:szCs w:val="20"/>
              </w:rPr>
              <w:t>年实际在职人数</w:t>
            </w:r>
          </w:p>
        </w:tc>
        <w:tc>
          <w:tcPr>
            <w:tcW w:w="1890" w:type="dxa"/>
            <w:gridSpan w:val="2"/>
            <w:noWrap w:val="0"/>
            <w:vAlign w:val="center"/>
          </w:tcPr>
          <w:p w14:paraId="31BA0A08">
            <w:pPr>
              <w:jc w:val="center"/>
              <w:rPr>
                <w:rFonts w:eastAsia="仿宋_GB2312"/>
                <w:b/>
                <w:bCs/>
                <w:sz w:val="20"/>
                <w:szCs w:val="20"/>
              </w:rPr>
            </w:pPr>
            <w:r>
              <w:rPr>
                <w:rFonts w:eastAsia="仿宋_GB2312"/>
                <w:b/>
                <w:bCs/>
                <w:sz w:val="20"/>
                <w:szCs w:val="20"/>
              </w:rPr>
              <w:t>控制率</w:t>
            </w:r>
          </w:p>
        </w:tc>
      </w:tr>
      <w:tr w14:paraId="48E83CE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78" w:hRule="atLeast"/>
          <w:jc w:val="center"/>
        </w:trPr>
        <w:tc>
          <w:tcPr>
            <w:tcW w:w="3400" w:type="dxa"/>
            <w:vMerge w:val="continue"/>
            <w:noWrap w:val="0"/>
            <w:vAlign w:val="center"/>
          </w:tcPr>
          <w:p w14:paraId="4C321F2F">
            <w:pPr>
              <w:jc w:val="left"/>
              <w:rPr>
                <w:rFonts w:eastAsia="仿宋_GB2312"/>
                <w:sz w:val="20"/>
                <w:szCs w:val="20"/>
              </w:rPr>
            </w:pPr>
          </w:p>
        </w:tc>
        <w:tc>
          <w:tcPr>
            <w:tcW w:w="1846" w:type="dxa"/>
            <w:gridSpan w:val="2"/>
            <w:noWrap w:val="0"/>
            <w:vAlign w:val="center"/>
          </w:tcPr>
          <w:p w14:paraId="2F16D104">
            <w:pPr>
              <w:jc w:val="center"/>
              <w:rPr>
                <w:rFonts w:eastAsia="仿宋_GB2312"/>
                <w:sz w:val="20"/>
                <w:szCs w:val="20"/>
              </w:rPr>
            </w:pPr>
            <w:r>
              <w:rPr>
                <w:rFonts w:hint="eastAsia" w:eastAsia="仿宋_GB2312"/>
                <w:sz w:val="20"/>
                <w:szCs w:val="20"/>
                <w:lang w:val="en-US" w:eastAsia="zh-CN"/>
              </w:rPr>
              <w:t>7</w:t>
            </w:r>
            <w:r>
              <w:rPr>
                <w:rFonts w:eastAsia="仿宋_GB2312"/>
                <w:sz w:val="20"/>
                <w:szCs w:val="20"/>
              </w:rPr>
              <w:t>　</w:t>
            </w:r>
          </w:p>
        </w:tc>
        <w:tc>
          <w:tcPr>
            <w:tcW w:w="2222" w:type="dxa"/>
            <w:gridSpan w:val="2"/>
            <w:noWrap w:val="0"/>
            <w:vAlign w:val="center"/>
          </w:tcPr>
          <w:p w14:paraId="411F2C05">
            <w:pPr>
              <w:jc w:val="center"/>
              <w:rPr>
                <w:rFonts w:eastAsia="仿宋_GB2312"/>
                <w:sz w:val="20"/>
                <w:szCs w:val="20"/>
              </w:rPr>
            </w:pPr>
            <w:r>
              <w:rPr>
                <w:rFonts w:hint="eastAsia" w:eastAsia="仿宋_GB2312"/>
                <w:sz w:val="20"/>
                <w:szCs w:val="20"/>
                <w:lang w:val="en-US" w:eastAsia="zh-CN"/>
              </w:rPr>
              <w:t>5</w:t>
            </w:r>
            <w:r>
              <w:rPr>
                <w:rFonts w:eastAsia="仿宋_GB2312"/>
                <w:sz w:val="20"/>
                <w:szCs w:val="20"/>
              </w:rPr>
              <w:t>　</w:t>
            </w:r>
          </w:p>
        </w:tc>
        <w:tc>
          <w:tcPr>
            <w:tcW w:w="1890" w:type="dxa"/>
            <w:gridSpan w:val="2"/>
            <w:noWrap w:val="0"/>
            <w:vAlign w:val="center"/>
          </w:tcPr>
          <w:p w14:paraId="098C40F6">
            <w:pPr>
              <w:jc w:val="center"/>
              <w:rPr>
                <w:rFonts w:eastAsia="仿宋_GB2312"/>
                <w:sz w:val="20"/>
                <w:szCs w:val="20"/>
              </w:rPr>
            </w:pPr>
            <w:r>
              <w:rPr>
                <w:rFonts w:hint="eastAsia" w:eastAsia="仿宋_GB2312"/>
                <w:sz w:val="20"/>
                <w:szCs w:val="20"/>
              </w:rPr>
              <w:t>71.43%</w:t>
            </w:r>
            <w:r>
              <w:rPr>
                <w:rFonts w:eastAsia="仿宋_GB2312"/>
                <w:sz w:val="20"/>
                <w:szCs w:val="20"/>
              </w:rPr>
              <w:t>　</w:t>
            </w:r>
          </w:p>
        </w:tc>
      </w:tr>
      <w:tr w14:paraId="372DD91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14:paraId="572CA7FE">
            <w:pPr>
              <w:jc w:val="center"/>
              <w:rPr>
                <w:rFonts w:eastAsia="仿宋_GB2312"/>
                <w:sz w:val="20"/>
                <w:szCs w:val="20"/>
              </w:rPr>
            </w:pPr>
            <w:r>
              <w:rPr>
                <w:rFonts w:eastAsia="仿宋_GB2312"/>
                <w:sz w:val="20"/>
                <w:szCs w:val="20"/>
              </w:rPr>
              <w:t>经费控制情况（万元）</w:t>
            </w:r>
          </w:p>
        </w:tc>
        <w:tc>
          <w:tcPr>
            <w:tcW w:w="1846" w:type="dxa"/>
            <w:gridSpan w:val="2"/>
            <w:noWrap w:val="0"/>
            <w:vAlign w:val="center"/>
          </w:tcPr>
          <w:p w14:paraId="1D6025BB">
            <w:pPr>
              <w:jc w:val="center"/>
              <w:rPr>
                <w:rFonts w:eastAsia="仿宋_GB2312"/>
                <w:b/>
                <w:bCs/>
                <w:sz w:val="20"/>
                <w:szCs w:val="20"/>
              </w:rPr>
            </w:pPr>
            <w:r>
              <w:rPr>
                <w:rFonts w:eastAsia="仿宋_GB2312"/>
                <w:b/>
                <w:bCs/>
                <w:sz w:val="20"/>
                <w:szCs w:val="20"/>
              </w:rPr>
              <w:t>202</w:t>
            </w:r>
            <w:r>
              <w:rPr>
                <w:rFonts w:hint="eastAsia" w:eastAsia="仿宋_GB2312"/>
                <w:b/>
                <w:bCs/>
                <w:sz w:val="20"/>
                <w:szCs w:val="20"/>
              </w:rPr>
              <w:t>2</w:t>
            </w:r>
            <w:r>
              <w:rPr>
                <w:rFonts w:eastAsia="仿宋_GB2312"/>
                <w:b/>
                <w:bCs/>
                <w:sz w:val="20"/>
                <w:szCs w:val="20"/>
              </w:rPr>
              <w:t>年决算数</w:t>
            </w:r>
          </w:p>
        </w:tc>
        <w:tc>
          <w:tcPr>
            <w:tcW w:w="2222" w:type="dxa"/>
            <w:gridSpan w:val="2"/>
            <w:noWrap w:val="0"/>
            <w:vAlign w:val="center"/>
          </w:tcPr>
          <w:p w14:paraId="05E0DF80">
            <w:pPr>
              <w:jc w:val="center"/>
              <w:rPr>
                <w:rFonts w:eastAsia="仿宋_GB2312"/>
                <w:b/>
                <w:bCs/>
                <w:sz w:val="20"/>
                <w:szCs w:val="20"/>
              </w:rPr>
            </w:pPr>
            <w:r>
              <w:rPr>
                <w:rFonts w:eastAsia="仿宋_GB2312"/>
                <w:b/>
                <w:bCs/>
                <w:sz w:val="20"/>
                <w:szCs w:val="20"/>
              </w:rPr>
              <w:t>202</w:t>
            </w:r>
            <w:r>
              <w:rPr>
                <w:rFonts w:hint="eastAsia" w:eastAsia="仿宋_GB2312"/>
                <w:b/>
                <w:bCs/>
                <w:sz w:val="20"/>
                <w:szCs w:val="20"/>
              </w:rPr>
              <w:t>3</w:t>
            </w:r>
            <w:r>
              <w:rPr>
                <w:rFonts w:eastAsia="仿宋_GB2312"/>
                <w:b/>
                <w:bCs/>
                <w:sz w:val="20"/>
                <w:szCs w:val="20"/>
              </w:rPr>
              <w:t>年预算数</w:t>
            </w:r>
          </w:p>
        </w:tc>
        <w:tc>
          <w:tcPr>
            <w:tcW w:w="1890" w:type="dxa"/>
            <w:gridSpan w:val="2"/>
            <w:noWrap w:val="0"/>
            <w:vAlign w:val="center"/>
          </w:tcPr>
          <w:p w14:paraId="15F8C4D0">
            <w:pPr>
              <w:jc w:val="center"/>
              <w:rPr>
                <w:rFonts w:eastAsia="仿宋_GB2312"/>
                <w:b/>
                <w:bCs/>
                <w:sz w:val="20"/>
                <w:szCs w:val="20"/>
              </w:rPr>
            </w:pPr>
            <w:r>
              <w:rPr>
                <w:rFonts w:eastAsia="仿宋_GB2312"/>
                <w:b/>
                <w:bCs/>
                <w:sz w:val="20"/>
                <w:szCs w:val="20"/>
              </w:rPr>
              <w:t>202</w:t>
            </w:r>
            <w:r>
              <w:rPr>
                <w:rFonts w:hint="eastAsia" w:eastAsia="仿宋_GB2312"/>
                <w:b/>
                <w:bCs/>
                <w:sz w:val="20"/>
                <w:szCs w:val="20"/>
              </w:rPr>
              <w:t>3</w:t>
            </w:r>
            <w:r>
              <w:rPr>
                <w:rFonts w:eastAsia="仿宋_GB2312"/>
                <w:b/>
                <w:bCs/>
                <w:sz w:val="20"/>
                <w:szCs w:val="20"/>
              </w:rPr>
              <w:t>年决算数</w:t>
            </w:r>
          </w:p>
        </w:tc>
      </w:tr>
      <w:tr w14:paraId="0746EE8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14:paraId="5BCCEF7B">
            <w:pPr>
              <w:jc w:val="center"/>
              <w:rPr>
                <w:rFonts w:hint="eastAsia" w:eastAsia="仿宋_GB2312"/>
                <w:sz w:val="20"/>
                <w:szCs w:val="20"/>
              </w:rPr>
            </w:pPr>
            <w:r>
              <w:rPr>
                <w:rFonts w:hint="eastAsia" w:eastAsia="仿宋_GB2312"/>
                <w:sz w:val="20"/>
                <w:szCs w:val="20"/>
              </w:rPr>
              <w:t>一、部门基本支出</w:t>
            </w:r>
          </w:p>
        </w:tc>
        <w:tc>
          <w:tcPr>
            <w:tcW w:w="1846" w:type="dxa"/>
            <w:gridSpan w:val="2"/>
            <w:noWrap w:val="0"/>
            <w:vAlign w:val="center"/>
          </w:tcPr>
          <w:p w14:paraId="2DABBA35">
            <w:pPr>
              <w:jc w:val="center"/>
              <w:rPr>
                <w:rFonts w:eastAsia="仿宋_GB2312"/>
                <w:b/>
                <w:bCs/>
                <w:sz w:val="20"/>
                <w:szCs w:val="20"/>
              </w:rPr>
            </w:pPr>
          </w:p>
        </w:tc>
        <w:tc>
          <w:tcPr>
            <w:tcW w:w="2222" w:type="dxa"/>
            <w:gridSpan w:val="2"/>
            <w:noWrap w:val="0"/>
            <w:vAlign w:val="center"/>
          </w:tcPr>
          <w:p w14:paraId="53C5BDF1">
            <w:pPr>
              <w:jc w:val="center"/>
              <w:rPr>
                <w:rFonts w:eastAsia="仿宋_GB2312"/>
                <w:b/>
                <w:bCs/>
                <w:sz w:val="20"/>
                <w:szCs w:val="20"/>
              </w:rPr>
            </w:pPr>
          </w:p>
        </w:tc>
        <w:tc>
          <w:tcPr>
            <w:tcW w:w="1890" w:type="dxa"/>
            <w:gridSpan w:val="2"/>
            <w:noWrap w:val="0"/>
            <w:vAlign w:val="center"/>
          </w:tcPr>
          <w:p w14:paraId="0C8F6C58">
            <w:pPr>
              <w:jc w:val="center"/>
              <w:rPr>
                <w:rFonts w:eastAsia="仿宋_GB2312"/>
                <w:b/>
                <w:bCs/>
                <w:sz w:val="20"/>
                <w:szCs w:val="20"/>
              </w:rPr>
            </w:pPr>
          </w:p>
        </w:tc>
      </w:tr>
      <w:tr w14:paraId="6F51544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14:paraId="123007EB">
            <w:pPr>
              <w:rPr>
                <w:rFonts w:hint="eastAsia" w:eastAsia="仿宋_GB2312"/>
                <w:sz w:val="20"/>
                <w:szCs w:val="20"/>
              </w:rPr>
            </w:pPr>
            <w:r>
              <w:rPr>
                <w:rFonts w:hint="eastAsia" w:eastAsia="仿宋_GB2312"/>
                <w:sz w:val="20"/>
                <w:szCs w:val="20"/>
              </w:rPr>
              <w:t>其中：</w:t>
            </w:r>
            <w:r>
              <w:rPr>
                <w:rFonts w:eastAsia="仿宋_GB2312"/>
                <w:sz w:val="20"/>
                <w:szCs w:val="20"/>
              </w:rPr>
              <w:t>公用经费</w:t>
            </w:r>
          </w:p>
        </w:tc>
        <w:tc>
          <w:tcPr>
            <w:tcW w:w="1846" w:type="dxa"/>
            <w:gridSpan w:val="2"/>
            <w:noWrap w:val="0"/>
            <w:vAlign w:val="center"/>
          </w:tcPr>
          <w:p w14:paraId="7B973461">
            <w:pPr>
              <w:keepNext w:val="0"/>
              <w:keepLines w:val="0"/>
              <w:widowControl/>
              <w:suppressLineNumbers w:val="0"/>
              <w:jc w:val="center"/>
              <w:textAlignment w:val="center"/>
              <w:rPr>
                <w:rFonts w:hint="default" w:eastAsia="仿宋_GB2312" w:asciiTheme="minorAscii" w:hAnsiTheme="minorAscii"/>
                <w:b/>
                <w:bCs/>
                <w:sz w:val="22"/>
                <w:szCs w:val="22"/>
              </w:rPr>
            </w:pPr>
            <w:r>
              <w:rPr>
                <w:rFonts w:hint="default" w:eastAsia="宋体" w:cs="宋体" w:asciiTheme="minorAscii" w:hAnsiTheme="minorAscii"/>
                <w:i w:val="0"/>
                <w:iCs w:val="0"/>
                <w:color w:val="000000"/>
                <w:kern w:val="0"/>
                <w:sz w:val="22"/>
                <w:szCs w:val="22"/>
                <w:u w:val="none"/>
                <w:lang w:val="en-US" w:eastAsia="zh-CN" w:bidi="ar"/>
              </w:rPr>
              <w:t>9.05</w:t>
            </w:r>
          </w:p>
        </w:tc>
        <w:tc>
          <w:tcPr>
            <w:tcW w:w="2222" w:type="dxa"/>
            <w:gridSpan w:val="2"/>
            <w:noWrap w:val="0"/>
            <w:vAlign w:val="center"/>
          </w:tcPr>
          <w:p w14:paraId="15556223">
            <w:pPr>
              <w:keepNext w:val="0"/>
              <w:keepLines w:val="0"/>
              <w:widowControl/>
              <w:suppressLineNumbers w:val="0"/>
              <w:jc w:val="center"/>
              <w:textAlignment w:val="center"/>
              <w:rPr>
                <w:rFonts w:hint="default" w:eastAsia="仿宋_GB2312" w:asciiTheme="minorAscii" w:hAnsiTheme="minorAscii"/>
                <w:b/>
                <w:bCs/>
                <w:sz w:val="22"/>
                <w:szCs w:val="22"/>
              </w:rPr>
            </w:pPr>
            <w:r>
              <w:rPr>
                <w:rFonts w:hint="default" w:eastAsia="宋体" w:cs="宋体" w:asciiTheme="minorAscii" w:hAnsiTheme="minorAscii"/>
                <w:i w:val="0"/>
                <w:iCs w:val="0"/>
                <w:color w:val="000000"/>
                <w:kern w:val="0"/>
                <w:sz w:val="22"/>
                <w:szCs w:val="22"/>
                <w:u w:val="none"/>
                <w:lang w:val="en-US" w:eastAsia="zh-CN" w:bidi="ar"/>
              </w:rPr>
              <w:t>10.05</w:t>
            </w:r>
          </w:p>
        </w:tc>
        <w:tc>
          <w:tcPr>
            <w:tcW w:w="1890" w:type="dxa"/>
            <w:gridSpan w:val="2"/>
            <w:noWrap w:val="0"/>
            <w:vAlign w:val="center"/>
          </w:tcPr>
          <w:p w14:paraId="452EAAFA">
            <w:pPr>
              <w:keepNext w:val="0"/>
              <w:keepLines w:val="0"/>
              <w:widowControl/>
              <w:suppressLineNumbers w:val="0"/>
              <w:jc w:val="center"/>
              <w:textAlignment w:val="center"/>
              <w:rPr>
                <w:rFonts w:hint="default" w:eastAsia="仿宋_GB2312" w:asciiTheme="minorAscii" w:hAnsiTheme="minorAscii"/>
                <w:b/>
                <w:bCs/>
                <w:sz w:val="22"/>
                <w:szCs w:val="22"/>
              </w:rPr>
            </w:pPr>
            <w:r>
              <w:rPr>
                <w:rFonts w:hint="default" w:eastAsia="宋体" w:cs="宋体" w:asciiTheme="minorAscii" w:hAnsiTheme="minorAscii"/>
                <w:i w:val="0"/>
                <w:iCs w:val="0"/>
                <w:color w:val="000000"/>
                <w:kern w:val="0"/>
                <w:sz w:val="22"/>
                <w:szCs w:val="22"/>
                <w:u w:val="none"/>
                <w:lang w:val="en-US" w:eastAsia="zh-CN" w:bidi="ar"/>
              </w:rPr>
              <w:t>10.05</w:t>
            </w:r>
          </w:p>
        </w:tc>
      </w:tr>
      <w:tr w14:paraId="2944027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14:paraId="3550ADB2">
            <w:pPr>
              <w:ind w:firstLine="600" w:firstLineChars="300"/>
              <w:jc w:val="left"/>
              <w:rPr>
                <w:rFonts w:eastAsia="仿宋_GB2312"/>
                <w:sz w:val="20"/>
                <w:szCs w:val="20"/>
              </w:rPr>
            </w:pPr>
            <w:r>
              <w:rPr>
                <w:rFonts w:eastAsia="仿宋_GB2312"/>
                <w:sz w:val="20"/>
                <w:szCs w:val="20"/>
              </w:rPr>
              <w:t>其中：办公费</w:t>
            </w:r>
          </w:p>
        </w:tc>
        <w:tc>
          <w:tcPr>
            <w:tcW w:w="1846" w:type="dxa"/>
            <w:gridSpan w:val="2"/>
            <w:noWrap w:val="0"/>
            <w:vAlign w:val="center"/>
          </w:tcPr>
          <w:p w14:paraId="0A0C4FBA">
            <w:pPr>
              <w:keepNext w:val="0"/>
              <w:keepLines w:val="0"/>
              <w:widowControl/>
              <w:suppressLineNumbers w:val="0"/>
              <w:jc w:val="center"/>
              <w:textAlignment w:val="center"/>
              <w:rPr>
                <w:rFonts w:hint="default" w:eastAsia="仿宋_GB2312" w:asciiTheme="minorAscii" w:hAnsiTheme="minorAscii"/>
                <w:sz w:val="22"/>
                <w:szCs w:val="22"/>
              </w:rPr>
            </w:pPr>
            <w:r>
              <w:rPr>
                <w:rFonts w:hint="default" w:eastAsia="宋体" w:cs="宋体" w:asciiTheme="minorAscii" w:hAnsiTheme="minorAscii"/>
                <w:i w:val="0"/>
                <w:iCs w:val="0"/>
                <w:color w:val="000000"/>
                <w:kern w:val="0"/>
                <w:sz w:val="22"/>
                <w:szCs w:val="22"/>
                <w:u w:val="none"/>
                <w:lang w:val="en-US" w:eastAsia="zh-CN" w:bidi="ar"/>
              </w:rPr>
              <w:t>3.6</w:t>
            </w:r>
          </w:p>
        </w:tc>
        <w:tc>
          <w:tcPr>
            <w:tcW w:w="2222" w:type="dxa"/>
            <w:gridSpan w:val="2"/>
            <w:noWrap w:val="0"/>
            <w:vAlign w:val="center"/>
          </w:tcPr>
          <w:p w14:paraId="6172484D">
            <w:pPr>
              <w:keepNext w:val="0"/>
              <w:keepLines w:val="0"/>
              <w:widowControl/>
              <w:suppressLineNumbers w:val="0"/>
              <w:jc w:val="center"/>
              <w:textAlignment w:val="center"/>
              <w:rPr>
                <w:rFonts w:hint="default" w:eastAsia="仿宋_GB2312" w:asciiTheme="minorAscii" w:hAnsiTheme="minorAscii"/>
                <w:sz w:val="22"/>
                <w:szCs w:val="22"/>
              </w:rPr>
            </w:pPr>
            <w:r>
              <w:rPr>
                <w:rFonts w:hint="default" w:eastAsia="宋体" w:cs="宋体" w:asciiTheme="minorAscii" w:hAnsiTheme="minorAscii"/>
                <w:i w:val="0"/>
                <w:iCs w:val="0"/>
                <w:color w:val="000000"/>
                <w:kern w:val="0"/>
                <w:sz w:val="22"/>
                <w:szCs w:val="22"/>
                <w:u w:val="none"/>
                <w:lang w:val="en-US" w:eastAsia="zh-CN" w:bidi="ar"/>
              </w:rPr>
              <w:t>7.15</w:t>
            </w:r>
          </w:p>
        </w:tc>
        <w:tc>
          <w:tcPr>
            <w:tcW w:w="1890" w:type="dxa"/>
            <w:gridSpan w:val="2"/>
            <w:noWrap w:val="0"/>
            <w:vAlign w:val="center"/>
          </w:tcPr>
          <w:p w14:paraId="46D51CF2">
            <w:pPr>
              <w:keepNext w:val="0"/>
              <w:keepLines w:val="0"/>
              <w:widowControl/>
              <w:suppressLineNumbers w:val="0"/>
              <w:jc w:val="center"/>
              <w:textAlignment w:val="center"/>
              <w:rPr>
                <w:rFonts w:hint="default" w:eastAsia="仿宋_GB2312" w:asciiTheme="minorAscii" w:hAnsiTheme="minorAscii"/>
                <w:sz w:val="22"/>
                <w:szCs w:val="22"/>
              </w:rPr>
            </w:pPr>
            <w:r>
              <w:rPr>
                <w:rFonts w:hint="default" w:eastAsia="宋体" w:cs="宋体" w:asciiTheme="minorAscii" w:hAnsiTheme="minorAscii"/>
                <w:i w:val="0"/>
                <w:iCs w:val="0"/>
                <w:color w:val="000000"/>
                <w:kern w:val="0"/>
                <w:sz w:val="22"/>
                <w:szCs w:val="22"/>
                <w:u w:val="none"/>
                <w:lang w:val="en-US" w:eastAsia="zh-CN" w:bidi="ar"/>
              </w:rPr>
              <w:t>8.4</w:t>
            </w:r>
          </w:p>
        </w:tc>
      </w:tr>
      <w:tr w14:paraId="462309A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14:paraId="20058E50">
            <w:pPr>
              <w:ind w:firstLine="600" w:firstLineChars="300"/>
              <w:jc w:val="left"/>
              <w:rPr>
                <w:rFonts w:eastAsia="仿宋_GB2312"/>
                <w:sz w:val="20"/>
                <w:szCs w:val="20"/>
              </w:rPr>
            </w:pPr>
            <w:r>
              <w:rPr>
                <w:rFonts w:eastAsia="仿宋_GB2312"/>
                <w:sz w:val="20"/>
                <w:szCs w:val="20"/>
              </w:rPr>
              <w:t>水费、电费、差旅费</w:t>
            </w:r>
          </w:p>
        </w:tc>
        <w:tc>
          <w:tcPr>
            <w:tcW w:w="1846" w:type="dxa"/>
            <w:gridSpan w:val="2"/>
            <w:noWrap w:val="0"/>
            <w:vAlign w:val="center"/>
          </w:tcPr>
          <w:p w14:paraId="0D7F1710">
            <w:pPr>
              <w:keepNext w:val="0"/>
              <w:keepLines w:val="0"/>
              <w:widowControl/>
              <w:suppressLineNumbers w:val="0"/>
              <w:jc w:val="center"/>
              <w:textAlignment w:val="center"/>
              <w:rPr>
                <w:rFonts w:hint="default" w:eastAsia="仿宋_GB2312" w:asciiTheme="minorAscii" w:hAnsiTheme="minorAscii"/>
                <w:sz w:val="22"/>
                <w:szCs w:val="22"/>
              </w:rPr>
            </w:pPr>
            <w:r>
              <w:rPr>
                <w:rFonts w:hint="default" w:eastAsia="宋体" w:cs="宋体" w:asciiTheme="minorAscii" w:hAnsiTheme="minorAscii"/>
                <w:i w:val="0"/>
                <w:iCs w:val="0"/>
                <w:color w:val="000000"/>
                <w:kern w:val="0"/>
                <w:sz w:val="22"/>
                <w:szCs w:val="22"/>
                <w:u w:val="none"/>
                <w:lang w:val="en-US" w:eastAsia="zh-CN" w:bidi="ar"/>
              </w:rPr>
              <w:t>0.21</w:t>
            </w:r>
          </w:p>
        </w:tc>
        <w:tc>
          <w:tcPr>
            <w:tcW w:w="2222" w:type="dxa"/>
            <w:gridSpan w:val="2"/>
            <w:noWrap w:val="0"/>
            <w:vAlign w:val="center"/>
          </w:tcPr>
          <w:p w14:paraId="323D2C34">
            <w:pPr>
              <w:jc w:val="center"/>
              <w:rPr>
                <w:rFonts w:hint="default" w:eastAsia="仿宋_GB2312" w:asciiTheme="minorAscii" w:hAnsiTheme="minorAscii"/>
                <w:sz w:val="22"/>
                <w:szCs w:val="22"/>
              </w:rPr>
            </w:pPr>
          </w:p>
        </w:tc>
        <w:tc>
          <w:tcPr>
            <w:tcW w:w="1890" w:type="dxa"/>
            <w:gridSpan w:val="2"/>
            <w:noWrap w:val="0"/>
            <w:vAlign w:val="center"/>
          </w:tcPr>
          <w:p w14:paraId="62E82E2A">
            <w:pPr>
              <w:keepNext w:val="0"/>
              <w:keepLines w:val="0"/>
              <w:widowControl/>
              <w:suppressLineNumbers w:val="0"/>
              <w:jc w:val="center"/>
              <w:textAlignment w:val="center"/>
              <w:rPr>
                <w:rFonts w:hint="default" w:eastAsia="仿宋_GB2312" w:asciiTheme="minorAscii" w:hAnsiTheme="minorAscii"/>
                <w:sz w:val="22"/>
                <w:szCs w:val="22"/>
              </w:rPr>
            </w:pPr>
            <w:r>
              <w:rPr>
                <w:rFonts w:hint="default" w:eastAsia="宋体" w:cs="宋体" w:asciiTheme="minorAscii" w:hAnsiTheme="minorAscii"/>
                <w:i w:val="0"/>
                <w:iCs w:val="0"/>
                <w:color w:val="000000"/>
                <w:kern w:val="0"/>
                <w:sz w:val="22"/>
                <w:szCs w:val="22"/>
                <w:u w:val="none"/>
                <w:lang w:val="en-US" w:eastAsia="zh-CN" w:bidi="ar"/>
              </w:rPr>
              <w:t>0.15</w:t>
            </w:r>
          </w:p>
        </w:tc>
      </w:tr>
      <w:tr w14:paraId="6D88496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14:paraId="590D6346">
            <w:pPr>
              <w:ind w:firstLine="600" w:firstLineChars="300"/>
              <w:jc w:val="left"/>
              <w:rPr>
                <w:rFonts w:eastAsia="仿宋_GB2312"/>
                <w:sz w:val="20"/>
                <w:szCs w:val="20"/>
              </w:rPr>
            </w:pPr>
            <w:r>
              <w:rPr>
                <w:rFonts w:eastAsia="仿宋_GB2312"/>
                <w:sz w:val="20"/>
                <w:szCs w:val="20"/>
              </w:rPr>
              <w:t>会议费、培训费</w:t>
            </w:r>
          </w:p>
        </w:tc>
        <w:tc>
          <w:tcPr>
            <w:tcW w:w="1846" w:type="dxa"/>
            <w:gridSpan w:val="2"/>
            <w:noWrap w:val="0"/>
            <w:vAlign w:val="center"/>
          </w:tcPr>
          <w:p w14:paraId="61D6E66A">
            <w:pPr>
              <w:keepNext w:val="0"/>
              <w:keepLines w:val="0"/>
              <w:widowControl/>
              <w:suppressLineNumbers w:val="0"/>
              <w:jc w:val="center"/>
              <w:textAlignment w:val="center"/>
              <w:rPr>
                <w:rFonts w:hint="default" w:eastAsia="仿宋_GB2312" w:asciiTheme="minorAscii" w:hAnsiTheme="minorAscii"/>
                <w:sz w:val="22"/>
                <w:szCs w:val="22"/>
              </w:rPr>
            </w:pPr>
            <w:r>
              <w:rPr>
                <w:rFonts w:hint="default" w:eastAsia="宋体" w:cs="宋体" w:asciiTheme="minorAscii" w:hAnsiTheme="minorAscii"/>
                <w:i w:val="0"/>
                <w:iCs w:val="0"/>
                <w:color w:val="000000"/>
                <w:kern w:val="0"/>
                <w:sz w:val="22"/>
                <w:szCs w:val="22"/>
                <w:u w:val="none"/>
                <w:lang w:val="en-US" w:eastAsia="zh-CN" w:bidi="ar"/>
              </w:rPr>
              <w:t>0.2</w:t>
            </w:r>
          </w:p>
        </w:tc>
        <w:tc>
          <w:tcPr>
            <w:tcW w:w="2222" w:type="dxa"/>
            <w:gridSpan w:val="2"/>
            <w:noWrap w:val="0"/>
            <w:vAlign w:val="center"/>
          </w:tcPr>
          <w:p w14:paraId="3A32EE8B">
            <w:pPr>
              <w:jc w:val="center"/>
              <w:rPr>
                <w:rFonts w:hint="default" w:eastAsia="仿宋_GB2312" w:asciiTheme="minorAscii" w:hAnsiTheme="minorAscii"/>
                <w:sz w:val="22"/>
                <w:szCs w:val="22"/>
              </w:rPr>
            </w:pPr>
          </w:p>
        </w:tc>
        <w:tc>
          <w:tcPr>
            <w:tcW w:w="1890" w:type="dxa"/>
            <w:gridSpan w:val="2"/>
            <w:noWrap w:val="0"/>
            <w:vAlign w:val="center"/>
          </w:tcPr>
          <w:p w14:paraId="48CFC172">
            <w:pPr>
              <w:keepNext w:val="0"/>
              <w:keepLines w:val="0"/>
              <w:widowControl/>
              <w:suppressLineNumbers w:val="0"/>
              <w:jc w:val="center"/>
              <w:textAlignment w:val="center"/>
              <w:rPr>
                <w:rFonts w:hint="default" w:eastAsia="仿宋_GB2312" w:asciiTheme="minorAscii" w:hAnsiTheme="minorAscii"/>
                <w:sz w:val="22"/>
                <w:szCs w:val="22"/>
              </w:rPr>
            </w:pPr>
            <w:r>
              <w:rPr>
                <w:rFonts w:hint="default" w:eastAsia="宋体" w:cs="宋体" w:asciiTheme="minorAscii" w:hAnsiTheme="minorAscii"/>
                <w:i w:val="0"/>
                <w:iCs w:val="0"/>
                <w:color w:val="000000"/>
                <w:kern w:val="0"/>
                <w:sz w:val="22"/>
                <w:szCs w:val="22"/>
                <w:u w:val="none"/>
                <w:lang w:val="en-US" w:eastAsia="zh-CN" w:bidi="ar"/>
              </w:rPr>
              <w:t>0.61</w:t>
            </w:r>
          </w:p>
        </w:tc>
      </w:tr>
      <w:tr w14:paraId="35FFC86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14:paraId="77DD5A40">
            <w:pPr>
              <w:ind w:firstLine="600" w:firstLineChars="300"/>
              <w:jc w:val="left"/>
              <w:rPr>
                <w:rFonts w:eastAsia="仿宋_GB2312"/>
                <w:sz w:val="20"/>
                <w:szCs w:val="20"/>
              </w:rPr>
            </w:pPr>
            <w:r>
              <w:rPr>
                <w:rFonts w:eastAsia="仿宋_GB2312"/>
                <w:sz w:val="20"/>
                <w:szCs w:val="20"/>
              </w:rPr>
              <w:t>三公经费</w:t>
            </w:r>
          </w:p>
        </w:tc>
        <w:tc>
          <w:tcPr>
            <w:tcW w:w="1846" w:type="dxa"/>
            <w:gridSpan w:val="2"/>
            <w:noWrap w:val="0"/>
            <w:vAlign w:val="center"/>
          </w:tcPr>
          <w:p w14:paraId="15E93E3C">
            <w:pPr>
              <w:jc w:val="center"/>
              <w:rPr>
                <w:rFonts w:hint="default" w:eastAsia="仿宋_GB2312" w:asciiTheme="minorAscii" w:hAnsiTheme="minorAscii"/>
                <w:sz w:val="22"/>
                <w:szCs w:val="22"/>
              </w:rPr>
            </w:pPr>
            <w:r>
              <w:rPr>
                <w:rFonts w:hint="default" w:eastAsia="仿宋_GB2312" w:asciiTheme="minorAscii" w:hAnsiTheme="minorAscii"/>
                <w:sz w:val="22"/>
                <w:szCs w:val="22"/>
                <w:lang w:val="en-US" w:eastAsia="zh-CN"/>
              </w:rPr>
              <w:t>0.17</w:t>
            </w:r>
            <w:r>
              <w:rPr>
                <w:rFonts w:hint="default" w:eastAsia="仿宋_GB2312" w:asciiTheme="minorAscii" w:hAnsiTheme="minorAscii"/>
                <w:sz w:val="22"/>
                <w:szCs w:val="22"/>
              </w:rPr>
              <w:t>　</w:t>
            </w:r>
          </w:p>
        </w:tc>
        <w:tc>
          <w:tcPr>
            <w:tcW w:w="2222" w:type="dxa"/>
            <w:gridSpan w:val="2"/>
            <w:noWrap w:val="0"/>
            <w:vAlign w:val="center"/>
          </w:tcPr>
          <w:p w14:paraId="6553012C">
            <w:pPr>
              <w:jc w:val="center"/>
              <w:rPr>
                <w:rFonts w:hint="default" w:eastAsia="仿宋_GB2312" w:asciiTheme="minorAscii" w:hAnsiTheme="minorAscii"/>
                <w:sz w:val="22"/>
                <w:szCs w:val="22"/>
              </w:rPr>
            </w:pPr>
            <w:r>
              <w:rPr>
                <w:rFonts w:hint="default" w:eastAsia="仿宋_GB2312" w:asciiTheme="minorAscii" w:hAnsiTheme="minorAscii"/>
                <w:sz w:val="22"/>
                <w:szCs w:val="22"/>
                <w:lang w:val="en-US" w:eastAsia="zh-CN"/>
              </w:rPr>
              <w:t>0.85</w:t>
            </w:r>
            <w:r>
              <w:rPr>
                <w:rFonts w:hint="default" w:eastAsia="仿宋_GB2312" w:asciiTheme="minorAscii" w:hAnsiTheme="minorAscii"/>
                <w:sz w:val="22"/>
                <w:szCs w:val="22"/>
              </w:rPr>
              <w:t>　</w:t>
            </w:r>
          </w:p>
        </w:tc>
        <w:tc>
          <w:tcPr>
            <w:tcW w:w="1890" w:type="dxa"/>
            <w:gridSpan w:val="2"/>
            <w:noWrap w:val="0"/>
            <w:vAlign w:val="center"/>
          </w:tcPr>
          <w:p w14:paraId="1FA1D657">
            <w:pPr>
              <w:jc w:val="center"/>
              <w:rPr>
                <w:rFonts w:hint="default" w:eastAsia="仿宋_GB2312" w:asciiTheme="minorAscii" w:hAnsiTheme="minorAscii"/>
                <w:sz w:val="22"/>
                <w:szCs w:val="22"/>
                <w:lang w:val="en-US" w:eastAsia="zh-CN"/>
              </w:rPr>
            </w:pPr>
            <w:r>
              <w:rPr>
                <w:rFonts w:hint="default" w:eastAsia="仿宋_GB2312" w:asciiTheme="minorAscii" w:hAnsiTheme="minorAscii"/>
                <w:sz w:val="22"/>
                <w:szCs w:val="22"/>
              </w:rPr>
              <w:t>　</w:t>
            </w:r>
            <w:r>
              <w:rPr>
                <w:rFonts w:hint="default" w:eastAsia="仿宋_GB2312" w:asciiTheme="minorAscii" w:hAnsiTheme="minorAscii"/>
                <w:sz w:val="22"/>
                <w:szCs w:val="22"/>
                <w:lang w:val="en-US" w:eastAsia="zh-CN"/>
              </w:rPr>
              <w:t>0.84</w:t>
            </w:r>
          </w:p>
        </w:tc>
      </w:tr>
      <w:tr w14:paraId="419F4AA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14:paraId="108BCED7">
            <w:pPr>
              <w:ind w:firstLine="600" w:firstLineChars="300"/>
              <w:jc w:val="left"/>
              <w:rPr>
                <w:rFonts w:eastAsia="仿宋_GB2312"/>
                <w:sz w:val="20"/>
                <w:szCs w:val="20"/>
              </w:rPr>
            </w:pPr>
            <w:r>
              <w:rPr>
                <w:rFonts w:eastAsia="仿宋_GB2312"/>
                <w:sz w:val="20"/>
                <w:szCs w:val="20"/>
              </w:rPr>
              <w:t>1</w:t>
            </w:r>
            <w:r>
              <w:rPr>
                <w:rFonts w:hint="eastAsia" w:eastAsia="仿宋_GB2312"/>
                <w:sz w:val="20"/>
                <w:szCs w:val="20"/>
              </w:rPr>
              <w:t>.</w:t>
            </w:r>
            <w:r>
              <w:rPr>
                <w:rFonts w:eastAsia="仿宋_GB2312"/>
                <w:sz w:val="20"/>
                <w:szCs w:val="20"/>
              </w:rPr>
              <w:t>公务用车购置和维护经费</w:t>
            </w:r>
          </w:p>
        </w:tc>
        <w:tc>
          <w:tcPr>
            <w:tcW w:w="1846" w:type="dxa"/>
            <w:gridSpan w:val="2"/>
            <w:noWrap w:val="0"/>
            <w:vAlign w:val="center"/>
          </w:tcPr>
          <w:p w14:paraId="008FFEBC">
            <w:pPr>
              <w:jc w:val="center"/>
              <w:rPr>
                <w:rFonts w:hint="default" w:eastAsia="仿宋_GB2312" w:asciiTheme="minorAscii" w:hAnsiTheme="minorAscii"/>
                <w:sz w:val="22"/>
                <w:szCs w:val="22"/>
              </w:rPr>
            </w:pPr>
            <w:r>
              <w:rPr>
                <w:rFonts w:hint="default" w:eastAsia="仿宋_GB2312" w:asciiTheme="minorAscii" w:hAnsiTheme="minorAscii"/>
                <w:sz w:val="22"/>
                <w:szCs w:val="22"/>
              </w:rPr>
              <w:t>　</w:t>
            </w:r>
          </w:p>
        </w:tc>
        <w:tc>
          <w:tcPr>
            <w:tcW w:w="2222" w:type="dxa"/>
            <w:gridSpan w:val="2"/>
            <w:noWrap w:val="0"/>
            <w:vAlign w:val="center"/>
          </w:tcPr>
          <w:p w14:paraId="790C507B">
            <w:pPr>
              <w:jc w:val="center"/>
              <w:rPr>
                <w:rFonts w:hint="default" w:eastAsia="仿宋_GB2312" w:asciiTheme="minorAscii" w:hAnsiTheme="minorAscii"/>
                <w:sz w:val="22"/>
                <w:szCs w:val="22"/>
              </w:rPr>
            </w:pPr>
            <w:r>
              <w:rPr>
                <w:rFonts w:hint="default" w:eastAsia="仿宋_GB2312" w:asciiTheme="minorAscii" w:hAnsiTheme="minorAscii"/>
                <w:sz w:val="22"/>
                <w:szCs w:val="22"/>
              </w:rPr>
              <w:t>　</w:t>
            </w:r>
          </w:p>
        </w:tc>
        <w:tc>
          <w:tcPr>
            <w:tcW w:w="1890" w:type="dxa"/>
            <w:gridSpan w:val="2"/>
            <w:noWrap w:val="0"/>
            <w:vAlign w:val="center"/>
          </w:tcPr>
          <w:p w14:paraId="556B6D64">
            <w:pPr>
              <w:jc w:val="center"/>
              <w:rPr>
                <w:rFonts w:hint="default" w:eastAsia="仿宋_GB2312" w:asciiTheme="minorAscii" w:hAnsiTheme="minorAscii"/>
                <w:sz w:val="22"/>
                <w:szCs w:val="22"/>
              </w:rPr>
            </w:pPr>
            <w:r>
              <w:rPr>
                <w:rFonts w:hint="default" w:eastAsia="仿宋_GB2312" w:asciiTheme="minorAscii" w:hAnsiTheme="minorAscii"/>
                <w:sz w:val="22"/>
                <w:szCs w:val="22"/>
              </w:rPr>
              <w:t>　</w:t>
            </w:r>
          </w:p>
        </w:tc>
      </w:tr>
      <w:tr w14:paraId="4173DEF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14:paraId="2186ABE4">
            <w:pPr>
              <w:ind w:firstLine="600" w:firstLineChars="300"/>
              <w:jc w:val="left"/>
              <w:rPr>
                <w:rFonts w:eastAsia="仿宋_GB2312"/>
                <w:sz w:val="20"/>
                <w:szCs w:val="20"/>
              </w:rPr>
            </w:pPr>
            <w:r>
              <w:rPr>
                <w:rFonts w:eastAsia="仿宋_GB2312"/>
                <w:sz w:val="20"/>
                <w:szCs w:val="20"/>
              </w:rPr>
              <w:t>其中：公车购置</w:t>
            </w:r>
          </w:p>
        </w:tc>
        <w:tc>
          <w:tcPr>
            <w:tcW w:w="1846" w:type="dxa"/>
            <w:gridSpan w:val="2"/>
            <w:noWrap w:val="0"/>
            <w:vAlign w:val="center"/>
          </w:tcPr>
          <w:p w14:paraId="6F986FB0">
            <w:pPr>
              <w:jc w:val="center"/>
              <w:rPr>
                <w:rFonts w:hint="default" w:eastAsia="仿宋_GB2312" w:asciiTheme="minorAscii" w:hAnsiTheme="minorAscii"/>
                <w:sz w:val="22"/>
                <w:szCs w:val="22"/>
              </w:rPr>
            </w:pPr>
          </w:p>
        </w:tc>
        <w:tc>
          <w:tcPr>
            <w:tcW w:w="2222" w:type="dxa"/>
            <w:gridSpan w:val="2"/>
            <w:noWrap w:val="0"/>
            <w:vAlign w:val="center"/>
          </w:tcPr>
          <w:p w14:paraId="0C555633">
            <w:pPr>
              <w:jc w:val="center"/>
              <w:rPr>
                <w:rFonts w:hint="default" w:eastAsia="仿宋_GB2312" w:asciiTheme="minorAscii" w:hAnsiTheme="minorAscii"/>
                <w:sz w:val="22"/>
                <w:szCs w:val="22"/>
                <w:lang w:val="en-US" w:eastAsia="zh-CN"/>
              </w:rPr>
            </w:pPr>
            <w:r>
              <w:rPr>
                <w:rFonts w:hint="default" w:eastAsia="仿宋_GB2312" w:asciiTheme="minorAscii" w:hAnsiTheme="minorAscii"/>
                <w:sz w:val="22"/>
                <w:szCs w:val="22"/>
              </w:rPr>
              <w:t>　</w:t>
            </w:r>
          </w:p>
        </w:tc>
        <w:tc>
          <w:tcPr>
            <w:tcW w:w="1890" w:type="dxa"/>
            <w:gridSpan w:val="2"/>
            <w:noWrap w:val="0"/>
            <w:vAlign w:val="center"/>
          </w:tcPr>
          <w:p w14:paraId="38747CE2">
            <w:pPr>
              <w:jc w:val="center"/>
              <w:rPr>
                <w:rFonts w:hint="default" w:eastAsia="仿宋_GB2312" w:asciiTheme="minorAscii" w:hAnsiTheme="minorAscii"/>
                <w:sz w:val="22"/>
                <w:szCs w:val="22"/>
                <w:lang w:val="en-US" w:eastAsia="zh-CN"/>
              </w:rPr>
            </w:pPr>
            <w:r>
              <w:rPr>
                <w:rFonts w:hint="default" w:eastAsia="仿宋_GB2312" w:asciiTheme="minorAscii" w:hAnsiTheme="minorAscii"/>
                <w:sz w:val="22"/>
                <w:szCs w:val="22"/>
              </w:rPr>
              <w:t>　</w:t>
            </w:r>
          </w:p>
        </w:tc>
      </w:tr>
      <w:tr w14:paraId="490D04A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14:paraId="3F6F22E9">
            <w:pPr>
              <w:jc w:val="left"/>
              <w:rPr>
                <w:rFonts w:eastAsia="仿宋_GB2312"/>
                <w:sz w:val="20"/>
                <w:szCs w:val="20"/>
              </w:rPr>
            </w:pPr>
            <w:r>
              <w:rPr>
                <w:rFonts w:eastAsia="仿宋_GB2312"/>
                <w:sz w:val="20"/>
                <w:szCs w:val="20"/>
              </w:rPr>
              <w:t xml:space="preserve">      </w:t>
            </w:r>
            <w:r>
              <w:rPr>
                <w:rFonts w:hint="eastAsia" w:eastAsia="仿宋_GB2312"/>
                <w:sz w:val="20"/>
                <w:szCs w:val="20"/>
              </w:rPr>
              <w:t xml:space="preserve">      </w:t>
            </w:r>
            <w:r>
              <w:rPr>
                <w:rFonts w:eastAsia="仿宋_GB2312"/>
                <w:sz w:val="20"/>
                <w:szCs w:val="20"/>
              </w:rPr>
              <w:t>公车运行维护</w:t>
            </w:r>
          </w:p>
        </w:tc>
        <w:tc>
          <w:tcPr>
            <w:tcW w:w="1846" w:type="dxa"/>
            <w:gridSpan w:val="2"/>
            <w:noWrap w:val="0"/>
            <w:vAlign w:val="center"/>
          </w:tcPr>
          <w:p w14:paraId="4403F2A7">
            <w:pPr>
              <w:jc w:val="center"/>
              <w:rPr>
                <w:rFonts w:hint="default" w:eastAsia="仿宋_GB2312" w:asciiTheme="minorAscii" w:hAnsiTheme="minorAscii"/>
                <w:sz w:val="22"/>
                <w:szCs w:val="22"/>
              </w:rPr>
            </w:pPr>
            <w:r>
              <w:rPr>
                <w:rFonts w:hint="default" w:eastAsia="仿宋_GB2312" w:asciiTheme="minorAscii" w:hAnsiTheme="minorAscii"/>
                <w:sz w:val="22"/>
                <w:szCs w:val="22"/>
              </w:rPr>
              <w:t>　</w:t>
            </w:r>
          </w:p>
        </w:tc>
        <w:tc>
          <w:tcPr>
            <w:tcW w:w="2222" w:type="dxa"/>
            <w:gridSpan w:val="2"/>
            <w:noWrap w:val="0"/>
            <w:vAlign w:val="center"/>
          </w:tcPr>
          <w:p w14:paraId="67AC0DD1">
            <w:pPr>
              <w:jc w:val="center"/>
              <w:rPr>
                <w:rFonts w:hint="default" w:eastAsia="仿宋_GB2312" w:asciiTheme="minorAscii" w:hAnsiTheme="minorAscii"/>
                <w:sz w:val="22"/>
                <w:szCs w:val="22"/>
                <w:lang w:val="en-US" w:eastAsia="zh-CN"/>
              </w:rPr>
            </w:pPr>
            <w:r>
              <w:rPr>
                <w:rFonts w:hint="default" w:eastAsia="仿宋_GB2312" w:asciiTheme="minorAscii" w:hAnsiTheme="minorAscii"/>
                <w:sz w:val="22"/>
                <w:szCs w:val="22"/>
              </w:rPr>
              <w:t>　</w:t>
            </w:r>
          </w:p>
        </w:tc>
        <w:tc>
          <w:tcPr>
            <w:tcW w:w="1890" w:type="dxa"/>
            <w:gridSpan w:val="2"/>
            <w:noWrap w:val="0"/>
            <w:vAlign w:val="center"/>
          </w:tcPr>
          <w:p w14:paraId="55880509">
            <w:pPr>
              <w:jc w:val="center"/>
              <w:rPr>
                <w:rFonts w:hint="default" w:eastAsia="仿宋_GB2312" w:asciiTheme="minorAscii" w:hAnsiTheme="minorAscii"/>
                <w:sz w:val="22"/>
                <w:szCs w:val="22"/>
              </w:rPr>
            </w:pPr>
          </w:p>
        </w:tc>
      </w:tr>
      <w:tr w14:paraId="053AEB9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14:paraId="7163EBF2">
            <w:pPr>
              <w:jc w:val="left"/>
              <w:rPr>
                <w:rFonts w:eastAsia="仿宋_GB2312"/>
                <w:sz w:val="20"/>
                <w:szCs w:val="20"/>
              </w:rPr>
            </w:pPr>
            <w:r>
              <w:rPr>
                <w:rFonts w:eastAsia="仿宋_GB2312"/>
                <w:sz w:val="20"/>
                <w:szCs w:val="20"/>
              </w:rPr>
              <w:t xml:space="preserve">  </w:t>
            </w:r>
            <w:r>
              <w:rPr>
                <w:rFonts w:hint="eastAsia" w:eastAsia="仿宋_GB2312"/>
                <w:sz w:val="20"/>
                <w:szCs w:val="20"/>
              </w:rPr>
              <w:t xml:space="preserve">    </w:t>
            </w:r>
            <w:r>
              <w:rPr>
                <w:rFonts w:eastAsia="仿宋_GB2312"/>
                <w:sz w:val="20"/>
                <w:szCs w:val="20"/>
              </w:rPr>
              <w:t>2</w:t>
            </w:r>
            <w:r>
              <w:rPr>
                <w:rFonts w:hint="eastAsia" w:eastAsia="仿宋_GB2312"/>
                <w:sz w:val="20"/>
                <w:szCs w:val="20"/>
              </w:rPr>
              <w:t>.</w:t>
            </w:r>
            <w:r>
              <w:rPr>
                <w:rFonts w:eastAsia="仿宋_GB2312"/>
                <w:sz w:val="20"/>
                <w:szCs w:val="20"/>
              </w:rPr>
              <w:t>出国经费</w:t>
            </w:r>
          </w:p>
        </w:tc>
        <w:tc>
          <w:tcPr>
            <w:tcW w:w="1846" w:type="dxa"/>
            <w:gridSpan w:val="2"/>
            <w:noWrap w:val="0"/>
            <w:vAlign w:val="center"/>
          </w:tcPr>
          <w:p w14:paraId="4CACDAAD">
            <w:pPr>
              <w:jc w:val="center"/>
              <w:rPr>
                <w:rFonts w:hint="default" w:eastAsia="仿宋_GB2312" w:asciiTheme="minorAscii" w:hAnsiTheme="minorAscii"/>
                <w:sz w:val="22"/>
                <w:szCs w:val="22"/>
                <w:lang w:val="en-US" w:eastAsia="zh-CN"/>
              </w:rPr>
            </w:pPr>
          </w:p>
        </w:tc>
        <w:tc>
          <w:tcPr>
            <w:tcW w:w="2222" w:type="dxa"/>
            <w:gridSpan w:val="2"/>
            <w:noWrap w:val="0"/>
            <w:vAlign w:val="center"/>
          </w:tcPr>
          <w:p w14:paraId="2102B0D1">
            <w:pPr>
              <w:jc w:val="center"/>
              <w:rPr>
                <w:rFonts w:hint="default" w:eastAsia="仿宋_GB2312" w:asciiTheme="minorAscii" w:hAnsiTheme="minorAscii"/>
                <w:sz w:val="22"/>
                <w:szCs w:val="22"/>
                <w:lang w:val="en-US" w:eastAsia="zh-CN"/>
              </w:rPr>
            </w:pPr>
          </w:p>
        </w:tc>
        <w:tc>
          <w:tcPr>
            <w:tcW w:w="1890" w:type="dxa"/>
            <w:gridSpan w:val="2"/>
            <w:noWrap w:val="0"/>
            <w:vAlign w:val="center"/>
          </w:tcPr>
          <w:p w14:paraId="1EC72433">
            <w:pPr>
              <w:jc w:val="center"/>
              <w:rPr>
                <w:rFonts w:hint="default" w:eastAsia="仿宋_GB2312" w:asciiTheme="minorAscii" w:hAnsiTheme="minorAscii"/>
                <w:sz w:val="22"/>
                <w:szCs w:val="22"/>
              </w:rPr>
            </w:pPr>
          </w:p>
        </w:tc>
      </w:tr>
      <w:tr w14:paraId="53D7225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14:paraId="2AE394C8">
            <w:pPr>
              <w:jc w:val="left"/>
              <w:rPr>
                <w:rFonts w:eastAsia="仿宋_GB2312"/>
                <w:sz w:val="20"/>
                <w:szCs w:val="20"/>
              </w:rPr>
            </w:pPr>
            <w:r>
              <w:rPr>
                <w:rFonts w:eastAsia="仿宋_GB2312"/>
                <w:sz w:val="20"/>
                <w:szCs w:val="20"/>
              </w:rPr>
              <w:t xml:space="preserve"> </w:t>
            </w:r>
            <w:r>
              <w:rPr>
                <w:rFonts w:hint="eastAsia" w:eastAsia="仿宋_GB2312"/>
                <w:sz w:val="20"/>
                <w:szCs w:val="20"/>
              </w:rPr>
              <w:t xml:space="preserve">    </w:t>
            </w:r>
            <w:r>
              <w:rPr>
                <w:rFonts w:eastAsia="仿宋_GB2312"/>
                <w:sz w:val="20"/>
                <w:szCs w:val="20"/>
              </w:rPr>
              <w:t xml:space="preserve"> 3</w:t>
            </w:r>
            <w:r>
              <w:rPr>
                <w:rFonts w:hint="eastAsia" w:eastAsia="仿宋_GB2312"/>
                <w:sz w:val="20"/>
                <w:szCs w:val="20"/>
              </w:rPr>
              <w:t>.</w:t>
            </w:r>
            <w:r>
              <w:rPr>
                <w:rFonts w:eastAsia="仿宋_GB2312"/>
                <w:sz w:val="20"/>
                <w:szCs w:val="20"/>
              </w:rPr>
              <w:t>公务接待</w:t>
            </w:r>
          </w:p>
        </w:tc>
        <w:tc>
          <w:tcPr>
            <w:tcW w:w="1846" w:type="dxa"/>
            <w:gridSpan w:val="2"/>
            <w:noWrap w:val="0"/>
            <w:vAlign w:val="center"/>
          </w:tcPr>
          <w:p w14:paraId="40E4B1C7">
            <w:pPr>
              <w:jc w:val="center"/>
              <w:rPr>
                <w:rFonts w:hint="default" w:eastAsia="仿宋_GB2312" w:asciiTheme="minorAscii" w:hAnsiTheme="minorAscii"/>
                <w:kern w:val="2"/>
                <w:sz w:val="22"/>
                <w:szCs w:val="22"/>
                <w:lang w:val="en-US" w:eastAsia="zh-CN" w:bidi="ar-SA"/>
              </w:rPr>
            </w:pPr>
            <w:r>
              <w:rPr>
                <w:rFonts w:hint="default" w:eastAsia="仿宋_GB2312" w:asciiTheme="minorAscii" w:hAnsiTheme="minorAscii"/>
                <w:sz w:val="22"/>
                <w:szCs w:val="22"/>
                <w:lang w:val="en-US" w:eastAsia="zh-CN"/>
              </w:rPr>
              <w:t>0.17</w:t>
            </w:r>
            <w:r>
              <w:rPr>
                <w:rFonts w:hint="default" w:eastAsia="仿宋_GB2312" w:asciiTheme="minorAscii" w:hAnsiTheme="minorAscii"/>
                <w:sz w:val="22"/>
                <w:szCs w:val="22"/>
              </w:rPr>
              <w:t>　</w:t>
            </w:r>
          </w:p>
        </w:tc>
        <w:tc>
          <w:tcPr>
            <w:tcW w:w="2222" w:type="dxa"/>
            <w:gridSpan w:val="2"/>
            <w:noWrap w:val="0"/>
            <w:vAlign w:val="center"/>
          </w:tcPr>
          <w:p w14:paraId="06556705">
            <w:pPr>
              <w:jc w:val="center"/>
              <w:rPr>
                <w:rFonts w:hint="default" w:eastAsia="仿宋_GB2312" w:asciiTheme="minorAscii" w:hAnsiTheme="minorAscii"/>
                <w:kern w:val="2"/>
                <w:sz w:val="22"/>
                <w:szCs w:val="22"/>
                <w:lang w:val="en-US" w:eastAsia="zh-CN" w:bidi="ar-SA"/>
              </w:rPr>
            </w:pPr>
            <w:r>
              <w:rPr>
                <w:rFonts w:hint="default" w:eastAsia="仿宋_GB2312" w:asciiTheme="minorAscii" w:hAnsiTheme="minorAscii"/>
                <w:sz w:val="22"/>
                <w:szCs w:val="22"/>
                <w:lang w:val="en-US" w:eastAsia="zh-CN"/>
              </w:rPr>
              <w:t>0.85</w:t>
            </w:r>
            <w:r>
              <w:rPr>
                <w:rFonts w:hint="default" w:eastAsia="仿宋_GB2312" w:asciiTheme="minorAscii" w:hAnsiTheme="minorAscii"/>
                <w:sz w:val="22"/>
                <w:szCs w:val="22"/>
              </w:rPr>
              <w:t>　</w:t>
            </w:r>
          </w:p>
        </w:tc>
        <w:tc>
          <w:tcPr>
            <w:tcW w:w="1890" w:type="dxa"/>
            <w:gridSpan w:val="2"/>
            <w:noWrap w:val="0"/>
            <w:vAlign w:val="center"/>
          </w:tcPr>
          <w:p w14:paraId="498DE553">
            <w:pPr>
              <w:jc w:val="center"/>
              <w:rPr>
                <w:rFonts w:hint="default" w:eastAsia="仿宋_GB2312" w:asciiTheme="minorAscii" w:hAnsiTheme="minorAscii"/>
                <w:kern w:val="2"/>
                <w:sz w:val="22"/>
                <w:szCs w:val="22"/>
                <w:lang w:val="en-US" w:eastAsia="zh-CN" w:bidi="ar-SA"/>
              </w:rPr>
            </w:pPr>
            <w:r>
              <w:rPr>
                <w:rFonts w:hint="default" w:eastAsia="仿宋_GB2312" w:asciiTheme="minorAscii" w:hAnsiTheme="minorAscii"/>
                <w:sz w:val="22"/>
                <w:szCs w:val="22"/>
              </w:rPr>
              <w:t>　</w:t>
            </w:r>
            <w:r>
              <w:rPr>
                <w:rFonts w:hint="default" w:eastAsia="仿宋_GB2312" w:asciiTheme="minorAscii" w:hAnsiTheme="minorAscii"/>
                <w:sz w:val="22"/>
                <w:szCs w:val="22"/>
                <w:lang w:val="en-US" w:eastAsia="zh-CN"/>
              </w:rPr>
              <w:t>0.84</w:t>
            </w:r>
          </w:p>
        </w:tc>
      </w:tr>
      <w:tr w14:paraId="5A96842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14:paraId="56ED4081">
            <w:pPr>
              <w:ind w:firstLine="800" w:firstLineChars="400"/>
              <w:jc w:val="left"/>
              <w:rPr>
                <w:rFonts w:hint="eastAsia" w:eastAsia="仿宋_GB2312"/>
                <w:sz w:val="20"/>
                <w:szCs w:val="20"/>
              </w:rPr>
            </w:pPr>
            <w:r>
              <w:rPr>
                <w:rFonts w:hint="eastAsia" w:eastAsia="仿宋_GB2312"/>
                <w:sz w:val="20"/>
                <w:szCs w:val="20"/>
              </w:rPr>
              <w:t>二、</w:t>
            </w:r>
            <w:r>
              <w:rPr>
                <w:rFonts w:eastAsia="仿宋_GB2312"/>
                <w:sz w:val="20"/>
                <w:szCs w:val="20"/>
              </w:rPr>
              <w:t>项目支出</w:t>
            </w:r>
            <w:r>
              <w:rPr>
                <w:rFonts w:hint="eastAsia" w:eastAsia="仿宋_GB2312"/>
                <w:sz w:val="20"/>
                <w:szCs w:val="20"/>
              </w:rPr>
              <w:t>小计</w:t>
            </w:r>
          </w:p>
        </w:tc>
        <w:tc>
          <w:tcPr>
            <w:tcW w:w="1846" w:type="dxa"/>
            <w:gridSpan w:val="2"/>
            <w:noWrap w:val="0"/>
            <w:vAlign w:val="center"/>
          </w:tcPr>
          <w:p w14:paraId="66936F72">
            <w:pPr>
              <w:jc w:val="center"/>
              <w:rPr>
                <w:rFonts w:eastAsia="仿宋_GB2312"/>
                <w:sz w:val="20"/>
                <w:szCs w:val="20"/>
              </w:rPr>
            </w:pPr>
          </w:p>
        </w:tc>
        <w:tc>
          <w:tcPr>
            <w:tcW w:w="2222" w:type="dxa"/>
            <w:gridSpan w:val="2"/>
            <w:noWrap w:val="0"/>
            <w:vAlign w:val="center"/>
          </w:tcPr>
          <w:p w14:paraId="77B0B359">
            <w:pPr>
              <w:jc w:val="center"/>
              <w:rPr>
                <w:rFonts w:eastAsia="仿宋_GB2312"/>
                <w:sz w:val="20"/>
                <w:szCs w:val="20"/>
              </w:rPr>
            </w:pPr>
          </w:p>
        </w:tc>
        <w:tc>
          <w:tcPr>
            <w:tcW w:w="1890" w:type="dxa"/>
            <w:gridSpan w:val="2"/>
            <w:noWrap w:val="0"/>
            <w:vAlign w:val="center"/>
          </w:tcPr>
          <w:p w14:paraId="7C1B7175">
            <w:pPr>
              <w:jc w:val="center"/>
              <w:rPr>
                <w:rFonts w:eastAsia="仿宋_GB2312"/>
                <w:sz w:val="20"/>
                <w:szCs w:val="20"/>
              </w:rPr>
            </w:pPr>
          </w:p>
        </w:tc>
      </w:tr>
      <w:tr w14:paraId="574462D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14:paraId="6F888305">
            <w:pPr>
              <w:jc w:val="left"/>
              <w:rPr>
                <w:rFonts w:eastAsia="仿宋_GB2312"/>
                <w:sz w:val="20"/>
                <w:szCs w:val="20"/>
              </w:rPr>
            </w:pPr>
            <w:r>
              <w:rPr>
                <w:rFonts w:eastAsia="仿宋_GB2312"/>
                <w:sz w:val="20"/>
                <w:szCs w:val="20"/>
              </w:rPr>
              <w:t xml:space="preserve">  1</w:t>
            </w:r>
            <w:r>
              <w:rPr>
                <w:rFonts w:hint="eastAsia" w:eastAsia="仿宋_GB2312"/>
                <w:sz w:val="20"/>
                <w:szCs w:val="20"/>
              </w:rPr>
              <w:t>.</w:t>
            </w:r>
            <w:r>
              <w:rPr>
                <w:rFonts w:eastAsia="仿宋_GB2312"/>
                <w:sz w:val="20"/>
                <w:szCs w:val="20"/>
              </w:rPr>
              <w:t>（一个项目一行）</w:t>
            </w:r>
          </w:p>
        </w:tc>
        <w:tc>
          <w:tcPr>
            <w:tcW w:w="1846" w:type="dxa"/>
            <w:gridSpan w:val="2"/>
            <w:noWrap w:val="0"/>
            <w:vAlign w:val="center"/>
          </w:tcPr>
          <w:p w14:paraId="5784D98C">
            <w:pPr>
              <w:jc w:val="center"/>
              <w:rPr>
                <w:rFonts w:eastAsia="仿宋_GB2312"/>
                <w:sz w:val="20"/>
                <w:szCs w:val="20"/>
              </w:rPr>
            </w:pPr>
          </w:p>
        </w:tc>
        <w:tc>
          <w:tcPr>
            <w:tcW w:w="2222" w:type="dxa"/>
            <w:gridSpan w:val="2"/>
            <w:noWrap w:val="0"/>
            <w:vAlign w:val="center"/>
          </w:tcPr>
          <w:p w14:paraId="7CFC781D">
            <w:pPr>
              <w:jc w:val="center"/>
              <w:rPr>
                <w:rFonts w:eastAsia="仿宋_GB2312"/>
                <w:sz w:val="20"/>
                <w:szCs w:val="20"/>
              </w:rPr>
            </w:pPr>
          </w:p>
        </w:tc>
        <w:tc>
          <w:tcPr>
            <w:tcW w:w="1890" w:type="dxa"/>
            <w:gridSpan w:val="2"/>
            <w:noWrap w:val="0"/>
            <w:vAlign w:val="center"/>
          </w:tcPr>
          <w:p w14:paraId="0701E685">
            <w:pPr>
              <w:jc w:val="center"/>
              <w:rPr>
                <w:rFonts w:eastAsia="仿宋_GB2312"/>
                <w:sz w:val="20"/>
                <w:szCs w:val="20"/>
              </w:rPr>
            </w:pPr>
          </w:p>
        </w:tc>
      </w:tr>
      <w:tr w14:paraId="3BF433C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14:paraId="4D960350">
            <w:pPr>
              <w:jc w:val="center"/>
              <w:rPr>
                <w:rFonts w:eastAsia="仿宋_GB2312"/>
                <w:sz w:val="20"/>
                <w:szCs w:val="20"/>
              </w:rPr>
            </w:pPr>
            <w:r>
              <w:rPr>
                <w:rFonts w:eastAsia="仿宋_GB2312"/>
                <w:sz w:val="20"/>
                <w:szCs w:val="20"/>
              </w:rPr>
              <w:t>……</w:t>
            </w:r>
          </w:p>
        </w:tc>
        <w:tc>
          <w:tcPr>
            <w:tcW w:w="1846" w:type="dxa"/>
            <w:gridSpan w:val="2"/>
            <w:noWrap w:val="0"/>
            <w:vAlign w:val="center"/>
          </w:tcPr>
          <w:p w14:paraId="24108149">
            <w:pPr>
              <w:jc w:val="center"/>
              <w:rPr>
                <w:rFonts w:eastAsia="仿宋_GB2312"/>
                <w:sz w:val="20"/>
                <w:szCs w:val="20"/>
              </w:rPr>
            </w:pPr>
          </w:p>
        </w:tc>
        <w:tc>
          <w:tcPr>
            <w:tcW w:w="2222" w:type="dxa"/>
            <w:gridSpan w:val="2"/>
            <w:noWrap w:val="0"/>
            <w:vAlign w:val="center"/>
          </w:tcPr>
          <w:p w14:paraId="53E7022A">
            <w:pPr>
              <w:jc w:val="center"/>
              <w:rPr>
                <w:rFonts w:eastAsia="仿宋_GB2312"/>
                <w:sz w:val="20"/>
                <w:szCs w:val="20"/>
              </w:rPr>
            </w:pPr>
          </w:p>
        </w:tc>
        <w:tc>
          <w:tcPr>
            <w:tcW w:w="1890" w:type="dxa"/>
            <w:gridSpan w:val="2"/>
            <w:noWrap w:val="0"/>
            <w:vAlign w:val="center"/>
          </w:tcPr>
          <w:p w14:paraId="1063475B">
            <w:pPr>
              <w:jc w:val="center"/>
              <w:rPr>
                <w:rFonts w:eastAsia="仿宋_GB2312"/>
                <w:sz w:val="20"/>
                <w:szCs w:val="20"/>
              </w:rPr>
            </w:pPr>
          </w:p>
        </w:tc>
      </w:tr>
      <w:tr w14:paraId="62D0187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14:paraId="560E54E9">
            <w:pPr>
              <w:ind w:firstLine="200" w:firstLineChars="100"/>
              <w:jc w:val="left"/>
              <w:rPr>
                <w:rFonts w:eastAsia="仿宋_GB2312"/>
                <w:sz w:val="20"/>
                <w:szCs w:val="20"/>
              </w:rPr>
            </w:pPr>
            <w:r>
              <w:rPr>
                <w:rFonts w:eastAsia="仿宋_GB2312"/>
                <w:sz w:val="20"/>
                <w:szCs w:val="20"/>
              </w:rPr>
              <w:t>2</w:t>
            </w:r>
            <w:r>
              <w:rPr>
                <w:rFonts w:hint="eastAsia" w:eastAsia="仿宋_GB2312"/>
                <w:sz w:val="20"/>
                <w:szCs w:val="20"/>
              </w:rPr>
              <w:t>.</w:t>
            </w:r>
            <w:r>
              <w:rPr>
                <w:rFonts w:eastAsia="仿宋_GB2312"/>
                <w:sz w:val="20"/>
                <w:szCs w:val="20"/>
              </w:rPr>
              <w:t>（一个专项一行）</w:t>
            </w:r>
          </w:p>
        </w:tc>
        <w:tc>
          <w:tcPr>
            <w:tcW w:w="1846" w:type="dxa"/>
            <w:gridSpan w:val="2"/>
            <w:noWrap w:val="0"/>
            <w:vAlign w:val="center"/>
          </w:tcPr>
          <w:p w14:paraId="358FE125">
            <w:pPr>
              <w:jc w:val="center"/>
              <w:rPr>
                <w:rFonts w:eastAsia="仿宋_GB2312"/>
                <w:sz w:val="20"/>
                <w:szCs w:val="20"/>
              </w:rPr>
            </w:pPr>
            <w:r>
              <w:rPr>
                <w:rFonts w:eastAsia="仿宋_GB2312"/>
                <w:sz w:val="20"/>
                <w:szCs w:val="20"/>
              </w:rPr>
              <w:t>　</w:t>
            </w:r>
          </w:p>
        </w:tc>
        <w:tc>
          <w:tcPr>
            <w:tcW w:w="2222" w:type="dxa"/>
            <w:gridSpan w:val="2"/>
            <w:noWrap w:val="0"/>
            <w:vAlign w:val="center"/>
          </w:tcPr>
          <w:p w14:paraId="3ED4ADE7">
            <w:pPr>
              <w:jc w:val="center"/>
              <w:rPr>
                <w:rFonts w:eastAsia="仿宋_GB2312"/>
                <w:sz w:val="20"/>
                <w:szCs w:val="20"/>
              </w:rPr>
            </w:pPr>
            <w:r>
              <w:rPr>
                <w:rFonts w:eastAsia="仿宋_GB2312"/>
                <w:sz w:val="20"/>
                <w:szCs w:val="20"/>
              </w:rPr>
              <w:t>　</w:t>
            </w:r>
          </w:p>
        </w:tc>
        <w:tc>
          <w:tcPr>
            <w:tcW w:w="1890" w:type="dxa"/>
            <w:gridSpan w:val="2"/>
            <w:noWrap w:val="0"/>
            <w:vAlign w:val="center"/>
          </w:tcPr>
          <w:p w14:paraId="118712E5">
            <w:pPr>
              <w:jc w:val="center"/>
              <w:rPr>
                <w:rFonts w:eastAsia="仿宋_GB2312"/>
                <w:sz w:val="20"/>
                <w:szCs w:val="20"/>
              </w:rPr>
            </w:pPr>
            <w:r>
              <w:rPr>
                <w:rFonts w:eastAsia="仿宋_GB2312"/>
                <w:sz w:val="20"/>
                <w:szCs w:val="20"/>
              </w:rPr>
              <w:t>　</w:t>
            </w:r>
          </w:p>
        </w:tc>
      </w:tr>
      <w:tr w14:paraId="4F158A4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14:paraId="1C799B49">
            <w:pPr>
              <w:jc w:val="center"/>
              <w:rPr>
                <w:rFonts w:eastAsia="仿宋_GB2312"/>
                <w:sz w:val="20"/>
                <w:szCs w:val="20"/>
              </w:rPr>
            </w:pPr>
            <w:r>
              <w:rPr>
                <w:rFonts w:eastAsia="仿宋_GB2312"/>
                <w:sz w:val="20"/>
                <w:szCs w:val="20"/>
              </w:rPr>
              <w:t>……</w:t>
            </w:r>
          </w:p>
        </w:tc>
        <w:tc>
          <w:tcPr>
            <w:tcW w:w="1846" w:type="dxa"/>
            <w:gridSpan w:val="2"/>
            <w:noWrap w:val="0"/>
            <w:vAlign w:val="center"/>
          </w:tcPr>
          <w:p w14:paraId="472DEC22">
            <w:pPr>
              <w:jc w:val="center"/>
              <w:rPr>
                <w:rFonts w:eastAsia="仿宋_GB2312"/>
                <w:sz w:val="20"/>
                <w:szCs w:val="20"/>
              </w:rPr>
            </w:pPr>
          </w:p>
        </w:tc>
        <w:tc>
          <w:tcPr>
            <w:tcW w:w="2222" w:type="dxa"/>
            <w:gridSpan w:val="2"/>
            <w:noWrap w:val="0"/>
            <w:vAlign w:val="center"/>
          </w:tcPr>
          <w:p w14:paraId="70CFCC18">
            <w:pPr>
              <w:jc w:val="center"/>
              <w:rPr>
                <w:rFonts w:eastAsia="仿宋_GB2312"/>
                <w:sz w:val="20"/>
                <w:szCs w:val="20"/>
              </w:rPr>
            </w:pPr>
          </w:p>
        </w:tc>
        <w:tc>
          <w:tcPr>
            <w:tcW w:w="1890" w:type="dxa"/>
            <w:gridSpan w:val="2"/>
            <w:noWrap w:val="0"/>
            <w:vAlign w:val="center"/>
          </w:tcPr>
          <w:p w14:paraId="36BF8D4E">
            <w:pPr>
              <w:jc w:val="center"/>
              <w:rPr>
                <w:rFonts w:eastAsia="仿宋_GB2312"/>
                <w:sz w:val="20"/>
                <w:szCs w:val="20"/>
              </w:rPr>
            </w:pPr>
          </w:p>
        </w:tc>
      </w:tr>
      <w:tr w14:paraId="7FD15E2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14:paraId="43B5BF5F">
            <w:pPr>
              <w:jc w:val="left"/>
              <w:rPr>
                <w:rFonts w:eastAsia="仿宋_GB2312"/>
                <w:sz w:val="20"/>
                <w:szCs w:val="20"/>
              </w:rPr>
            </w:pPr>
            <w:r>
              <w:rPr>
                <w:rFonts w:eastAsia="仿宋_GB2312"/>
                <w:sz w:val="20"/>
                <w:szCs w:val="20"/>
              </w:rPr>
              <w:t xml:space="preserve">  3</w:t>
            </w:r>
            <w:r>
              <w:rPr>
                <w:rFonts w:hint="eastAsia" w:eastAsia="仿宋_GB2312"/>
                <w:sz w:val="20"/>
                <w:szCs w:val="20"/>
              </w:rPr>
              <w:t>.</w:t>
            </w:r>
            <w:r>
              <w:rPr>
                <w:rFonts w:eastAsia="仿宋_GB2312"/>
                <w:sz w:val="20"/>
                <w:szCs w:val="20"/>
              </w:rPr>
              <w:t xml:space="preserve">（一个项目一行）  </w:t>
            </w:r>
          </w:p>
        </w:tc>
        <w:tc>
          <w:tcPr>
            <w:tcW w:w="1846" w:type="dxa"/>
            <w:gridSpan w:val="2"/>
            <w:noWrap w:val="0"/>
            <w:vAlign w:val="center"/>
          </w:tcPr>
          <w:p w14:paraId="5C59FD22">
            <w:pPr>
              <w:jc w:val="center"/>
              <w:rPr>
                <w:rFonts w:eastAsia="仿宋_GB2312"/>
                <w:sz w:val="20"/>
                <w:szCs w:val="20"/>
              </w:rPr>
            </w:pPr>
          </w:p>
        </w:tc>
        <w:tc>
          <w:tcPr>
            <w:tcW w:w="2222" w:type="dxa"/>
            <w:gridSpan w:val="2"/>
            <w:noWrap w:val="0"/>
            <w:vAlign w:val="center"/>
          </w:tcPr>
          <w:p w14:paraId="21F301CF">
            <w:pPr>
              <w:jc w:val="center"/>
              <w:rPr>
                <w:rFonts w:eastAsia="仿宋_GB2312"/>
                <w:sz w:val="20"/>
                <w:szCs w:val="20"/>
              </w:rPr>
            </w:pPr>
          </w:p>
        </w:tc>
        <w:tc>
          <w:tcPr>
            <w:tcW w:w="1890" w:type="dxa"/>
            <w:gridSpan w:val="2"/>
            <w:noWrap w:val="0"/>
            <w:vAlign w:val="center"/>
          </w:tcPr>
          <w:p w14:paraId="17A6C573">
            <w:pPr>
              <w:jc w:val="center"/>
              <w:rPr>
                <w:rFonts w:eastAsia="仿宋_GB2312"/>
                <w:sz w:val="20"/>
                <w:szCs w:val="20"/>
              </w:rPr>
            </w:pPr>
          </w:p>
        </w:tc>
      </w:tr>
      <w:tr w14:paraId="6EA8DB3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14:paraId="457AE49C">
            <w:pPr>
              <w:jc w:val="center"/>
              <w:rPr>
                <w:rFonts w:eastAsia="仿宋_GB2312"/>
                <w:sz w:val="20"/>
                <w:szCs w:val="20"/>
              </w:rPr>
            </w:pPr>
            <w:r>
              <w:rPr>
                <w:rFonts w:eastAsia="仿宋_GB2312"/>
                <w:sz w:val="20"/>
                <w:szCs w:val="20"/>
              </w:rPr>
              <w:t>……</w:t>
            </w:r>
          </w:p>
        </w:tc>
        <w:tc>
          <w:tcPr>
            <w:tcW w:w="1846" w:type="dxa"/>
            <w:gridSpan w:val="2"/>
            <w:noWrap w:val="0"/>
            <w:vAlign w:val="center"/>
          </w:tcPr>
          <w:p w14:paraId="49BBA869">
            <w:pPr>
              <w:jc w:val="center"/>
              <w:rPr>
                <w:rFonts w:eastAsia="仿宋_GB2312"/>
                <w:sz w:val="20"/>
                <w:szCs w:val="20"/>
              </w:rPr>
            </w:pPr>
            <w:r>
              <w:rPr>
                <w:rFonts w:eastAsia="仿宋_GB2312"/>
                <w:sz w:val="20"/>
                <w:szCs w:val="20"/>
              </w:rPr>
              <w:t>　</w:t>
            </w:r>
          </w:p>
        </w:tc>
        <w:tc>
          <w:tcPr>
            <w:tcW w:w="2222" w:type="dxa"/>
            <w:gridSpan w:val="2"/>
            <w:noWrap w:val="0"/>
            <w:vAlign w:val="center"/>
          </w:tcPr>
          <w:p w14:paraId="4697B9E2">
            <w:pPr>
              <w:jc w:val="center"/>
              <w:rPr>
                <w:rFonts w:eastAsia="仿宋_GB2312"/>
                <w:sz w:val="20"/>
                <w:szCs w:val="20"/>
              </w:rPr>
            </w:pPr>
            <w:r>
              <w:rPr>
                <w:rFonts w:eastAsia="仿宋_GB2312"/>
                <w:sz w:val="20"/>
                <w:szCs w:val="20"/>
              </w:rPr>
              <w:t>　</w:t>
            </w:r>
          </w:p>
        </w:tc>
        <w:tc>
          <w:tcPr>
            <w:tcW w:w="1890" w:type="dxa"/>
            <w:gridSpan w:val="2"/>
            <w:noWrap w:val="0"/>
            <w:vAlign w:val="center"/>
          </w:tcPr>
          <w:p w14:paraId="50A83512">
            <w:pPr>
              <w:jc w:val="center"/>
              <w:rPr>
                <w:rFonts w:eastAsia="仿宋_GB2312"/>
                <w:sz w:val="20"/>
                <w:szCs w:val="20"/>
              </w:rPr>
            </w:pPr>
            <w:r>
              <w:rPr>
                <w:rFonts w:eastAsia="仿宋_GB2312"/>
                <w:sz w:val="20"/>
                <w:szCs w:val="20"/>
              </w:rPr>
              <w:t>　</w:t>
            </w:r>
          </w:p>
        </w:tc>
      </w:tr>
      <w:tr w14:paraId="5CA75D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14:paraId="3BDABD0C">
            <w:pPr>
              <w:jc w:val="left"/>
              <w:rPr>
                <w:rFonts w:eastAsia="仿宋_GB2312"/>
                <w:sz w:val="20"/>
                <w:szCs w:val="20"/>
              </w:rPr>
            </w:pPr>
            <w:r>
              <w:rPr>
                <w:rFonts w:eastAsia="仿宋_GB2312"/>
                <w:sz w:val="20"/>
                <w:szCs w:val="20"/>
              </w:rPr>
              <w:t>政府采购金额</w:t>
            </w:r>
          </w:p>
        </w:tc>
        <w:tc>
          <w:tcPr>
            <w:tcW w:w="1846" w:type="dxa"/>
            <w:gridSpan w:val="2"/>
            <w:noWrap w:val="0"/>
            <w:vAlign w:val="center"/>
          </w:tcPr>
          <w:p w14:paraId="6C5CB688">
            <w:pPr>
              <w:jc w:val="center"/>
              <w:rPr>
                <w:rFonts w:eastAsia="仿宋_GB2312"/>
                <w:sz w:val="20"/>
                <w:szCs w:val="20"/>
              </w:rPr>
            </w:pPr>
            <w:r>
              <w:rPr>
                <w:rFonts w:eastAsia="仿宋_GB2312"/>
                <w:sz w:val="20"/>
                <w:szCs w:val="20"/>
              </w:rPr>
              <w:t>——</w:t>
            </w:r>
          </w:p>
        </w:tc>
        <w:tc>
          <w:tcPr>
            <w:tcW w:w="2222" w:type="dxa"/>
            <w:gridSpan w:val="2"/>
            <w:noWrap w:val="0"/>
            <w:vAlign w:val="center"/>
          </w:tcPr>
          <w:p w14:paraId="1B324579">
            <w:pPr>
              <w:jc w:val="center"/>
              <w:rPr>
                <w:rFonts w:eastAsia="仿宋_GB2312"/>
                <w:sz w:val="20"/>
                <w:szCs w:val="20"/>
              </w:rPr>
            </w:pPr>
            <w:r>
              <w:rPr>
                <w:rFonts w:hint="eastAsia" w:eastAsia="仿宋_GB2312"/>
                <w:sz w:val="20"/>
                <w:szCs w:val="20"/>
                <w:lang w:val="en-US" w:eastAsia="zh-CN"/>
              </w:rPr>
              <w:t>1</w:t>
            </w:r>
            <w:r>
              <w:rPr>
                <w:rFonts w:eastAsia="仿宋_GB2312"/>
                <w:sz w:val="20"/>
                <w:szCs w:val="20"/>
              </w:rPr>
              <w:t>　</w:t>
            </w:r>
          </w:p>
        </w:tc>
        <w:tc>
          <w:tcPr>
            <w:tcW w:w="1890" w:type="dxa"/>
            <w:gridSpan w:val="2"/>
            <w:noWrap w:val="0"/>
            <w:vAlign w:val="center"/>
          </w:tcPr>
          <w:p w14:paraId="67AFA35A">
            <w:pPr>
              <w:jc w:val="center"/>
              <w:rPr>
                <w:rFonts w:hint="eastAsia" w:eastAsia="仿宋_GB2312"/>
                <w:sz w:val="20"/>
                <w:szCs w:val="20"/>
                <w:lang w:val="en-US" w:eastAsia="zh-CN"/>
              </w:rPr>
            </w:pPr>
            <w:r>
              <w:rPr>
                <w:rFonts w:eastAsia="仿宋_GB2312"/>
                <w:sz w:val="20"/>
                <w:szCs w:val="20"/>
              </w:rPr>
              <w:t>　</w:t>
            </w:r>
            <w:r>
              <w:rPr>
                <w:rFonts w:hint="eastAsia" w:eastAsia="仿宋_GB2312"/>
                <w:sz w:val="20"/>
                <w:szCs w:val="20"/>
                <w:lang w:val="en-US" w:eastAsia="zh-CN"/>
              </w:rPr>
              <w:t>1</w:t>
            </w:r>
          </w:p>
        </w:tc>
      </w:tr>
      <w:tr w14:paraId="2160BCA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14:paraId="766BD921">
            <w:pPr>
              <w:jc w:val="left"/>
              <w:rPr>
                <w:rFonts w:eastAsia="仿宋_GB2312"/>
                <w:sz w:val="20"/>
                <w:szCs w:val="20"/>
              </w:rPr>
            </w:pPr>
            <w:r>
              <w:rPr>
                <w:rFonts w:eastAsia="仿宋_GB2312"/>
                <w:sz w:val="20"/>
                <w:szCs w:val="20"/>
              </w:rPr>
              <w:t xml:space="preserve">部门基本支出预算调整 </w:t>
            </w:r>
          </w:p>
        </w:tc>
        <w:tc>
          <w:tcPr>
            <w:tcW w:w="1846" w:type="dxa"/>
            <w:gridSpan w:val="2"/>
            <w:noWrap w:val="0"/>
            <w:vAlign w:val="center"/>
          </w:tcPr>
          <w:p w14:paraId="7902411A">
            <w:pPr>
              <w:jc w:val="center"/>
              <w:rPr>
                <w:rFonts w:eastAsia="仿宋_GB2312"/>
                <w:sz w:val="20"/>
                <w:szCs w:val="20"/>
              </w:rPr>
            </w:pPr>
            <w:r>
              <w:rPr>
                <w:rFonts w:eastAsia="仿宋_GB2312"/>
                <w:sz w:val="20"/>
                <w:szCs w:val="20"/>
              </w:rPr>
              <w:t>——</w:t>
            </w:r>
          </w:p>
        </w:tc>
        <w:tc>
          <w:tcPr>
            <w:tcW w:w="2222" w:type="dxa"/>
            <w:gridSpan w:val="2"/>
            <w:noWrap w:val="0"/>
            <w:vAlign w:val="center"/>
          </w:tcPr>
          <w:p w14:paraId="4769E209">
            <w:pPr>
              <w:jc w:val="center"/>
              <w:rPr>
                <w:rFonts w:eastAsia="仿宋_GB2312"/>
                <w:sz w:val="20"/>
                <w:szCs w:val="20"/>
              </w:rPr>
            </w:pPr>
            <w:r>
              <w:rPr>
                <w:rFonts w:eastAsia="仿宋_GB2312"/>
                <w:sz w:val="20"/>
                <w:szCs w:val="20"/>
              </w:rPr>
              <w:t>　</w:t>
            </w:r>
          </w:p>
        </w:tc>
        <w:tc>
          <w:tcPr>
            <w:tcW w:w="1890" w:type="dxa"/>
            <w:gridSpan w:val="2"/>
            <w:noWrap w:val="0"/>
            <w:vAlign w:val="center"/>
          </w:tcPr>
          <w:p w14:paraId="75A1632A">
            <w:pPr>
              <w:jc w:val="center"/>
              <w:rPr>
                <w:rFonts w:eastAsia="仿宋_GB2312"/>
                <w:sz w:val="20"/>
                <w:szCs w:val="20"/>
              </w:rPr>
            </w:pPr>
            <w:r>
              <w:rPr>
                <w:rFonts w:eastAsia="仿宋_GB2312"/>
                <w:sz w:val="20"/>
                <w:szCs w:val="20"/>
              </w:rPr>
              <w:t>　</w:t>
            </w:r>
          </w:p>
        </w:tc>
      </w:tr>
      <w:tr w14:paraId="5DD4712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70" w:hRule="atLeast"/>
          <w:jc w:val="center"/>
        </w:trPr>
        <w:tc>
          <w:tcPr>
            <w:tcW w:w="3400" w:type="dxa"/>
            <w:vMerge w:val="restart"/>
            <w:noWrap w:val="0"/>
            <w:vAlign w:val="center"/>
          </w:tcPr>
          <w:p w14:paraId="6D032B36">
            <w:pPr>
              <w:jc w:val="center"/>
              <w:rPr>
                <w:rFonts w:eastAsia="仿宋_GB2312"/>
                <w:sz w:val="20"/>
                <w:szCs w:val="20"/>
              </w:rPr>
            </w:pPr>
            <w:r>
              <w:rPr>
                <w:rFonts w:eastAsia="仿宋_GB2312"/>
                <w:sz w:val="20"/>
                <w:szCs w:val="20"/>
              </w:rPr>
              <w:t>楼堂馆所控制情况</w:t>
            </w:r>
          </w:p>
          <w:p w14:paraId="3AD1EFA1">
            <w:pPr>
              <w:jc w:val="center"/>
              <w:rPr>
                <w:rFonts w:eastAsia="仿宋_GB2312"/>
                <w:sz w:val="20"/>
                <w:szCs w:val="20"/>
              </w:rPr>
            </w:pPr>
            <w:r>
              <w:rPr>
                <w:rFonts w:eastAsia="仿宋_GB2312"/>
                <w:sz w:val="20"/>
                <w:szCs w:val="20"/>
              </w:rPr>
              <w:t>（202</w:t>
            </w:r>
            <w:r>
              <w:rPr>
                <w:rFonts w:hint="eastAsia" w:eastAsia="仿宋_GB2312"/>
                <w:sz w:val="20"/>
                <w:szCs w:val="20"/>
              </w:rPr>
              <w:t>3</w:t>
            </w:r>
            <w:r>
              <w:rPr>
                <w:rFonts w:eastAsia="仿宋_GB2312"/>
                <w:sz w:val="20"/>
                <w:szCs w:val="20"/>
              </w:rPr>
              <w:t>年完工项目）</w:t>
            </w:r>
          </w:p>
        </w:tc>
        <w:tc>
          <w:tcPr>
            <w:tcW w:w="1205" w:type="dxa"/>
            <w:noWrap w:val="0"/>
            <w:vAlign w:val="center"/>
          </w:tcPr>
          <w:p w14:paraId="4DC57479">
            <w:pPr>
              <w:spacing w:line="240" w:lineRule="exact"/>
              <w:jc w:val="center"/>
              <w:rPr>
                <w:rFonts w:eastAsia="仿宋_GB2312"/>
                <w:bCs/>
                <w:sz w:val="20"/>
                <w:szCs w:val="20"/>
              </w:rPr>
            </w:pPr>
            <w:r>
              <w:rPr>
                <w:rFonts w:eastAsia="仿宋_GB2312"/>
                <w:bCs/>
                <w:sz w:val="20"/>
                <w:szCs w:val="20"/>
              </w:rPr>
              <w:t>批复规模</w:t>
            </w:r>
          </w:p>
          <w:p w14:paraId="48CB4A74">
            <w:pPr>
              <w:spacing w:line="240" w:lineRule="exact"/>
              <w:jc w:val="center"/>
              <w:rPr>
                <w:rFonts w:eastAsia="仿宋_GB2312"/>
                <w:sz w:val="20"/>
                <w:szCs w:val="20"/>
              </w:rPr>
            </w:pPr>
            <w:r>
              <w:rPr>
                <w:rFonts w:eastAsia="仿宋_GB2312"/>
                <w:bCs/>
                <w:sz w:val="20"/>
                <w:szCs w:val="20"/>
              </w:rPr>
              <w:t>（</w:t>
            </w:r>
            <w:r>
              <w:rPr>
                <w:bCs/>
                <w:sz w:val="20"/>
                <w:szCs w:val="20"/>
              </w:rPr>
              <w:t>㎡</w:t>
            </w:r>
            <w:r>
              <w:rPr>
                <w:rFonts w:eastAsia="仿宋_GB2312"/>
                <w:bCs/>
                <w:sz w:val="20"/>
                <w:szCs w:val="20"/>
              </w:rPr>
              <w:t>）</w:t>
            </w:r>
          </w:p>
        </w:tc>
        <w:tc>
          <w:tcPr>
            <w:tcW w:w="641" w:type="dxa"/>
            <w:noWrap w:val="0"/>
            <w:vAlign w:val="center"/>
          </w:tcPr>
          <w:p w14:paraId="2A0903E2">
            <w:pPr>
              <w:spacing w:line="240" w:lineRule="exact"/>
              <w:jc w:val="center"/>
            </w:pPr>
            <w:r>
              <w:rPr>
                <w:rFonts w:eastAsia="仿宋_GB2312"/>
                <w:bCs/>
                <w:sz w:val="20"/>
                <w:szCs w:val="20"/>
              </w:rPr>
              <w:t>实际规模（</w:t>
            </w:r>
            <w:r>
              <w:rPr>
                <w:bCs/>
                <w:sz w:val="20"/>
                <w:szCs w:val="20"/>
              </w:rPr>
              <w:t>㎡</w:t>
            </w:r>
            <w:r>
              <w:rPr>
                <w:rFonts w:eastAsia="仿宋_GB2312"/>
                <w:bCs/>
                <w:sz w:val="20"/>
                <w:szCs w:val="20"/>
              </w:rPr>
              <w:t>）</w:t>
            </w:r>
          </w:p>
        </w:tc>
        <w:tc>
          <w:tcPr>
            <w:tcW w:w="1144" w:type="dxa"/>
            <w:noWrap w:val="0"/>
            <w:vAlign w:val="center"/>
          </w:tcPr>
          <w:p w14:paraId="3E8869EA">
            <w:pPr>
              <w:spacing w:line="240" w:lineRule="exact"/>
              <w:jc w:val="center"/>
              <w:rPr>
                <w:rFonts w:eastAsia="仿宋_GB2312"/>
                <w:sz w:val="20"/>
                <w:szCs w:val="20"/>
              </w:rPr>
            </w:pPr>
            <w:r>
              <w:rPr>
                <w:rFonts w:eastAsia="仿宋_GB2312"/>
                <w:bCs/>
                <w:sz w:val="20"/>
                <w:szCs w:val="20"/>
              </w:rPr>
              <w:t>规模控制率</w:t>
            </w:r>
          </w:p>
        </w:tc>
        <w:tc>
          <w:tcPr>
            <w:tcW w:w="1078" w:type="dxa"/>
            <w:noWrap w:val="0"/>
            <w:vAlign w:val="center"/>
          </w:tcPr>
          <w:p w14:paraId="6A11732D">
            <w:pPr>
              <w:spacing w:line="240" w:lineRule="exact"/>
              <w:jc w:val="center"/>
            </w:pPr>
            <w:r>
              <w:rPr>
                <w:rFonts w:eastAsia="仿宋_GB2312"/>
                <w:bCs/>
                <w:sz w:val="20"/>
                <w:szCs w:val="20"/>
              </w:rPr>
              <w:t>预算投资（万元）</w:t>
            </w:r>
          </w:p>
        </w:tc>
        <w:tc>
          <w:tcPr>
            <w:tcW w:w="1095" w:type="dxa"/>
            <w:noWrap w:val="0"/>
            <w:vAlign w:val="center"/>
          </w:tcPr>
          <w:p w14:paraId="11349F23">
            <w:pPr>
              <w:spacing w:line="240" w:lineRule="exact"/>
              <w:jc w:val="center"/>
              <w:rPr>
                <w:rFonts w:eastAsia="仿宋_GB2312"/>
                <w:sz w:val="20"/>
                <w:szCs w:val="20"/>
              </w:rPr>
            </w:pPr>
            <w:r>
              <w:rPr>
                <w:rFonts w:eastAsia="仿宋_GB2312"/>
                <w:bCs/>
                <w:sz w:val="20"/>
                <w:szCs w:val="20"/>
              </w:rPr>
              <w:t>实际投资（万元）</w:t>
            </w:r>
          </w:p>
        </w:tc>
        <w:tc>
          <w:tcPr>
            <w:tcW w:w="795" w:type="dxa"/>
            <w:noWrap w:val="0"/>
            <w:vAlign w:val="center"/>
          </w:tcPr>
          <w:p w14:paraId="3F18DBD7">
            <w:pPr>
              <w:spacing w:line="240" w:lineRule="exact"/>
              <w:jc w:val="center"/>
            </w:pPr>
            <w:r>
              <w:rPr>
                <w:rFonts w:eastAsia="仿宋_GB2312"/>
                <w:bCs/>
                <w:sz w:val="20"/>
                <w:szCs w:val="20"/>
              </w:rPr>
              <w:t>投资概算控制率</w:t>
            </w:r>
          </w:p>
        </w:tc>
      </w:tr>
      <w:tr w14:paraId="64302E2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4" w:hRule="atLeast"/>
          <w:jc w:val="center"/>
        </w:trPr>
        <w:tc>
          <w:tcPr>
            <w:tcW w:w="3400" w:type="dxa"/>
            <w:vMerge w:val="continue"/>
            <w:noWrap w:val="0"/>
            <w:vAlign w:val="center"/>
          </w:tcPr>
          <w:p w14:paraId="72462D3B">
            <w:pPr>
              <w:jc w:val="left"/>
              <w:rPr>
                <w:rFonts w:eastAsia="仿宋_GB2312"/>
                <w:sz w:val="20"/>
                <w:szCs w:val="20"/>
              </w:rPr>
            </w:pPr>
          </w:p>
        </w:tc>
        <w:tc>
          <w:tcPr>
            <w:tcW w:w="1205" w:type="dxa"/>
            <w:noWrap w:val="0"/>
            <w:vAlign w:val="center"/>
          </w:tcPr>
          <w:p w14:paraId="7F44A945">
            <w:pPr>
              <w:jc w:val="center"/>
              <w:rPr>
                <w:rFonts w:eastAsia="仿宋_GB2312"/>
                <w:sz w:val="20"/>
                <w:szCs w:val="20"/>
              </w:rPr>
            </w:pPr>
            <w:r>
              <w:rPr>
                <w:rFonts w:eastAsia="仿宋_GB2312"/>
                <w:sz w:val="20"/>
                <w:szCs w:val="20"/>
              </w:rPr>
              <w:t>　</w:t>
            </w:r>
          </w:p>
        </w:tc>
        <w:tc>
          <w:tcPr>
            <w:tcW w:w="641" w:type="dxa"/>
            <w:noWrap w:val="0"/>
            <w:vAlign w:val="center"/>
          </w:tcPr>
          <w:p w14:paraId="30485035">
            <w:pPr>
              <w:jc w:val="left"/>
            </w:pPr>
            <w:r>
              <w:rPr>
                <w:rFonts w:eastAsia="仿宋_GB2312"/>
                <w:sz w:val="20"/>
                <w:szCs w:val="20"/>
              </w:rPr>
              <w:t>　</w:t>
            </w:r>
          </w:p>
        </w:tc>
        <w:tc>
          <w:tcPr>
            <w:tcW w:w="1144" w:type="dxa"/>
            <w:noWrap w:val="0"/>
            <w:vAlign w:val="center"/>
          </w:tcPr>
          <w:p w14:paraId="43721492">
            <w:pPr>
              <w:jc w:val="left"/>
              <w:rPr>
                <w:rFonts w:eastAsia="仿宋_GB2312"/>
                <w:sz w:val="20"/>
                <w:szCs w:val="20"/>
              </w:rPr>
            </w:pPr>
            <w:r>
              <w:rPr>
                <w:rFonts w:eastAsia="仿宋_GB2312"/>
                <w:sz w:val="20"/>
                <w:szCs w:val="20"/>
              </w:rPr>
              <w:t>　</w:t>
            </w:r>
          </w:p>
        </w:tc>
        <w:tc>
          <w:tcPr>
            <w:tcW w:w="1078" w:type="dxa"/>
            <w:noWrap w:val="0"/>
            <w:vAlign w:val="center"/>
          </w:tcPr>
          <w:p w14:paraId="48C31A0E">
            <w:pPr>
              <w:jc w:val="left"/>
            </w:pPr>
            <w:r>
              <w:rPr>
                <w:rFonts w:eastAsia="仿宋_GB2312"/>
                <w:sz w:val="20"/>
                <w:szCs w:val="20"/>
              </w:rPr>
              <w:t>　</w:t>
            </w:r>
          </w:p>
        </w:tc>
        <w:tc>
          <w:tcPr>
            <w:tcW w:w="1095" w:type="dxa"/>
            <w:noWrap w:val="0"/>
            <w:vAlign w:val="center"/>
          </w:tcPr>
          <w:p w14:paraId="08122065">
            <w:pPr>
              <w:jc w:val="left"/>
              <w:rPr>
                <w:rFonts w:eastAsia="仿宋_GB2312"/>
                <w:sz w:val="20"/>
                <w:szCs w:val="20"/>
              </w:rPr>
            </w:pPr>
            <w:r>
              <w:rPr>
                <w:rFonts w:eastAsia="仿宋_GB2312"/>
                <w:sz w:val="20"/>
                <w:szCs w:val="20"/>
              </w:rPr>
              <w:t>　</w:t>
            </w:r>
          </w:p>
        </w:tc>
        <w:tc>
          <w:tcPr>
            <w:tcW w:w="795" w:type="dxa"/>
            <w:noWrap w:val="0"/>
            <w:vAlign w:val="center"/>
          </w:tcPr>
          <w:p w14:paraId="08F7490D">
            <w:pPr>
              <w:jc w:val="left"/>
            </w:pPr>
            <w:r>
              <w:rPr>
                <w:rFonts w:eastAsia="仿宋_GB2312"/>
                <w:sz w:val="20"/>
                <w:szCs w:val="20"/>
              </w:rPr>
              <w:t>　</w:t>
            </w:r>
          </w:p>
        </w:tc>
      </w:tr>
      <w:tr w14:paraId="553AA9F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9" w:hRule="atLeast"/>
          <w:jc w:val="center"/>
        </w:trPr>
        <w:tc>
          <w:tcPr>
            <w:tcW w:w="3400" w:type="dxa"/>
            <w:noWrap w:val="0"/>
            <w:vAlign w:val="center"/>
          </w:tcPr>
          <w:p w14:paraId="6AEA95A6">
            <w:pPr>
              <w:jc w:val="center"/>
              <w:rPr>
                <w:rFonts w:eastAsia="仿宋_GB2312"/>
                <w:sz w:val="20"/>
                <w:szCs w:val="20"/>
              </w:rPr>
            </w:pPr>
            <w:r>
              <w:rPr>
                <w:rFonts w:eastAsia="仿宋_GB2312"/>
                <w:sz w:val="20"/>
                <w:szCs w:val="20"/>
              </w:rPr>
              <w:t>厉行节约保障措施</w:t>
            </w:r>
          </w:p>
        </w:tc>
        <w:tc>
          <w:tcPr>
            <w:tcW w:w="5958" w:type="dxa"/>
            <w:gridSpan w:val="6"/>
            <w:noWrap w:val="0"/>
            <w:vAlign w:val="center"/>
          </w:tcPr>
          <w:p w14:paraId="4AC9C8D6">
            <w:pPr>
              <w:jc w:val="center"/>
              <w:rPr>
                <w:rFonts w:eastAsia="仿宋_GB2312"/>
                <w:sz w:val="20"/>
                <w:szCs w:val="20"/>
              </w:rPr>
            </w:pPr>
            <w:r>
              <w:rPr>
                <w:rFonts w:hint="eastAsia" w:ascii="仿宋" w:hAnsi="仿宋" w:eastAsia="仿宋" w:cs="仿宋"/>
                <w:sz w:val="21"/>
                <w:szCs w:val="21"/>
                <w:lang w:val="en-US" w:eastAsia="zh-CN"/>
              </w:rPr>
              <w:t>规范管理，厉行节约</w:t>
            </w:r>
            <w:r>
              <w:rPr>
                <w:rFonts w:hint="eastAsia" w:ascii="仿宋" w:hAnsi="仿宋" w:eastAsia="仿宋" w:cs="仿宋"/>
                <w:sz w:val="21"/>
                <w:szCs w:val="21"/>
              </w:rPr>
              <w:t>　</w:t>
            </w:r>
            <w:r>
              <w:rPr>
                <w:rFonts w:eastAsia="仿宋_GB2312"/>
                <w:sz w:val="20"/>
                <w:szCs w:val="20"/>
              </w:rPr>
              <w:t>　</w:t>
            </w:r>
          </w:p>
        </w:tc>
      </w:tr>
    </w:tbl>
    <w:p w14:paraId="7E579933">
      <w:pPr>
        <w:spacing w:line="100" w:lineRule="exact"/>
        <w:jc w:val="left"/>
        <w:rPr>
          <w:rFonts w:eastAsia="仿宋_GB2312"/>
          <w:sz w:val="22"/>
        </w:rPr>
      </w:pPr>
    </w:p>
    <w:p w14:paraId="13E72092">
      <w:pPr>
        <w:jc w:val="left"/>
        <w:rPr>
          <w:rFonts w:eastAsia="仿宋_GB2312"/>
          <w:sz w:val="22"/>
        </w:rPr>
      </w:pPr>
      <w:r>
        <w:rPr>
          <w:rFonts w:eastAsia="仿宋_GB2312"/>
          <w:sz w:val="22"/>
        </w:rPr>
        <w:t>说明：“项目支出”需要填报基本支出以外的所有项目支出情况，“公用经费”填报基本支出中的一般商品和服务支出。</w:t>
      </w:r>
    </w:p>
    <w:p w14:paraId="441AFC02">
      <w:pPr>
        <w:spacing w:line="100" w:lineRule="exact"/>
        <w:jc w:val="left"/>
        <w:rPr>
          <w:rFonts w:eastAsia="仿宋_GB2312"/>
          <w:sz w:val="22"/>
        </w:rPr>
      </w:pPr>
    </w:p>
    <w:p w14:paraId="3B773F68">
      <w:pPr>
        <w:spacing w:after="240" w:afterLines="100"/>
        <w:jc w:val="left"/>
        <w:rPr>
          <w:rFonts w:hint="eastAsia" w:ascii="黑体" w:hAnsi="黑体" w:eastAsia="黑体" w:cs="黑体"/>
          <w:sz w:val="32"/>
          <w:szCs w:val="32"/>
        </w:rPr>
      </w:pPr>
      <w:r>
        <w:rPr>
          <w:rFonts w:eastAsia="仿宋_GB2312"/>
          <w:sz w:val="22"/>
        </w:rPr>
        <w:t>填表人：</w:t>
      </w:r>
      <w:r>
        <w:rPr>
          <w:rFonts w:hint="eastAsia" w:eastAsia="仿宋_GB2312"/>
          <w:sz w:val="22"/>
          <w:lang w:val="en-US" w:eastAsia="zh-CN"/>
        </w:rPr>
        <w:t>周婉婉</w:t>
      </w:r>
      <w:r>
        <w:rPr>
          <w:rFonts w:eastAsia="仿宋_GB2312"/>
          <w:sz w:val="22"/>
        </w:rPr>
        <w:t xml:space="preserve">  </w:t>
      </w:r>
      <w:r>
        <w:rPr>
          <w:rFonts w:hint="eastAsia" w:eastAsia="仿宋_GB2312"/>
          <w:sz w:val="22"/>
          <w:lang w:val="en-US" w:eastAsia="zh-CN"/>
        </w:rPr>
        <w:t xml:space="preserve"> </w:t>
      </w:r>
      <w:r>
        <w:rPr>
          <w:rFonts w:eastAsia="仿宋_GB2312"/>
          <w:sz w:val="22"/>
        </w:rPr>
        <w:t>填报日期：</w:t>
      </w:r>
      <w:r>
        <w:rPr>
          <w:rFonts w:hint="eastAsia" w:eastAsia="仿宋_GB2312"/>
          <w:sz w:val="22"/>
          <w:lang w:val="en-US" w:eastAsia="zh-CN"/>
        </w:rPr>
        <w:t>2024年5月28日</w:t>
      </w:r>
      <w:r>
        <w:rPr>
          <w:rFonts w:eastAsia="仿宋_GB2312"/>
          <w:sz w:val="22"/>
        </w:rPr>
        <w:t xml:space="preserve">  联系电话：</w:t>
      </w:r>
      <w:r>
        <w:rPr>
          <w:rFonts w:hint="eastAsia" w:eastAsia="仿宋_GB2312"/>
          <w:sz w:val="22"/>
          <w:lang w:val="en-US" w:eastAsia="zh-CN"/>
        </w:rPr>
        <w:t>18627467900</w:t>
      </w:r>
      <w:r>
        <w:rPr>
          <w:rFonts w:eastAsia="仿宋_GB2312"/>
          <w:sz w:val="22"/>
        </w:rPr>
        <w:t xml:space="preserve">  单位负责人签字：</w:t>
      </w:r>
      <w:r>
        <w:rPr>
          <w:rFonts w:hint="eastAsia" w:eastAsia="仿宋_GB2312"/>
          <w:sz w:val="22"/>
          <w:lang w:val="en-US" w:eastAsia="zh-CN"/>
        </w:rPr>
        <w:t>黄利菊</w:t>
      </w:r>
      <w:r>
        <w:rPr>
          <w:rFonts w:eastAsia="仿宋_GB2312"/>
          <w:sz w:val="22"/>
        </w:rPr>
        <w:br w:type="page"/>
      </w:r>
      <w:r>
        <w:rPr>
          <w:rFonts w:hint="eastAsia" w:ascii="黑体" w:hAnsi="黑体" w:eastAsia="黑体" w:cs="黑体"/>
          <w:sz w:val="32"/>
          <w:szCs w:val="32"/>
        </w:rPr>
        <w:t>附件3</w:t>
      </w:r>
    </w:p>
    <w:p w14:paraId="6B2CDB4D">
      <w:pPr>
        <w:spacing w:after="240" w:afterLines="100" w:line="600" w:lineRule="exact"/>
        <w:jc w:val="center"/>
        <w:rPr>
          <w:rFonts w:ascii="方正小标宋简体" w:eastAsia="方正小标宋简体"/>
          <w:sz w:val="44"/>
          <w:szCs w:val="44"/>
        </w:rPr>
      </w:pPr>
      <w:r>
        <w:rPr>
          <w:rFonts w:ascii="方正小标宋简体" w:eastAsia="方正小标宋简体"/>
          <w:sz w:val="44"/>
          <w:szCs w:val="44"/>
        </w:rPr>
        <w:t>202</w:t>
      </w:r>
      <w:r>
        <w:rPr>
          <w:rFonts w:hint="eastAsia" w:ascii="方正小标宋简体" w:eastAsia="方正小标宋简体"/>
          <w:sz w:val="44"/>
          <w:szCs w:val="44"/>
        </w:rPr>
        <w:t>3</w:t>
      </w:r>
      <w:r>
        <w:rPr>
          <w:rFonts w:ascii="方正小标宋简体" w:eastAsia="方正小标宋简体"/>
          <w:sz w:val="44"/>
          <w:szCs w:val="44"/>
        </w:rPr>
        <w:t>年度部门整体支出绩效自评表</w:t>
      </w:r>
    </w:p>
    <w:tbl>
      <w:tblPr>
        <w:tblStyle w:val="7"/>
        <w:tblW w:w="9311"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28" w:type="dxa"/>
          <w:bottom w:w="0" w:type="dxa"/>
          <w:right w:w="28" w:type="dxa"/>
        </w:tblCellMar>
      </w:tblPr>
      <w:tblGrid>
        <w:gridCol w:w="962"/>
        <w:gridCol w:w="948"/>
        <w:gridCol w:w="930"/>
        <w:gridCol w:w="1078"/>
        <w:gridCol w:w="68"/>
        <w:gridCol w:w="1078"/>
        <w:gridCol w:w="1202"/>
        <w:gridCol w:w="718"/>
        <w:gridCol w:w="884"/>
        <w:gridCol w:w="1443"/>
      </w:tblGrid>
      <w:tr w14:paraId="7E3BE78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93" w:hRule="atLeast"/>
          <w:jc w:val="center"/>
        </w:trPr>
        <w:tc>
          <w:tcPr>
            <w:tcW w:w="962" w:type="dxa"/>
            <w:noWrap w:val="0"/>
            <w:vAlign w:val="center"/>
          </w:tcPr>
          <w:p w14:paraId="32BAE48A">
            <w:pPr>
              <w:spacing w:line="240" w:lineRule="exact"/>
              <w:jc w:val="center"/>
              <w:rPr>
                <w:rFonts w:eastAsia="仿宋_GB2312"/>
                <w:color w:val="000000"/>
                <w:sz w:val="20"/>
                <w:szCs w:val="20"/>
              </w:rPr>
            </w:pPr>
            <w:r>
              <w:rPr>
                <w:rFonts w:hint="eastAsia" w:eastAsia="仿宋_GB2312"/>
                <w:color w:val="000000"/>
                <w:sz w:val="20"/>
                <w:szCs w:val="20"/>
                <w:lang w:eastAsia="zh-CN"/>
              </w:rPr>
              <w:t>区</w:t>
            </w:r>
            <w:r>
              <w:rPr>
                <w:rFonts w:eastAsia="仿宋_GB2312"/>
                <w:color w:val="000000"/>
                <w:sz w:val="20"/>
                <w:szCs w:val="20"/>
              </w:rPr>
              <w:t>级预算部门名称</w:t>
            </w:r>
          </w:p>
        </w:tc>
        <w:tc>
          <w:tcPr>
            <w:tcW w:w="8349" w:type="dxa"/>
            <w:gridSpan w:val="9"/>
            <w:noWrap w:val="0"/>
            <w:vAlign w:val="center"/>
          </w:tcPr>
          <w:p w14:paraId="597702CC">
            <w:pPr>
              <w:spacing w:line="240" w:lineRule="exact"/>
              <w:jc w:val="center"/>
              <w:rPr>
                <w:rFonts w:eastAsia="仿宋_GB2312"/>
                <w:color w:val="000000"/>
                <w:sz w:val="20"/>
                <w:szCs w:val="20"/>
              </w:rPr>
            </w:pPr>
            <w:r>
              <w:rPr>
                <w:rFonts w:hint="eastAsia" w:eastAsia="仿宋_GB2312"/>
                <w:color w:val="000000"/>
                <w:sz w:val="20"/>
                <w:szCs w:val="20"/>
              </w:rPr>
              <w:t>新田县红十字会</w:t>
            </w:r>
            <w:r>
              <w:rPr>
                <w:rFonts w:eastAsia="仿宋_GB2312"/>
                <w:color w:val="000000"/>
                <w:sz w:val="20"/>
                <w:szCs w:val="20"/>
              </w:rPr>
              <w:t>　</w:t>
            </w:r>
          </w:p>
        </w:tc>
      </w:tr>
      <w:tr w14:paraId="579726A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46" w:hRule="atLeast"/>
          <w:jc w:val="center"/>
        </w:trPr>
        <w:tc>
          <w:tcPr>
            <w:tcW w:w="962" w:type="dxa"/>
            <w:vMerge w:val="restart"/>
            <w:noWrap w:val="0"/>
            <w:vAlign w:val="center"/>
          </w:tcPr>
          <w:p w14:paraId="4D09FB9E">
            <w:pPr>
              <w:spacing w:line="240" w:lineRule="exact"/>
              <w:jc w:val="center"/>
              <w:rPr>
                <w:rFonts w:eastAsia="仿宋_GB2312"/>
                <w:color w:val="000000"/>
                <w:sz w:val="20"/>
                <w:szCs w:val="20"/>
              </w:rPr>
            </w:pPr>
            <w:r>
              <w:rPr>
                <w:rFonts w:eastAsia="仿宋_GB2312"/>
                <w:color w:val="000000"/>
                <w:sz w:val="20"/>
                <w:szCs w:val="20"/>
              </w:rPr>
              <w:t>年度预</w:t>
            </w:r>
          </w:p>
          <w:p w14:paraId="254B2580">
            <w:pPr>
              <w:spacing w:line="240" w:lineRule="exact"/>
              <w:jc w:val="center"/>
              <w:rPr>
                <w:rFonts w:eastAsia="仿宋_GB2312"/>
                <w:color w:val="000000"/>
                <w:sz w:val="20"/>
                <w:szCs w:val="20"/>
              </w:rPr>
            </w:pPr>
            <w:r>
              <w:rPr>
                <w:rFonts w:eastAsia="仿宋_GB2312"/>
                <w:color w:val="000000"/>
                <w:sz w:val="20"/>
                <w:szCs w:val="20"/>
              </w:rPr>
              <w:t>算申请</w:t>
            </w:r>
          </w:p>
          <w:p w14:paraId="1BC58B90">
            <w:pPr>
              <w:spacing w:line="240" w:lineRule="exact"/>
              <w:jc w:val="center"/>
              <w:rPr>
                <w:rFonts w:eastAsia="仿宋_GB2312"/>
                <w:color w:val="000000"/>
                <w:sz w:val="20"/>
                <w:szCs w:val="20"/>
              </w:rPr>
            </w:pPr>
            <w:r>
              <w:rPr>
                <w:rFonts w:eastAsia="仿宋_GB2312"/>
                <w:color w:val="000000"/>
                <w:sz w:val="20"/>
                <w:szCs w:val="20"/>
              </w:rPr>
              <w:t>（万元）</w:t>
            </w:r>
          </w:p>
        </w:tc>
        <w:tc>
          <w:tcPr>
            <w:tcW w:w="1878" w:type="dxa"/>
            <w:gridSpan w:val="2"/>
            <w:noWrap w:val="0"/>
            <w:vAlign w:val="center"/>
          </w:tcPr>
          <w:p w14:paraId="26DD9C1B">
            <w:pPr>
              <w:spacing w:line="240" w:lineRule="exact"/>
              <w:jc w:val="center"/>
              <w:rPr>
                <w:rFonts w:eastAsia="仿宋_GB2312"/>
                <w:sz w:val="20"/>
                <w:szCs w:val="20"/>
              </w:rPr>
            </w:pPr>
          </w:p>
        </w:tc>
        <w:tc>
          <w:tcPr>
            <w:tcW w:w="1146" w:type="dxa"/>
            <w:gridSpan w:val="2"/>
            <w:noWrap w:val="0"/>
            <w:vAlign w:val="center"/>
          </w:tcPr>
          <w:p w14:paraId="10479C99">
            <w:pPr>
              <w:spacing w:line="240" w:lineRule="exact"/>
              <w:jc w:val="center"/>
              <w:rPr>
                <w:rFonts w:eastAsia="仿宋_GB2312"/>
                <w:sz w:val="20"/>
                <w:szCs w:val="20"/>
              </w:rPr>
            </w:pPr>
            <w:r>
              <w:rPr>
                <w:rFonts w:eastAsia="仿宋_GB2312"/>
                <w:sz w:val="20"/>
                <w:szCs w:val="20"/>
              </w:rPr>
              <w:t>年初预算数</w:t>
            </w:r>
          </w:p>
        </w:tc>
        <w:tc>
          <w:tcPr>
            <w:tcW w:w="1078" w:type="dxa"/>
            <w:noWrap w:val="0"/>
            <w:vAlign w:val="center"/>
          </w:tcPr>
          <w:p w14:paraId="26101395">
            <w:pPr>
              <w:spacing w:line="240" w:lineRule="exact"/>
              <w:jc w:val="center"/>
              <w:rPr>
                <w:rFonts w:eastAsia="仿宋_GB2312"/>
                <w:sz w:val="20"/>
                <w:szCs w:val="20"/>
              </w:rPr>
            </w:pPr>
            <w:r>
              <w:rPr>
                <w:rFonts w:eastAsia="仿宋_GB2312"/>
                <w:sz w:val="20"/>
                <w:szCs w:val="20"/>
              </w:rPr>
              <w:t>全年预算数</w:t>
            </w:r>
          </w:p>
        </w:tc>
        <w:tc>
          <w:tcPr>
            <w:tcW w:w="1202" w:type="dxa"/>
            <w:noWrap w:val="0"/>
            <w:vAlign w:val="center"/>
          </w:tcPr>
          <w:p w14:paraId="1A9BA272">
            <w:pPr>
              <w:spacing w:line="240" w:lineRule="exact"/>
              <w:jc w:val="center"/>
              <w:rPr>
                <w:rFonts w:eastAsia="仿宋_GB2312"/>
                <w:sz w:val="20"/>
                <w:szCs w:val="20"/>
              </w:rPr>
            </w:pPr>
            <w:r>
              <w:rPr>
                <w:rFonts w:eastAsia="仿宋_GB2312"/>
                <w:sz w:val="20"/>
                <w:szCs w:val="20"/>
              </w:rPr>
              <w:t>全年执行数</w:t>
            </w:r>
          </w:p>
        </w:tc>
        <w:tc>
          <w:tcPr>
            <w:tcW w:w="718" w:type="dxa"/>
            <w:noWrap w:val="0"/>
            <w:vAlign w:val="center"/>
          </w:tcPr>
          <w:p w14:paraId="7B694086">
            <w:pPr>
              <w:spacing w:line="240" w:lineRule="exact"/>
              <w:jc w:val="center"/>
              <w:rPr>
                <w:rFonts w:eastAsia="仿宋_GB2312"/>
                <w:sz w:val="20"/>
                <w:szCs w:val="20"/>
              </w:rPr>
            </w:pPr>
            <w:r>
              <w:rPr>
                <w:rFonts w:eastAsia="仿宋_GB2312"/>
                <w:sz w:val="20"/>
                <w:szCs w:val="20"/>
              </w:rPr>
              <w:t>分值</w:t>
            </w:r>
          </w:p>
        </w:tc>
        <w:tc>
          <w:tcPr>
            <w:tcW w:w="884" w:type="dxa"/>
            <w:noWrap w:val="0"/>
            <w:vAlign w:val="center"/>
          </w:tcPr>
          <w:p w14:paraId="2E81487B">
            <w:pPr>
              <w:spacing w:line="240" w:lineRule="exact"/>
              <w:jc w:val="center"/>
              <w:rPr>
                <w:rFonts w:eastAsia="仿宋_GB2312"/>
                <w:sz w:val="20"/>
                <w:szCs w:val="20"/>
              </w:rPr>
            </w:pPr>
            <w:r>
              <w:rPr>
                <w:rFonts w:eastAsia="仿宋_GB2312"/>
                <w:sz w:val="20"/>
                <w:szCs w:val="20"/>
              </w:rPr>
              <w:t>执行率</w:t>
            </w:r>
          </w:p>
        </w:tc>
        <w:tc>
          <w:tcPr>
            <w:tcW w:w="1443" w:type="dxa"/>
            <w:noWrap w:val="0"/>
            <w:vAlign w:val="center"/>
          </w:tcPr>
          <w:p w14:paraId="0040F977">
            <w:pPr>
              <w:spacing w:line="240" w:lineRule="exact"/>
              <w:jc w:val="center"/>
              <w:rPr>
                <w:rFonts w:eastAsia="仿宋_GB2312"/>
                <w:sz w:val="20"/>
                <w:szCs w:val="20"/>
              </w:rPr>
            </w:pPr>
            <w:r>
              <w:rPr>
                <w:rFonts w:eastAsia="仿宋_GB2312"/>
                <w:sz w:val="20"/>
                <w:szCs w:val="20"/>
              </w:rPr>
              <w:t>得分</w:t>
            </w:r>
          </w:p>
        </w:tc>
      </w:tr>
      <w:tr w14:paraId="1A701A3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2" w:hRule="atLeast"/>
          <w:jc w:val="center"/>
        </w:trPr>
        <w:tc>
          <w:tcPr>
            <w:tcW w:w="962" w:type="dxa"/>
            <w:vMerge w:val="continue"/>
            <w:noWrap w:val="0"/>
            <w:vAlign w:val="center"/>
          </w:tcPr>
          <w:p w14:paraId="6291F6FC">
            <w:pPr>
              <w:spacing w:line="240" w:lineRule="exact"/>
              <w:jc w:val="center"/>
              <w:rPr>
                <w:rFonts w:eastAsia="仿宋_GB2312"/>
                <w:color w:val="000000"/>
                <w:sz w:val="20"/>
                <w:szCs w:val="20"/>
              </w:rPr>
            </w:pPr>
          </w:p>
        </w:tc>
        <w:tc>
          <w:tcPr>
            <w:tcW w:w="1878" w:type="dxa"/>
            <w:gridSpan w:val="2"/>
            <w:noWrap w:val="0"/>
            <w:vAlign w:val="center"/>
          </w:tcPr>
          <w:p w14:paraId="654979D3">
            <w:pPr>
              <w:spacing w:line="240" w:lineRule="exact"/>
              <w:jc w:val="center"/>
              <w:rPr>
                <w:rFonts w:eastAsia="仿宋_GB2312"/>
                <w:sz w:val="20"/>
                <w:szCs w:val="20"/>
              </w:rPr>
            </w:pPr>
            <w:r>
              <w:rPr>
                <w:rFonts w:eastAsia="仿宋_GB2312"/>
                <w:color w:val="000000"/>
                <w:sz w:val="20"/>
                <w:szCs w:val="20"/>
              </w:rPr>
              <w:t>年度资金总额</w:t>
            </w:r>
          </w:p>
        </w:tc>
        <w:tc>
          <w:tcPr>
            <w:tcW w:w="1146" w:type="dxa"/>
            <w:gridSpan w:val="2"/>
            <w:noWrap w:val="0"/>
            <w:vAlign w:val="center"/>
          </w:tcPr>
          <w:p w14:paraId="38FE9439">
            <w:pPr>
              <w:spacing w:line="240" w:lineRule="exact"/>
              <w:jc w:val="center"/>
              <w:rPr>
                <w:rFonts w:eastAsia="仿宋_GB2312"/>
                <w:sz w:val="20"/>
                <w:szCs w:val="20"/>
              </w:rPr>
            </w:pPr>
            <w:r>
              <w:rPr>
                <w:rFonts w:hint="eastAsia" w:eastAsia="仿宋_GB2312"/>
                <w:sz w:val="20"/>
                <w:szCs w:val="20"/>
              </w:rPr>
              <w:t>64.13</w:t>
            </w:r>
          </w:p>
        </w:tc>
        <w:tc>
          <w:tcPr>
            <w:tcW w:w="1078" w:type="dxa"/>
            <w:noWrap w:val="0"/>
            <w:vAlign w:val="center"/>
          </w:tcPr>
          <w:p w14:paraId="3DCF2410">
            <w:pPr>
              <w:spacing w:line="240" w:lineRule="exact"/>
              <w:jc w:val="center"/>
              <w:rPr>
                <w:rFonts w:eastAsia="仿宋_GB2312"/>
                <w:sz w:val="20"/>
                <w:szCs w:val="20"/>
              </w:rPr>
            </w:pPr>
            <w:r>
              <w:rPr>
                <w:rFonts w:hint="eastAsia" w:eastAsia="仿宋_GB2312"/>
                <w:sz w:val="20"/>
                <w:szCs w:val="20"/>
              </w:rPr>
              <w:t>96.17</w:t>
            </w:r>
          </w:p>
        </w:tc>
        <w:tc>
          <w:tcPr>
            <w:tcW w:w="1202" w:type="dxa"/>
            <w:noWrap w:val="0"/>
            <w:vAlign w:val="center"/>
          </w:tcPr>
          <w:p w14:paraId="0D2E9393">
            <w:pPr>
              <w:spacing w:line="240" w:lineRule="exact"/>
              <w:jc w:val="center"/>
              <w:rPr>
                <w:rFonts w:eastAsia="仿宋_GB2312"/>
                <w:sz w:val="20"/>
                <w:szCs w:val="20"/>
              </w:rPr>
            </w:pPr>
            <w:r>
              <w:rPr>
                <w:rFonts w:hint="eastAsia" w:eastAsia="仿宋_GB2312"/>
                <w:sz w:val="20"/>
                <w:szCs w:val="20"/>
              </w:rPr>
              <w:t>96.14</w:t>
            </w:r>
          </w:p>
        </w:tc>
        <w:tc>
          <w:tcPr>
            <w:tcW w:w="718" w:type="dxa"/>
            <w:noWrap w:val="0"/>
            <w:vAlign w:val="center"/>
          </w:tcPr>
          <w:p w14:paraId="3C2ACD37">
            <w:pPr>
              <w:spacing w:line="240" w:lineRule="exact"/>
              <w:jc w:val="center"/>
              <w:rPr>
                <w:rFonts w:eastAsia="仿宋_GB2312"/>
                <w:sz w:val="20"/>
                <w:szCs w:val="20"/>
              </w:rPr>
            </w:pPr>
            <w:r>
              <w:rPr>
                <w:rFonts w:eastAsia="仿宋_GB2312"/>
                <w:sz w:val="20"/>
                <w:szCs w:val="20"/>
              </w:rPr>
              <w:t>10</w:t>
            </w:r>
          </w:p>
        </w:tc>
        <w:tc>
          <w:tcPr>
            <w:tcW w:w="884" w:type="dxa"/>
            <w:noWrap w:val="0"/>
            <w:vAlign w:val="center"/>
          </w:tcPr>
          <w:p w14:paraId="51FE59D9">
            <w:pPr>
              <w:spacing w:line="240" w:lineRule="exact"/>
              <w:jc w:val="center"/>
              <w:rPr>
                <w:rFonts w:hint="default" w:eastAsia="仿宋_GB2312"/>
                <w:sz w:val="20"/>
                <w:szCs w:val="20"/>
                <w:lang w:val="en-US" w:eastAsia="zh-CN"/>
              </w:rPr>
            </w:pPr>
            <w:r>
              <w:rPr>
                <w:rFonts w:hint="eastAsia" w:eastAsia="仿宋_GB2312"/>
                <w:sz w:val="20"/>
                <w:szCs w:val="20"/>
                <w:lang w:val="en-US" w:eastAsia="zh-CN"/>
              </w:rPr>
              <w:t>99%</w:t>
            </w:r>
          </w:p>
        </w:tc>
        <w:tc>
          <w:tcPr>
            <w:tcW w:w="1443" w:type="dxa"/>
            <w:noWrap w:val="0"/>
            <w:vAlign w:val="center"/>
          </w:tcPr>
          <w:p w14:paraId="0B048BAB">
            <w:pPr>
              <w:spacing w:line="240" w:lineRule="exact"/>
              <w:jc w:val="center"/>
              <w:rPr>
                <w:rFonts w:hint="default" w:eastAsia="仿宋_GB2312"/>
                <w:sz w:val="20"/>
                <w:szCs w:val="20"/>
                <w:lang w:val="en-US" w:eastAsia="zh-CN"/>
              </w:rPr>
            </w:pPr>
            <w:r>
              <w:rPr>
                <w:rFonts w:hint="eastAsia" w:eastAsia="仿宋_GB2312"/>
                <w:sz w:val="20"/>
                <w:szCs w:val="20"/>
                <w:lang w:val="en-US" w:eastAsia="zh-CN"/>
              </w:rPr>
              <w:t>99</w:t>
            </w:r>
          </w:p>
        </w:tc>
      </w:tr>
      <w:tr w14:paraId="2D994C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2" w:hRule="atLeast"/>
          <w:jc w:val="center"/>
        </w:trPr>
        <w:tc>
          <w:tcPr>
            <w:tcW w:w="962" w:type="dxa"/>
            <w:vMerge w:val="continue"/>
            <w:noWrap w:val="0"/>
            <w:vAlign w:val="center"/>
          </w:tcPr>
          <w:p w14:paraId="0CE77FB9">
            <w:pPr>
              <w:spacing w:line="240" w:lineRule="exact"/>
              <w:jc w:val="center"/>
              <w:rPr>
                <w:rFonts w:eastAsia="仿宋_GB2312"/>
                <w:color w:val="000000"/>
                <w:sz w:val="20"/>
                <w:szCs w:val="20"/>
              </w:rPr>
            </w:pPr>
          </w:p>
        </w:tc>
        <w:tc>
          <w:tcPr>
            <w:tcW w:w="4102" w:type="dxa"/>
            <w:gridSpan w:val="5"/>
            <w:noWrap w:val="0"/>
            <w:vAlign w:val="center"/>
          </w:tcPr>
          <w:p w14:paraId="19A51928">
            <w:pPr>
              <w:spacing w:line="240" w:lineRule="exact"/>
              <w:jc w:val="left"/>
              <w:rPr>
                <w:rFonts w:hint="default" w:eastAsia="仿宋_GB2312"/>
                <w:color w:val="000000"/>
                <w:sz w:val="20"/>
                <w:szCs w:val="20"/>
                <w:lang w:val="en-US" w:eastAsia="zh-CN"/>
              </w:rPr>
            </w:pPr>
            <w:r>
              <w:rPr>
                <w:rFonts w:eastAsia="仿宋_GB2312"/>
                <w:color w:val="000000"/>
                <w:sz w:val="20"/>
                <w:szCs w:val="20"/>
              </w:rPr>
              <w:t>按收入性质分：</w:t>
            </w:r>
            <w:r>
              <w:rPr>
                <w:rFonts w:hint="eastAsia" w:eastAsia="仿宋_GB2312"/>
                <w:color w:val="000000"/>
                <w:sz w:val="20"/>
                <w:szCs w:val="20"/>
                <w:lang w:val="en-US" w:eastAsia="zh-CN"/>
              </w:rPr>
              <w:t>96.14</w:t>
            </w:r>
          </w:p>
        </w:tc>
        <w:tc>
          <w:tcPr>
            <w:tcW w:w="4247" w:type="dxa"/>
            <w:gridSpan w:val="4"/>
            <w:noWrap w:val="0"/>
            <w:vAlign w:val="center"/>
          </w:tcPr>
          <w:p w14:paraId="3AD835BC">
            <w:pPr>
              <w:spacing w:line="240" w:lineRule="exact"/>
              <w:jc w:val="left"/>
              <w:rPr>
                <w:rFonts w:hint="default" w:eastAsia="仿宋_GB2312"/>
                <w:color w:val="000000"/>
                <w:sz w:val="20"/>
                <w:szCs w:val="20"/>
                <w:lang w:val="en-US" w:eastAsia="zh-CN"/>
              </w:rPr>
            </w:pPr>
            <w:r>
              <w:rPr>
                <w:rFonts w:eastAsia="仿宋_GB2312"/>
                <w:color w:val="000000"/>
                <w:sz w:val="20"/>
                <w:szCs w:val="20"/>
              </w:rPr>
              <w:t>按支出性质分：</w:t>
            </w:r>
            <w:r>
              <w:rPr>
                <w:rFonts w:hint="eastAsia" w:eastAsia="仿宋_GB2312"/>
                <w:color w:val="000000"/>
                <w:sz w:val="20"/>
                <w:szCs w:val="20"/>
                <w:lang w:val="en-US" w:eastAsia="zh-CN"/>
              </w:rPr>
              <w:t>96.14</w:t>
            </w:r>
          </w:p>
        </w:tc>
      </w:tr>
      <w:tr w14:paraId="093D142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2" w:hRule="atLeast"/>
          <w:jc w:val="center"/>
        </w:trPr>
        <w:tc>
          <w:tcPr>
            <w:tcW w:w="962" w:type="dxa"/>
            <w:vMerge w:val="continue"/>
            <w:noWrap w:val="0"/>
            <w:vAlign w:val="center"/>
          </w:tcPr>
          <w:p w14:paraId="4314CB0E">
            <w:pPr>
              <w:spacing w:line="240" w:lineRule="exact"/>
              <w:jc w:val="center"/>
              <w:rPr>
                <w:rFonts w:eastAsia="仿宋_GB2312"/>
                <w:color w:val="000000"/>
                <w:sz w:val="20"/>
                <w:szCs w:val="20"/>
              </w:rPr>
            </w:pPr>
          </w:p>
        </w:tc>
        <w:tc>
          <w:tcPr>
            <w:tcW w:w="4102" w:type="dxa"/>
            <w:gridSpan w:val="5"/>
            <w:noWrap w:val="0"/>
            <w:vAlign w:val="center"/>
          </w:tcPr>
          <w:p w14:paraId="4917D3D3">
            <w:pPr>
              <w:spacing w:line="240" w:lineRule="exact"/>
              <w:jc w:val="left"/>
              <w:rPr>
                <w:rFonts w:hint="default" w:eastAsia="仿宋_GB2312"/>
                <w:color w:val="000000"/>
                <w:sz w:val="20"/>
                <w:szCs w:val="20"/>
                <w:lang w:val="en-US" w:eastAsia="zh-CN"/>
              </w:rPr>
            </w:pPr>
            <w:r>
              <w:rPr>
                <w:rFonts w:eastAsia="仿宋_GB2312"/>
                <w:color w:val="000000"/>
                <w:sz w:val="20"/>
                <w:szCs w:val="20"/>
              </w:rPr>
              <w:t xml:space="preserve">  其中：  一般公共预算：</w:t>
            </w:r>
            <w:r>
              <w:rPr>
                <w:rFonts w:hint="eastAsia" w:eastAsia="仿宋_GB2312"/>
                <w:color w:val="000000"/>
                <w:sz w:val="20"/>
                <w:szCs w:val="20"/>
                <w:lang w:val="en-US" w:eastAsia="zh-CN"/>
              </w:rPr>
              <w:t>96.14</w:t>
            </w:r>
          </w:p>
        </w:tc>
        <w:tc>
          <w:tcPr>
            <w:tcW w:w="4247" w:type="dxa"/>
            <w:gridSpan w:val="4"/>
            <w:noWrap w:val="0"/>
            <w:vAlign w:val="center"/>
          </w:tcPr>
          <w:p w14:paraId="65EAD85D">
            <w:pPr>
              <w:spacing w:line="240" w:lineRule="exact"/>
              <w:jc w:val="left"/>
              <w:rPr>
                <w:rFonts w:eastAsia="仿宋_GB2312"/>
                <w:color w:val="000000"/>
                <w:sz w:val="20"/>
                <w:szCs w:val="20"/>
              </w:rPr>
            </w:pPr>
            <w:r>
              <w:rPr>
                <w:rFonts w:eastAsia="仿宋_GB2312"/>
                <w:color w:val="000000"/>
                <w:sz w:val="20"/>
                <w:szCs w:val="20"/>
              </w:rPr>
              <w:t>其中：基本支出：</w:t>
            </w:r>
            <w:r>
              <w:rPr>
                <w:rFonts w:hint="eastAsia" w:eastAsia="仿宋_GB2312"/>
                <w:color w:val="000000"/>
                <w:sz w:val="20"/>
                <w:szCs w:val="20"/>
                <w:lang w:val="en-US" w:eastAsia="zh-CN"/>
              </w:rPr>
              <w:t>91.64</w:t>
            </w:r>
          </w:p>
        </w:tc>
      </w:tr>
      <w:tr w14:paraId="20DF7D7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2" w:hRule="atLeast"/>
          <w:jc w:val="center"/>
        </w:trPr>
        <w:tc>
          <w:tcPr>
            <w:tcW w:w="962" w:type="dxa"/>
            <w:vMerge w:val="continue"/>
            <w:noWrap w:val="0"/>
            <w:vAlign w:val="center"/>
          </w:tcPr>
          <w:p w14:paraId="6EFDC561">
            <w:pPr>
              <w:spacing w:line="240" w:lineRule="exact"/>
              <w:jc w:val="center"/>
              <w:rPr>
                <w:rFonts w:eastAsia="仿宋_GB2312"/>
                <w:color w:val="000000"/>
                <w:sz w:val="20"/>
                <w:szCs w:val="20"/>
              </w:rPr>
            </w:pPr>
          </w:p>
        </w:tc>
        <w:tc>
          <w:tcPr>
            <w:tcW w:w="4102" w:type="dxa"/>
            <w:gridSpan w:val="5"/>
            <w:noWrap w:val="0"/>
            <w:vAlign w:val="center"/>
          </w:tcPr>
          <w:p w14:paraId="2CDA5DF6">
            <w:pPr>
              <w:spacing w:line="240" w:lineRule="exact"/>
              <w:ind w:firstLine="800" w:firstLineChars="400"/>
              <w:jc w:val="left"/>
              <w:rPr>
                <w:rFonts w:eastAsia="仿宋_GB2312"/>
                <w:color w:val="000000"/>
                <w:sz w:val="20"/>
                <w:szCs w:val="20"/>
              </w:rPr>
            </w:pPr>
            <w:r>
              <w:rPr>
                <w:rFonts w:eastAsia="仿宋_GB2312"/>
                <w:color w:val="000000"/>
                <w:sz w:val="20"/>
                <w:szCs w:val="20"/>
              </w:rPr>
              <w:t>政府性基金拨款：</w:t>
            </w:r>
          </w:p>
        </w:tc>
        <w:tc>
          <w:tcPr>
            <w:tcW w:w="4247" w:type="dxa"/>
            <w:gridSpan w:val="4"/>
            <w:noWrap w:val="0"/>
            <w:vAlign w:val="center"/>
          </w:tcPr>
          <w:p w14:paraId="35860F0B">
            <w:pPr>
              <w:spacing w:line="240" w:lineRule="exact"/>
              <w:ind w:firstLine="600" w:firstLineChars="300"/>
              <w:jc w:val="left"/>
              <w:rPr>
                <w:rFonts w:hint="default" w:eastAsia="仿宋_GB2312"/>
                <w:color w:val="000000"/>
                <w:sz w:val="20"/>
                <w:szCs w:val="20"/>
                <w:lang w:val="en-US" w:eastAsia="zh-CN"/>
              </w:rPr>
            </w:pPr>
            <w:r>
              <w:rPr>
                <w:rFonts w:eastAsia="仿宋_GB2312"/>
                <w:color w:val="000000"/>
                <w:sz w:val="20"/>
                <w:szCs w:val="20"/>
              </w:rPr>
              <w:t>项目支出：</w:t>
            </w:r>
            <w:r>
              <w:rPr>
                <w:rFonts w:hint="eastAsia" w:eastAsia="仿宋_GB2312"/>
                <w:color w:val="000000"/>
                <w:sz w:val="20"/>
                <w:szCs w:val="20"/>
                <w:lang w:val="en-US" w:eastAsia="zh-CN"/>
              </w:rPr>
              <w:t>4.5</w:t>
            </w:r>
          </w:p>
        </w:tc>
      </w:tr>
      <w:tr w14:paraId="5F39974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2" w:hRule="atLeast"/>
          <w:jc w:val="center"/>
        </w:trPr>
        <w:tc>
          <w:tcPr>
            <w:tcW w:w="962" w:type="dxa"/>
            <w:vMerge w:val="continue"/>
            <w:noWrap w:val="0"/>
            <w:vAlign w:val="center"/>
          </w:tcPr>
          <w:p w14:paraId="32E4D3B7">
            <w:pPr>
              <w:spacing w:line="240" w:lineRule="exact"/>
              <w:jc w:val="center"/>
              <w:rPr>
                <w:rFonts w:eastAsia="仿宋_GB2312"/>
                <w:color w:val="000000"/>
                <w:sz w:val="20"/>
                <w:szCs w:val="20"/>
              </w:rPr>
            </w:pPr>
          </w:p>
        </w:tc>
        <w:tc>
          <w:tcPr>
            <w:tcW w:w="4102" w:type="dxa"/>
            <w:gridSpan w:val="5"/>
            <w:noWrap w:val="0"/>
            <w:vAlign w:val="center"/>
          </w:tcPr>
          <w:p w14:paraId="30CAC080">
            <w:pPr>
              <w:spacing w:line="240" w:lineRule="exact"/>
              <w:jc w:val="left"/>
              <w:rPr>
                <w:rFonts w:eastAsia="仿宋_GB2312"/>
                <w:color w:val="000000"/>
                <w:sz w:val="20"/>
                <w:szCs w:val="20"/>
              </w:rPr>
            </w:pPr>
            <w:r>
              <w:rPr>
                <w:rFonts w:eastAsia="仿宋_GB2312"/>
                <w:color w:val="000000"/>
                <w:sz w:val="20"/>
                <w:szCs w:val="20"/>
              </w:rPr>
              <w:t>纳入专户管理的非税收入拨款：</w:t>
            </w:r>
          </w:p>
        </w:tc>
        <w:tc>
          <w:tcPr>
            <w:tcW w:w="4247" w:type="dxa"/>
            <w:gridSpan w:val="4"/>
            <w:noWrap w:val="0"/>
            <w:vAlign w:val="center"/>
          </w:tcPr>
          <w:p w14:paraId="7B15B71C">
            <w:pPr>
              <w:spacing w:line="240" w:lineRule="exact"/>
              <w:jc w:val="left"/>
              <w:rPr>
                <w:rFonts w:eastAsia="仿宋_GB2312"/>
                <w:color w:val="000000"/>
                <w:sz w:val="20"/>
                <w:szCs w:val="20"/>
              </w:rPr>
            </w:pPr>
          </w:p>
        </w:tc>
      </w:tr>
      <w:tr w14:paraId="4D9536D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2" w:hRule="atLeast"/>
          <w:jc w:val="center"/>
        </w:trPr>
        <w:tc>
          <w:tcPr>
            <w:tcW w:w="962" w:type="dxa"/>
            <w:vMerge w:val="continue"/>
            <w:noWrap w:val="0"/>
            <w:vAlign w:val="center"/>
          </w:tcPr>
          <w:p w14:paraId="504B7A08">
            <w:pPr>
              <w:spacing w:line="240" w:lineRule="exact"/>
              <w:jc w:val="center"/>
              <w:rPr>
                <w:rFonts w:eastAsia="仿宋_GB2312"/>
                <w:color w:val="000000"/>
                <w:sz w:val="20"/>
                <w:szCs w:val="20"/>
              </w:rPr>
            </w:pPr>
          </w:p>
        </w:tc>
        <w:tc>
          <w:tcPr>
            <w:tcW w:w="4102" w:type="dxa"/>
            <w:gridSpan w:val="5"/>
            <w:noWrap w:val="0"/>
            <w:vAlign w:val="center"/>
          </w:tcPr>
          <w:p w14:paraId="35FE73D6">
            <w:pPr>
              <w:spacing w:line="240" w:lineRule="exact"/>
              <w:ind w:firstLine="1400" w:firstLineChars="700"/>
              <w:jc w:val="left"/>
              <w:rPr>
                <w:rFonts w:eastAsia="仿宋_GB2312"/>
                <w:color w:val="000000"/>
                <w:sz w:val="20"/>
                <w:szCs w:val="20"/>
              </w:rPr>
            </w:pPr>
            <w:r>
              <w:rPr>
                <w:rFonts w:eastAsia="仿宋_GB2312"/>
                <w:color w:val="000000"/>
                <w:sz w:val="20"/>
                <w:szCs w:val="20"/>
              </w:rPr>
              <w:t>其他资金：</w:t>
            </w:r>
          </w:p>
        </w:tc>
        <w:tc>
          <w:tcPr>
            <w:tcW w:w="4247" w:type="dxa"/>
            <w:gridSpan w:val="4"/>
            <w:noWrap w:val="0"/>
            <w:vAlign w:val="center"/>
          </w:tcPr>
          <w:p w14:paraId="072BA2FC">
            <w:pPr>
              <w:spacing w:line="240" w:lineRule="exact"/>
              <w:jc w:val="left"/>
              <w:rPr>
                <w:rFonts w:eastAsia="仿宋_GB2312"/>
                <w:color w:val="000000"/>
                <w:sz w:val="20"/>
                <w:szCs w:val="20"/>
              </w:rPr>
            </w:pPr>
          </w:p>
        </w:tc>
      </w:tr>
      <w:tr w14:paraId="1F59669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46" w:hRule="atLeast"/>
          <w:jc w:val="center"/>
        </w:trPr>
        <w:tc>
          <w:tcPr>
            <w:tcW w:w="962" w:type="dxa"/>
            <w:vMerge w:val="restart"/>
            <w:noWrap w:val="0"/>
            <w:vAlign w:val="center"/>
          </w:tcPr>
          <w:p w14:paraId="79F32DF1">
            <w:pPr>
              <w:spacing w:line="240" w:lineRule="exact"/>
              <w:jc w:val="center"/>
              <w:rPr>
                <w:rFonts w:eastAsia="仿宋_GB2312"/>
                <w:color w:val="000000"/>
                <w:sz w:val="20"/>
                <w:szCs w:val="20"/>
              </w:rPr>
            </w:pPr>
            <w:r>
              <w:rPr>
                <w:rFonts w:eastAsia="仿宋_GB2312"/>
                <w:color w:val="000000"/>
                <w:sz w:val="20"/>
                <w:szCs w:val="20"/>
              </w:rPr>
              <w:t>年度总体目标</w:t>
            </w:r>
          </w:p>
        </w:tc>
        <w:tc>
          <w:tcPr>
            <w:tcW w:w="4102" w:type="dxa"/>
            <w:gridSpan w:val="5"/>
            <w:noWrap w:val="0"/>
            <w:vAlign w:val="center"/>
          </w:tcPr>
          <w:p w14:paraId="52E0ECDD">
            <w:pPr>
              <w:spacing w:line="240" w:lineRule="exact"/>
              <w:jc w:val="center"/>
              <w:rPr>
                <w:rFonts w:eastAsia="仿宋_GB2312"/>
                <w:color w:val="000000"/>
                <w:sz w:val="20"/>
                <w:szCs w:val="20"/>
              </w:rPr>
            </w:pPr>
            <w:r>
              <w:rPr>
                <w:rFonts w:eastAsia="仿宋_GB2312"/>
                <w:color w:val="000000"/>
                <w:sz w:val="20"/>
                <w:szCs w:val="20"/>
              </w:rPr>
              <w:t>预期目标</w:t>
            </w:r>
          </w:p>
        </w:tc>
        <w:tc>
          <w:tcPr>
            <w:tcW w:w="4247" w:type="dxa"/>
            <w:gridSpan w:val="4"/>
            <w:noWrap w:val="0"/>
            <w:vAlign w:val="center"/>
          </w:tcPr>
          <w:p w14:paraId="1BD2144C">
            <w:pPr>
              <w:spacing w:line="240" w:lineRule="exact"/>
              <w:jc w:val="center"/>
              <w:rPr>
                <w:rFonts w:eastAsia="仿宋_GB2312"/>
                <w:color w:val="000000"/>
                <w:sz w:val="20"/>
                <w:szCs w:val="20"/>
              </w:rPr>
            </w:pPr>
            <w:r>
              <w:rPr>
                <w:rFonts w:eastAsia="仿宋_GB2312"/>
                <w:color w:val="000000"/>
                <w:sz w:val="20"/>
                <w:szCs w:val="20"/>
              </w:rPr>
              <w:t>实际完成情况　</w:t>
            </w:r>
          </w:p>
        </w:tc>
      </w:tr>
      <w:tr w14:paraId="042DA22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2" w:hRule="atLeast"/>
          <w:jc w:val="center"/>
        </w:trPr>
        <w:tc>
          <w:tcPr>
            <w:tcW w:w="962" w:type="dxa"/>
            <w:vMerge w:val="continue"/>
            <w:noWrap w:val="0"/>
            <w:vAlign w:val="center"/>
          </w:tcPr>
          <w:p w14:paraId="7FB5ACF2">
            <w:pPr>
              <w:spacing w:line="240" w:lineRule="exact"/>
              <w:jc w:val="center"/>
              <w:rPr>
                <w:rFonts w:eastAsia="仿宋_GB2312"/>
                <w:color w:val="000000"/>
                <w:sz w:val="20"/>
                <w:szCs w:val="20"/>
              </w:rPr>
            </w:pPr>
          </w:p>
        </w:tc>
        <w:tc>
          <w:tcPr>
            <w:tcW w:w="4102" w:type="dxa"/>
            <w:gridSpan w:val="5"/>
            <w:noWrap w:val="0"/>
            <w:vAlign w:val="center"/>
          </w:tcPr>
          <w:p w14:paraId="327BE82D">
            <w:pPr>
              <w:spacing w:line="240" w:lineRule="exact"/>
              <w:jc w:val="left"/>
              <w:rPr>
                <w:rFonts w:eastAsia="仿宋_GB2312"/>
                <w:color w:val="000000"/>
                <w:sz w:val="20"/>
                <w:szCs w:val="20"/>
              </w:rPr>
            </w:pPr>
            <w:r>
              <w:rPr>
                <w:rFonts w:hint="eastAsia" w:eastAsia="仿宋_GB2312"/>
                <w:color w:val="000000"/>
                <w:sz w:val="20"/>
                <w:szCs w:val="20"/>
              </w:rPr>
              <w:t>1.开展《红十字会法》“5·8”世界红十字日、“6·14”世界献血者日、“9·12”世界急救日宣传活动。2.举办红十字救护培训</w:t>
            </w:r>
            <w:r>
              <w:rPr>
                <w:rFonts w:hint="eastAsia" w:eastAsia="仿宋_GB2312"/>
                <w:color w:val="000000"/>
                <w:sz w:val="20"/>
                <w:szCs w:val="20"/>
                <w:lang w:eastAsia="zh-CN"/>
              </w:rPr>
              <w:t>。</w:t>
            </w:r>
            <w:r>
              <w:rPr>
                <w:rFonts w:hint="eastAsia" w:eastAsia="仿宋_GB2312"/>
                <w:color w:val="000000"/>
                <w:sz w:val="20"/>
                <w:szCs w:val="20"/>
              </w:rPr>
              <w:t>3.参与无偿献血、造血干细胞捐献、遗体和人体器官捐献工作。4.做好备灾救灾工作，开展博爱送万家人道救助工作。</w:t>
            </w:r>
            <w:r>
              <w:rPr>
                <w:rFonts w:eastAsia="仿宋_GB2312"/>
                <w:color w:val="000000"/>
                <w:sz w:val="20"/>
                <w:szCs w:val="20"/>
              </w:rPr>
              <w:t>　　</w:t>
            </w:r>
          </w:p>
        </w:tc>
        <w:tc>
          <w:tcPr>
            <w:tcW w:w="4247" w:type="dxa"/>
            <w:gridSpan w:val="4"/>
            <w:noWrap w:val="0"/>
            <w:vAlign w:val="center"/>
          </w:tcPr>
          <w:p w14:paraId="04977FDF">
            <w:pPr>
              <w:spacing w:line="240" w:lineRule="exact"/>
              <w:jc w:val="left"/>
              <w:rPr>
                <w:rFonts w:hint="eastAsia" w:eastAsia="仿宋_GB2312"/>
                <w:color w:val="000000"/>
                <w:sz w:val="20"/>
                <w:szCs w:val="20"/>
              </w:rPr>
            </w:pPr>
            <w:r>
              <w:rPr>
                <w:rFonts w:hint="eastAsia" w:eastAsia="仿宋_GB2312"/>
                <w:color w:val="000000"/>
                <w:sz w:val="20"/>
                <w:szCs w:val="20"/>
              </w:rPr>
              <w:t>1.开展《红十字会法》“5·8”世界红十字日、“6·14”世界献血者日、“9·12”世界急救日宣传活动。</w:t>
            </w:r>
          </w:p>
          <w:p w14:paraId="5F8DD44A">
            <w:pPr>
              <w:spacing w:line="240" w:lineRule="exact"/>
              <w:jc w:val="left"/>
              <w:rPr>
                <w:rFonts w:eastAsia="仿宋_GB2312"/>
                <w:color w:val="000000"/>
                <w:sz w:val="20"/>
                <w:szCs w:val="20"/>
              </w:rPr>
            </w:pPr>
            <w:r>
              <w:rPr>
                <w:rFonts w:hint="eastAsia" w:eastAsia="仿宋_GB2312"/>
                <w:color w:val="000000"/>
                <w:sz w:val="20"/>
                <w:szCs w:val="20"/>
              </w:rPr>
              <w:t>2.全年共举办红十字救护培训4期，救助病患困难群众23户。</w:t>
            </w:r>
            <w:r>
              <w:rPr>
                <w:rFonts w:hint="eastAsia" w:eastAsia="仿宋_GB2312"/>
                <w:color w:val="000000"/>
                <w:sz w:val="20"/>
                <w:szCs w:val="20"/>
                <w:lang w:val="en-US" w:eastAsia="zh-CN"/>
              </w:rPr>
              <w:t>3</w:t>
            </w:r>
            <w:r>
              <w:rPr>
                <w:rFonts w:hint="eastAsia" w:eastAsia="仿宋_GB2312"/>
                <w:color w:val="000000"/>
                <w:sz w:val="20"/>
                <w:szCs w:val="20"/>
              </w:rPr>
              <w:t>.全年累计完成无偿献血580000毫升、造血干细胞捐献、遗体和人体器官捐献工作。4.做好备灾救灾工作，开展博爱送万家人道救助工作。</w:t>
            </w:r>
          </w:p>
        </w:tc>
      </w:tr>
      <w:tr w14:paraId="7BBA395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93" w:hRule="atLeast"/>
          <w:jc w:val="center"/>
        </w:trPr>
        <w:tc>
          <w:tcPr>
            <w:tcW w:w="962" w:type="dxa"/>
            <w:vMerge w:val="restart"/>
            <w:noWrap w:val="0"/>
            <w:vAlign w:val="center"/>
          </w:tcPr>
          <w:p w14:paraId="1DA51639">
            <w:pPr>
              <w:spacing w:line="240" w:lineRule="exact"/>
              <w:jc w:val="center"/>
              <w:rPr>
                <w:rFonts w:eastAsia="仿宋_GB2312"/>
                <w:color w:val="000000"/>
                <w:sz w:val="20"/>
                <w:szCs w:val="20"/>
              </w:rPr>
            </w:pPr>
            <w:r>
              <w:rPr>
                <w:rFonts w:eastAsia="仿宋_GB2312"/>
                <w:color w:val="000000"/>
                <w:sz w:val="20"/>
                <w:szCs w:val="20"/>
              </w:rPr>
              <w:t>绩</w:t>
            </w:r>
          </w:p>
          <w:p w14:paraId="298BCA66">
            <w:pPr>
              <w:spacing w:line="240" w:lineRule="exact"/>
              <w:jc w:val="center"/>
              <w:rPr>
                <w:rFonts w:eastAsia="仿宋_GB2312"/>
                <w:color w:val="000000"/>
                <w:sz w:val="20"/>
                <w:szCs w:val="20"/>
              </w:rPr>
            </w:pPr>
            <w:r>
              <w:rPr>
                <w:rFonts w:eastAsia="仿宋_GB2312"/>
                <w:color w:val="000000"/>
                <w:sz w:val="20"/>
                <w:szCs w:val="20"/>
              </w:rPr>
              <w:t>效</w:t>
            </w:r>
          </w:p>
          <w:p w14:paraId="570211DA">
            <w:pPr>
              <w:spacing w:line="240" w:lineRule="exact"/>
              <w:jc w:val="center"/>
              <w:rPr>
                <w:rFonts w:eastAsia="仿宋_GB2312"/>
                <w:color w:val="000000"/>
                <w:sz w:val="20"/>
                <w:szCs w:val="20"/>
              </w:rPr>
            </w:pPr>
            <w:r>
              <w:rPr>
                <w:rFonts w:eastAsia="仿宋_GB2312"/>
                <w:color w:val="000000"/>
                <w:sz w:val="20"/>
                <w:szCs w:val="20"/>
              </w:rPr>
              <w:t>指</w:t>
            </w:r>
          </w:p>
          <w:p w14:paraId="0649CB91">
            <w:pPr>
              <w:spacing w:line="240" w:lineRule="exact"/>
              <w:jc w:val="center"/>
              <w:rPr>
                <w:rFonts w:eastAsia="仿宋_GB2312"/>
                <w:color w:val="000000"/>
                <w:sz w:val="20"/>
                <w:szCs w:val="20"/>
              </w:rPr>
            </w:pPr>
            <w:r>
              <w:rPr>
                <w:rFonts w:eastAsia="仿宋_GB2312"/>
                <w:color w:val="000000"/>
                <w:sz w:val="20"/>
                <w:szCs w:val="20"/>
              </w:rPr>
              <w:t>标</w:t>
            </w:r>
          </w:p>
          <w:p w14:paraId="238F7B54">
            <w:pPr>
              <w:spacing w:line="240" w:lineRule="exact"/>
              <w:jc w:val="center"/>
              <w:rPr>
                <w:rFonts w:eastAsia="仿宋_GB2312"/>
                <w:color w:val="000000"/>
                <w:sz w:val="20"/>
                <w:szCs w:val="20"/>
              </w:rPr>
            </w:pPr>
          </w:p>
        </w:tc>
        <w:tc>
          <w:tcPr>
            <w:tcW w:w="948" w:type="dxa"/>
            <w:noWrap w:val="0"/>
            <w:vAlign w:val="center"/>
          </w:tcPr>
          <w:p w14:paraId="23A306DA">
            <w:pPr>
              <w:spacing w:line="240" w:lineRule="exact"/>
              <w:jc w:val="center"/>
              <w:rPr>
                <w:rFonts w:eastAsia="仿宋_GB2312"/>
                <w:color w:val="000000"/>
                <w:sz w:val="20"/>
                <w:szCs w:val="20"/>
              </w:rPr>
            </w:pPr>
            <w:r>
              <w:rPr>
                <w:rFonts w:eastAsia="仿宋_GB2312"/>
                <w:color w:val="000000"/>
                <w:sz w:val="20"/>
                <w:szCs w:val="20"/>
              </w:rPr>
              <w:t>一级指标</w:t>
            </w:r>
          </w:p>
        </w:tc>
        <w:tc>
          <w:tcPr>
            <w:tcW w:w="930" w:type="dxa"/>
            <w:noWrap w:val="0"/>
            <w:vAlign w:val="center"/>
          </w:tcPr>
          <w:p w14:paraId="402E4612">
            <w:pPr>
              <w:spacing w:line="240" w:lineRule="exact"/>
              <w:jc w:val="center"/>
              <w:rPr>
                <w:rFonts w:eastAsia="仿宋_GB2312"/>
                <w:color w:val="000000"/>
                <w:sz w:val="20"/>
                <w:szCs w:val="20"/>
              </w:rPr>
            </w:pPr>
            <w:r>
              <w:rPr>
                <w:rFonts w:eastAsia="仿宋_GB2312"/>
                <w:color w:val="000000"/>
                <w:sz w:val="20"/>
                <w:szCs w:val="20"/>
              </w:rPr>
              <w:t>二级指标</w:t>
            </w:r>
          </w:p>
        </w:tc>
        <w:tc>
          <w:tcPr>
            <w:tcW w:w="1078" w:type="dxa"/>
            <w:noWrap w:val="0"/>
            <w:vAlign w:val="center"/>
          </w:tcPr>
          <w:p w14:paraId="082DED8A">
            <w:pPr>
              <w:spacing w:line="240" w:lineRule="exact"/>
              <w:jc w:val="center"/>
              <w:rPr>
                <w:rFonts w:eastAsia="仿宋_GB2312"/>
                <w:color w:val="000000"/>
                <w:sz w:val="20"/>
                <w:szCs w:val="20"/>
              </w:rPr>
            </w:pPr>
            <w:r>
              <w:rPr>
                <w:rFonts w:eastAsia="仿宋_GB2312"/>
                <w:color w:val="000000"/>
                <w:sz w:val="20"/>
                <w:szCs w:val="20"/>
              </w:rPr>
              <w:t>三级指标</w:t>
            </w:r>
          </w:p>
        </w:tc>
        <w:tc>
          <w:tcPr>
            <w:tcW w:w="1146" w:type="dxa"/>
            <w:gridSpan w:val="2"/>
            <w:noWrap w:val="0"/>
            <w:vAlign w:val="center"/>
          </w:tcPr>
          <w:p w14:paraId="2378BF28">
            <w:pPr>
              <w:spacing w:line="240" w:lineRule="exact"/>
              <w:jc w:val="center"/>
              <w:rPr>
                <w:rFonts w:eastAsia="仿宋_GB2312"/>
                <w:color w:val="000000"/>
                <w:sz w:val="20"/>
                <w:szCs w:val="20"/>
              </w:rPr>
            </w:pPr>
            <w:r>
              <w:rPr>
                <w:rFonts w:eastAsia="仿宋_GB2312"/>
                <w:color w:val="000000"/>
                <w:sz w:val="20"/>
                <w:szCs w:val="20"/>
              </w:rPr>
              <w:t>年度指标值</w:t>
            </w:r>
          </w:p>
        </w:tc>
        <w:tc>
          <w:tcPr>
            <w:tcW w:w="1202" w:type="dxa"/>
            <w:noWrap w:val="0"/>
            <w:vAlign w:val="center"/>
          </w:tcPr>
          <w:p w14:paraId="2C71D0D0">
            <w:pPr>
              <w:spacing w:line="240" w:lineRule="exact"/>
              <w:jc w:val="center"/>
              <w:rPr>
                <w:rFonts w:eastAsia="仿宋_GB2312"/>
                <w:color w:val="000000"/>
                <w:sz w:val="20"/>
                <w:szCs w:val="20"/>
              </w:rPr>
            </w:pPr>
            <w:r>
              <w:rPr>
                <w:rFonts w:eastAsia="仿宋_GB2312"/>
                <w:color w:val="000000"/>
                <w:sz w:val="20"/>
                <w:szCs w:val="20"/>
              </w:rPr>
              <w:t>实际完成值</w:t>
            </w:r>
          </w:p>
        </w:tc>
        <w:tc>
          <w:tcPr>
            <w:tcW w:w="718" w:type="dxa"/>
            <w:noWrap w:val="0"/>
            <w:vAlign w:val="center"/>
          </w:tcPr>
          <w:p w14:paraId="7BD2DCA5">
            <w:pPr>
              <w:spacing w:line="240" w:lineRule="exact"/>
              <w:jc w:val="center"/>
              <w:rPr>
                <w:rFonts w:eastAsia="仿宋_GB2312"/>
                <w:color w:val="000000"/>
                <w:sz w:val="20"/>
                <w:szCs w:val="20"/>
              </w:rPr>
            </w:pPr>
            <w:r>
              <w:rPr>
                <w:rFonts w:eastAsia="仿宋_GB2312"/>
                <w:color w:val="000000"/>
                <w:sz w:val="20"/>
                <w:szCs w:val="20"/>
              </w:rPr>
              <w:t>分值</w:t>
            </w:r>
          </w:p>
        </w:tc>
        <w:tc>
          <w:tcPr>
            <w:tcW w:w="884" w:type="dxa"/>
            <w:noWrap w:val="0"/>
            <w:vAlign w:val="center"/>
          </w:tcPr>
          <w:p w14:paraId="044DD6E6">
            <w:pPr>
              <w:spacing w:line="240" w:lineRule="exact"/>
              <w:jc w:val="center"/>
              <w:rPr>
                <w:rFonts w:eastAsia="仿宋_GB2312"/>
                <w:color w:val="000000"/>
                <w:sz w:val="20"/>
                <w:szCs w:val="20"/>
              </w:rPr>
            </w:pPr>
            <w:r>
              <w:rPr>
                <w:rFonts w:eastAsia="仿宋_GB2312"/>
                <w:color w:val="000000"/>
                <w:sz w:val="20"/>
                <w:szCs w:val="20"/>
              </w:rPr>
              <w:t>得分</w:t>
            </w:r>
          </w:p>
        </w:tc>
        <w:tc>
          <w:tcPr>
            <w:tcW w:w="1443" w:type="dxa"/>
            <w:noWrap w:val="0"/>
            <w:vAlign w:val="center"/>
          </w:tcPr>
          <w:p w14:paraId="74C3E08C">
            <w:pPr>
              <w:spacing w:line="240" w:lineRule="exact"/>
              <w:jc w:val="center"/>
              <w:rPr>
                <w:rFonts w:eastAsia="仿宋_GB2312"/>
                <w:color w:val="000000"/>
                <w:sz w:val="20"/>
                <w:szCs w:val="20"/>
              </w:rPr>
            </w:pPr>
            <w:r>
              <w:rPr>
                <w:rFonts w:eastAsia="仿宋_GB2312"/>
                <w:color w:val="000000"/>
                <w:sz w:val="20"/>
                <w:szCs w:val="20"/>
              </w:rPr>
              <w:t>偏差原因分析及改进措施</w:t>
            </w:r>
          </w:p>
        </w:tc>
      </w:tr>
      <w:tr w14:paraId="5C92302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2" w:hRule="atLeast"/>
          <w:jc w:val="center"/>
        </w:trPr>
        <w:tc>
          <w:tcPr>
            <w:tcW w:w="962" w:type="dxa"/>
            <w:vMerge w:val="continue"/>
            <w:noWrap w:val="0"/>
            <w:vAlign w:val="center"/>
          </w:tcPr>
          <w:p w14:paraId="5035B6B8">
            <w:pPr>
              <w:spacing w:line="240" w:lineRule="exact"/>
              <w:jc w:val="left"/>
              <w:rPr>
                <w:rFonts w:eastAsia="仿宋_GB2312"/>
                <w:color w:val="000000"/>
                <w:sz w:val="20"/>
                <w:szCs w:val="20"/>
              </w:rPr>
            </w:pPr>
          </w:p>
        </w:tc>
        <w:tc>
          <w:tcPr>
            <w:tcW w:w="948" w:type="dxa"/>
            <w:vMerge w:val="restart"/>
            <w:noWrap w:val="0"/>
            <w:vAlign w:val="center"/>
          </w:tcPr>
          <w:p w14:paraId="79F6077A">
            <w:pPr>
              <w:spacing w:line="240" w:lineRule="exact"/>
              <w:jc w:val="center"/>
              <w:rPr>
                <w:rFonts w:eastAsia="仿宋_GB2312"/>
                <w:color w:val="000000"/>
                <w:sz w:val="20"/>
                <w:szCs w:val="20"/>
              </w:rPr>
            </w:pPr>
            <w:r>
              <w:rPr>
                <w:rFonts w:eastAsia="仿宋_GB2312"/>
                <w:color w:val="000000"/>
                <w:sz w:val="20"/>
                <w:szCs w:val="20"/>
              </w:rPr>
              <w:t>产出指标</w:t>
            </w:r>
          </w:p>
          <w:p w14:paraId="05A43B8B">
            <w:pPr>
              <w:spacing w:line="240" w:lineRule="exact"/>
              <w:jc w:val="center"/>
              <w:rPr>
                <w:rFonts w:eastAsia="仿宋_GB2312"/>
                <w:color w:val="000000"/>
                <w:sz w:val="20"/>
                <w:szCs w:val="20"/>
              </w:rPr>
            </w:pPr>
            <w:r>
              <w:rPr>
                <w:rFonts w:eastAsia="仿宋_GB2312"/>
                <w:color w:val="000000"/>
                <w:sz w:val="20"/>
                <w:szCs w:val="20"/>
              </w:rPr>
              <w:t>(50分)</w:t>
            </w:r>
          </w:p>
        </w:tc>
        <w:tc>
          <w:tcPr>
            <w:tcW w:w="930" w:type="dxa"/>
            <w:vMerge w:val="restart"/>
            <w:noWrap w:val="0"/>
            <w:vAlign w:val="center"/>
          </w:tcPr>
          <w:p w14:paraId="5544D95A">
            <w:pPr>
              <w:spacing w:line="240" w:lineRule="exact"/>
              <w:jc w:val="center"/>
              <w:rPr>
                <w:rFonts w:hint="eastAsia" w:eastAsia="仿宋_GB2312"/>
                <w:color w:val="000000"/>
                <w:sz w:val="20"/>
                <w:szCs w:val="20"/>
              </w:rPr>
            </w:pPr>
            <w:r>
              <w:rPr>
                <w:rFonts w:hint="eastAsia" w:eastAsia="仿宋_GB2312"/>
                <w:color w:val="000000"/>
                <w:sz w:val="20"/>
                <w:szCs w:val="20"/>
              </w:rPr>
              <w:t>重点工作</w:t>
            </w:r>
          </w:p>
          <w:p w14:paraId="1001665B">
            <w:pPr>
              <w:spacing w:line="240" w:lineRule="exact"/>
              <w:jc w:val="center"/>
              <w:rPr>
                <w:rFonts w:eastAsia="仿宋_GB2312"/>
                <w:color w:val="000000"/>
                <w:sz w:val="20"/>
                <w:szCs w:val="20"/>
              </w:rPr>
            </w:pPr>
            <w:r>
              <w:rPr>
                <w:rFonts w:hint="eastAsia" w:eastAsia="仿宋_GB2312"/>
                <w:color w:val="000000"/>
                <w:sz w:val="20"/>
                <w:szCs w:val="20"/>
              </w:rPr>
              <w:t>任务完成</w:t>
            </w:r>
          </w:p>
        </w:tc>
        <w:tc>
          <w:tcPr>
            <w:tcW w:w="1078" w:type="dxa"/>
            <w:noWrap w:val="0"/>
            <w:vAlign w:val="center"/>
          </w:tcPr>
          <w:p w14:paraId="6CA1D58F">
            <w:pPr>
              <w:keepNext w:val="0"/>
              <w:keepLines w:val="0"/>
              <w:widowControl/>
              <w:suppressLineNumbers w:val="0"/>
              <w:jc w:val="center"/>
              <w:textAlignment w:val="center"/>
              <w:rPr>
                <w:rFonts w:eastAsia="仿宋_GB2312"/>
                <w:color w:val="000000"/>
                <w:sz w:val="20"/>
                <w:szCs w:val="20"/>
              </w:rPr>
            </w:pPr>
            <w:r>
              <w:rPr>
                <w:rFonts w:hint="eastAsia" w:ascii="仿宋" w:hAnsi="仿宋" w:eastAsia="仿宋" w:cs="仿宋"/>
                <w:i w:val="0"/>
                <w:iCs w:val="0"/>
                <w:color w:val="000000"/>
                <w:kern w:val="0"/>
                <w:sz w:val="20"/>
                <w:szCs w:val="20"/>
                <w:u w:val="none"/>
                <w:lang w:val="en-US" w:eastAsia="zh-CN" w:bidi="ar"/>
              </w:rPr>
              <w:t>红十字救护培训</w:t>
            </w:r>
          </w:p>
        </w:tc>
        <w:tc>
          <w:tcPr>
            <w:tcW w:w="1146" w:type="dxa"/>
            <w:gridSpan w:val="2"/>
            <w:noWrap w:val="0"/>
            <w:vAlign w:val="center"/>
          </w:tcPr>
          <w:p w14:paraId="745B472C">
            <w:pPr>
              <w:keepNext w:val="0"/>
              <w:keepLines w:val="0"/>
              <w:widowControl/>
              <w:suppressLineNumbers w:val="0"/>
              <w:jc w:val="center"/>
              <w:textAlignment w:val="center"/>
              <w:rPr>
                <w:rFonts w:eastAsia="仿宋_GB2312"/>
                <w:color w:val="000000"/>
                <w:sz w:val="20"/>
                <w:szCs w:val="20"/>
              </w:rPr>
            </w:pPr>
            <w:r>
              <w:rPr>
                <w:rFonts w:hint="eastAsia" w:ascii="仿宋_GB2312" w:hAnsi="宋体" w:eastAsia="仿宋_GB2312" w:cs="仿宋_GB2312"/>
                <w:i w:val="0"/>
                <w:iCs w:val="0"/>
                <w:color w:val="000000"/>
                <w:kern w:val="0"/>
                <w:sz w:val="20"/>
                <w:szCs w:val="20"/>
                <w:u w:val="none"/>
                <w:lang w:val="en-US" w:eastAsia="zh-CN" w:bidi="ar"/>
              </w:rPr>
              <w:t>200人</w:t>
            </w:r>
          </w:p>
        </w:tc>
        <w:tc>
          <w:tcPr>
            <w:tcW w:w="1202" w:type="dxa"/>
            <w:noWrap w:val="0"/>
            <w:vAlign w:val="center"/>
          </w:tcPr>
          <w:p w14:paraId="741207E1">
            <w:pPr>
              <w:keepNext w:val="0"/>
              <w:keepLines w:val="0"/>
              <w:widowControl/>
              <w:suppressLineNumbers w:val="0"/>
              <w:jc w:val="center"/>
              <w:textAlignment w:val="center"/>
              <w:rPr>
                <w:rFonts w:eastAsia="仿宋_GB2312"/>
                <w:color w:val="000000"/>
                <w:sz w:val="20"/>
                <w:szCs w:val="20"/>
              </w:rPr>
            </w:pPr>
            <w:r>
              <w:rPr>
                <w:rFonts w:hint="eastAsia" w:ascii="仿宋_GB2312" w:hAnsi="宋体" w:eastAsia="仿宋_GB2312" w:cs="仿宋_GB2312"/>
                <w:i w:val="0"/>
                <w:iCs w:val="0"/>
                <w:color w:val="000000"/>
                <w:kern w:val="0"/>
                <w:sz w:val="20"/>
                <w:szCs w:val="20"/>
                <w:u w:val="none"/>
                <w:lang w:val="en-US" w:eastAsia="zh-CN" w:bidi="ar"/>
              </w:rPr>
              <w:t>200人</w:t>
            </w:r>
          </w:p>
        </w:tc>
        <w:tc>
          <w:tcPr>
            <w:tcW w:w="718" w:type="dxa"/>
            <w:noWrap w:val="0"/>
            <w:vAlign w:val="center"/>
          </w:tcPr>
          <w:p w14:paraId="709FCAC3">
            <w:pPr>
              <w:keepNext w:val="0"/>
              <w:keepLines w:val="0"/>
              <w:widowControl/>
              <w:suppressLineNumbers w:val="0"/>
              <w:jc w:val="center"/>
              <w:textAlignment w:val="center"/>
              <w:rPr>
                <w:rFonts w:eastAsia="仿宋_GB2312"/>
                <w:color w:val="000000"/>
                <w:sz w:val="20"/>
                <w:szCs w:val="20"/>
              </w:rPr>
            </w:pPr>
            <w:r>
              <w:rPr>
                <w:rFonts w:hint="eastAsia" w:ascii="仿宋_GB2312" w:hAnsi="宋体" w:eastAsia="仿宋_GB2312" w:cs="仿宋_GB2312"/>
                <w:i w:val="0"/>
                <w:iCs w:val="0"/>
                <w:color w:val="000000"/>
                <w:kern w:val="0"/>
                <w:sz w:val="20"/>
                <w:szCs w:val="20"/>
                <w:u w:val="none"/>
                <w:lang w:val="en-US" w:eastAsia="zh-CN" w:bidi="ar"/>
              </w:rPr>
              <w:t>20</w:t>
            </w:r>
          </w:p>
        </w:tc>
        <w:tc>
          <w:tcPr>
            <w:tcW w:w="884" w:type="dxa"/>
            <w:noWrap w:val="0"/>
            <w:vAlign w:val="center"/>
          </w:tcPr>
          <w:p w14:paraId="43B2C476">
            <w:pPr>
              <w:keepNext w:val="0"/>
              <w:keepLines w:val="0"/>
              <w:widowControl/>
              <w:suppressLineNumbers w:val="0"/>
              <w:jc w:val="left"/>
              <w:textAlignment w:val="center"/>
              <w:rPr>
                <w:rFonts w:eastAsia="仿宋_GB2312"/>
                <w:color w:val="000000"/>
                <w:sz w:val="20"/>
                <w:szCs w:val="20"/>
              </w:rPr>
            </w:pPr>
            <w:r>
              <w:rPr>
                <w:rFonts w:hint="eastAsia" w:ascii="仿宋_GB2312" w:hAnsi="宋体" w:eastAsia="仿宋_GB2312" w:cs="仿宋_GB2312"/>
                <w:i w:val="0"/>
                <w:iCs w:val="0"/>
                <w:color w:val="000000"/>
                <w:kern w:val="0"/>
                <w:sz w:val="20"/>
                <w:szCs w:val="20"/>
                <w:u w:val="none"/>
                <w:lang w:val="en-US" w:eastAsia="zh-CN" w:bidi="ar"/>
              </w:rPr>
              <w:t>20</w:t>
            </w:r>
          </w:p>
        </w:tc>
        <w:tc>
          <w:tcPr>
            <w:tcW w:w="1443" w:type="dxa"/>
            <w:noWrap w:val="0"/>
            <w:vAlign w:val="center"/>
          </w:tcPr>
          <w:p w14:paraId="279A417C">
            <w:pPr>
              <w:spacing w:line="240" w:lineRule="exact"/>
              <w:jc w:val="left"/>
              <w:rPr>
                <w:rFonts w:eastAsia="仿宋_GB2312"/>
                <w:color w:val="000000"/>
                <w:sz w:val="20"/>
                <w:szCs w:val="20"/>
              </w:rPr>
            </w:pPr>
            <w:r>
              <w:rPr>
                <w:rFonts w:eastAsia="仿宋_GB2312"/>
                <w:color w:val="000000"/>
                <w:sz w:val="20"/>
                <w:szCs w:val="20"/>
              </w:rPr>
              <w:t>　</w:t>
            </w:r>
          </w:p>
        </w:tc>
      </w:tr>
      <w:tr w14:paraId="7F29CAF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2" w:hRule="atLeast"/>
          <w:jc w:val="center"/>
        </w:trPr>
        <w:tc>
          <w:tcPr>
            <w:tcW w:w="962" w:type="dxa"/>
            <w:vMerge w:val="continue"/>
            <w:noWrap w:val="0"/>
            <w:vAlign w:val="center"/>
          </w:tcPr>
          <w:p w14:paraId="002F549D">
            <w:pPr>
              <w:spacing w:line="240" w:lineRule="exact"/>
              <w:jc w:val="left"/>
              <w:rPr>
                <w:rFonts w:eastAsia="仿宋_GB2312"/>
                <w:color w:val="000000"/>
                <w:sz w:val="20"/>
                <w:szCs w:val="20"/>
              </w:rPr>
            </w:pPr>
          </w:p>
        </w:tc>
        <w:tc>
          <w:tcPr>
            <w:tcW w:w="948" w:type="dxa"/>
            <w:vMerge w:val="continue"/>
            <w:noWrap w:val="0"/>
            <w:vAlign w:val="center"/>
          </w:tcPr>
          <w:p w14:paraId="66259026">
            <w:pPr>
              <w:spacing w:line="240" w:lineRule="exact"/>
              <w:jc w:val="left"/>
              <w:rPr>
                <w:rFonts w:eastAsia="仿宋_GB2312"/>
                <w:color w:val="000000"/>
                <w:sz w:val="20"/>
                <w:szCs w:val="20"/>
              </w:rPr>
            </w:pPr>
          </w:p>
        </w:tc>
        <w:tc>
          <w:tcPr>
            <w:tcW w:w="930" w:type="dxa"/>
            <w:vMerge w:val="continue"/>
            <w:noWrap w:val="0"/>
            <w:vAlign w:val="center"/>
          </w:tcPr>
          <w:p w14:paraId="024E077B">
            <w:pPr>
              <w:spacing w:line="240" w:lineRule="exact"/>
              <w:jc w:val="center"/>
              <w:rPr>
                <w:rFonts w:eastAsia="仿宋_GB2312"/>
                <w:color w:val="000000"/>
                <w:sz w:val="20"/>
                <w:szCs w:val="20"/>
              </w:rPr>
            </w:pPr>
          </w:p>
        </w:tc>
        <w:tc>
          <w:tcPr>
            <w:tcW w:w="1078" w:type="dxa"/>
            <w:noWrap w:val="0"/>
            <w:vAlign w:val="center"/>
          </w:tcPr>
          <w:p w14:paraId="7FDBACFB">
            <w:pPr>
              <w:keepNext w:val="0"/>
              <w:keepLines w:val="0"/>
              <w:widowControl/>
              <w:suppressLineNumbers w:val="0"/>
              <w:jc w:val="center"/>
              <w:textAlignment w:val="center"/>
              <w:rPr>
                <w:rFonts w:eastAsia="仿宋_GB2312"/>
                <w:color w:val="000000"/>
                <w:sz w:val="20"/>
                <w:szCs w:val="20"/>
              </w:rPr>
            </w:pPr>
            <w:r>
              <w:rPr>
                <w:rFonts w:hint="eastAsia" w:ascii="仿宋" w:hAnsi="仿宋" w:eastAsia="仿宋" w:cs="仿宋"/>
                <w:i w:val="0"/>
                <w:iCs w:val="0"/>
                <w:color w:val="000000"/>
                <w:kern w:val="0"/>
                <w:sz w:val="20"/>
                <w:szCs w:val="20"/>
                <w:u w:val="none"/>
                <w:lang w:val="en-US" w:eastAsia="zh-CN" w:bidi="ar"/>
              </w:rPr>
              <w:t>救护培训合格率</w:t>
            </w:r>
          </w:p>
        </w:tc>
        <w:tc>
          <w:tcPr>
            <w:tcW w:w="1146" w:type="dxa"/>
            <w:gridSpan w:val="2"/>
            <w:noWrap w:val="0"/>
            <w:vAlign w:val="center"/>
          </w:tcPr>
          <w:p w14:paraId="4796077E">
            <w:pPr>
              <w:keepNext w:val="0"/>
              <w:keepLines w:val="0"/>
              <w:widowControl/>
              <w:suppressLineNumbers w:val="0"/>
              <w:jc w:val="center"/>
              <w:textAlignment w:val="center"/>
              <w:rPr>
                <w:rFonts w:eastAsia="仿宋_GB2312"/>
                <w:color w:val="000000"/>
                <w:sz w:val="20"/>
                <w:szCs w:val="20"/>
              </w:rPr>
            </w:pPr>
            <w:r>
              <w:rPr>
                <w:rFonts w:hint="eastAsia" w:ascii="仿宋_GB2312" w:hAnsi="宋体" w:eastAsia="仿宋_GB2312" w:cs="仿宋_GB2312"/>
                <w:i w:val="0"/>
                <w:iCs w:val="0"/>
                <w:color w:val="000000"/>
                <w:kern w:val="0"/>
                <w:sz w:val="20"/>
                <w:szCs w:val="20"/>
                <w:u w:val="none"/>
                <w:lang w:val="en-US" w:eastAsia="zh-CN" w:bidi="ar"/>
              </w:rPr>
              <w:t>≥90%</w:t>
            </w:r>
          </w:p>
        </w:tc>
        <w:tc>
          <w:tcPr>
            <w:tcW w:w="1202" w:type="dxa"/>
            <w:noWrap w:val="0"/>
            <w:vAlign w:val="center"/>
          </w:tcPr>
          <w:p w14:paraId="381D8E83">
            <w:pPr>
              <w:keepNext w:val="0"/>
              <w:keepLines w:val="0"/>
              <w:widowControl/>
              <w:suppressLineNumbers w:val="0"/>
              <w:jc w:val="center"/>
              <w:textAlignment w:val="center"/>
              <w:rPr>
                <w:rFonts w:eastAsia="仿宋_GB2312"/>
                <w:color w:val="000000"/>
                <w:sz w:val="20"/>
                <w:szCs w:val="20"/>
              </w:rPr>
            </w:pPr>
            <w:r>
              <w:rPr>
                <w:rFonts w:hint="eastAsia" w:ascii="仿宋_GB2312" w:hAnsi="宋体" w:eastAsia="仿宋_GB2312" w:cs="仿宋_GB2312"/>
                <w:i w:val="0"/>
                <w:iCs w:val="0"/>
                <w:color w:val="000000"/>
                <w:kern w:val="0"/>
                <w:sz w:val="20"/>
                <w:szCs w:val="20"/>
                <w:u w:val="none"/>
                <w:lang w:val="en-US" w:eastAsia="zh-CN" w:bidi="ar"/>
              </w:rPr>
              <w:t>100%</w:t>
            </w:r>
          </w:p>
        </w:tc>
        <w:tc>
          <w:tcPr>
            <w:tcW w:w="718" w:type="dxa"/>
            <w:noWrap w:val="0"/>
            <w:vAlign w:val="center"/>
          </w:tcPr>
          <w:p w14:paraId="352D7D90">
            <w:pPr>
              <w:keepNext w:val="0"/>
              <w:keepLines w:val="0"/>
              <w:widowControl/>
              <w:suppressLineNumbers w:val="0"/>
              <w:jc w:val="center"/>
              <w:textAlignment w:val="center"/>
              <w:rPr>
                <w:rFonts w:eastAsia="仿宋_GB2312"/>
                <w:color w:val="000000"/>
                <w:sz w:val="20"/>
                <w:szCs w:val="20"/>
              </w:rPr>
            </w:pPr>
            <w:r>
              <w:rPr>
                <w:rFonts w:hint="eastAsia" w:ascii="仿宋_GB2312" w:hAnsi="宋体" w:eastAsia="仿宋_GB2312" w:cs="仿宋_GB2312"/>
                <w:i w:val="0"/>
                <w:iCs w:val="0"/>
                <w:color w:val="000000"/>
                <w:kern w:val="0"/>
                <w:sz w:val="20"/>
                <w:szCs w:val="20"/>
                <w:u w:val="none"/>
                <w:lang w:val="en-US" w:eastAsia="zh-CN" w:bidi="ar"/>
              </w:rPr>
              <w:t>10</w:t>
            </w:r>
          </w:p>
        </w:tc>
        <w:tc>
          <w:tcPr>
            <w:tcW w:w="884" w:type="dxa"/>
            <w:noWrap w:val="0"/>
            <w:vAlign w:val="center"/>
          </w:tcPr>
          <w:p w14:paraId="471D4CA8">
            <w:pPr>
              <w:keepNext w:val="0"/>
              <w:keepLines w:val="0"/>
              <w:widowControl/>
              <w:suppressLineNumbers w:val="0"/>
              <w:jc w:val="left"/>
              <w:textAlignment w:val="center"/>
              <w:rPr>
                <w:rFonts w:eastAsia="仿宋_GB2312"/>
                <w:color w:val="000000"/>
                <w:sz w:val="20"/>
                <w:szCs w:val="20"/>
              </w:rPr>
            </w:pPr>
            <w:r>
              <w:rPr>
                <w:rFonts w:hint="eastAsia" w:ascii="仿宋_GB2312" w:hAnsi="宋体" w:eastAsia="仿宋_GB2312" w:cs="仿宋_GB2312"/>
                <w:i w:val="0"/>
                <w:iCs w:val="0"/>
                <w:color w:val="000000"/>
                <w:kern w:val="0"/>
                <w:sz w:val="20"/>
                <w:szCs w:val="20"/>
                <w:u w:val="none"/>
                <w:lang w:val="en-US" w:eastAsia="zh-CN" w:bidi="ar"/>
              </w:rPr>
              <w:t>10</w:t>
            </w:r>
          </w:p>
        </w:tc>
        <w:tc>
          <w:tcPr>
            <w:tcW w:w="1443" w:type="dxa"/>
            <w:noWrap w:val="0"/>
            <w:vAlign w:val="center"/>
          </w:tcPr>
          <w:p w14:paraId="5E4A2D23">
            <w:pPr>
              <w:spacing w:line="240" w:lineRule="exact"/>
              <w:jc w:val="left"/>
              <w:rPr>
                <w:rFonts w:eastAsia="仿宋_GB2312"/>
                <w:color w:val="000000"/>
                <w:sz w:val="20"/>
                <w:szCs w:val="20"/>
              </w:rPr>
            </w:pPr>
            <w:r>
              <w:rPr>
                <w:rFonts w:eastAsia="仿宋_GB2312"/>
                <w:color w:val="000000"/>
                <w:sz w:val="20"/>
                <w:szCs w:val="20"/>
              </w:rPr>
              <w:t>　</w:t>
            </w:r>
          </w:p>
        </w:tc>
      </w:tr>
      <w:tr w14:paraId="0BED3E5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2" w:hRule="atLeast"/>
          <w:jc w:val="center"/>
        </w:trPr>
        <w:tc>
          <w:tcPr>
            <w:tcW w:w="962" w:type="dxa"/>
            <w:vMerge w:val="continue"/>
            <w:noWrap w:val="0"/>
            <w:vAlign w:val="center"/>
          </w:tcPr>
          <w:p w14:paraId="40935F29">
            <w:pPr>
              <w:spacing w:line="240" w:lineRule="exact"/>
              <w:jc w:val="left"/>
              <w:rPr>
                <w:rFonts w:eastAsia="仿宋_GB2312"/>
                <w:color w:val="000000"/>
                <w:sz w:val="20"/>
                <w:szCs w:val="20"/>
              </w:rPr>
            </w:pPr>
          </w:p>
        </w:tc>
        <w:tc>
          <w:tcPr>
            <w:tcW w:w="948" w:type="dxa"/>
            <w:vMerge w:val="continue"/>
            <w:noWrap w:val="0"/>
            <w:vAlign w:val="center"/>
          </w:tcPr>
          <w:p w14:paraId="2641FADF">
            <w:pPr>
              <w:spacing w:line="240" w:lineRule="exact"/>
              <w:jc w:val="left"/>
              <w:rPr>
                <w:rFonts w:eastAsia="仿宋_GB2312"/>
                <w:color w:val="000000"/>
                <w:sz w:val="20"/>
                <w:szCs w:val="20"/>
              </w:rPr>
            </w:pPr>
          </w:p>
        </w:tc>
        <w:tc>
          <w:tcPr>
            <w:tcW w:w="930" w:type="dxa"/>
            <w:vMerge w:val="continue"/>
            <w:noWrap w:val="0"/>
            <w:vAlign w:val="center"/>
          </w:tcPr>
          <w:p w14:paraId="27D05540">
            <w:pPr>
              <w:spacing w:line="240" w:lineRule="exact"/>
              <w:jc w:val="center"/>
              <w:rPr>
                <w:rFonts w:eastAsia="仿宋_GB2312"/>
                <w:color w:val="000000"/>
                <w:sz w:val="20"/>
                <w:szCs w:val="20"/>
              </w:rPr>
            </w:pPr>
          </w:p>
        </w:tc>
        <w:tc>
          <w:tcPr>
            <w:tcW w:w="1078" w:type="dxa"/>
            <w:noWrap w:val="0"/>
            <w:vAlign w:val="center"/>
          </w:tcPr>
          <w:p w14:paraId="15C6883B">
            <w:pPr>
              <w:keepNext w:val="0"/>
              <w:keepLines w:val="0"/>
              <w:widowControl/>
              <w:suppressLineNumbers w:val="0"/>
              <w:jc w:val="center"/>
              <w:textAlignment w:val="center"/>
              <w:rPr>
                <w:rFonts w:eastAsia="仿宋_GB2312"/>
                <w:color w:val="000000"/>
                <w:sz w:val="20"/>
                <w:szCs w:val="20"/>
              </w:rPr>
            </w:pPr>
            <w:r>
              <w:rPr>
                <w:rFonts w:hint="eastAsia" w:ascii="仿宋" w:hAnsi="仿宋" w:eastAsia="仿宋" w:cs="仿宋"/>
                <w:i w:val="0"/>
                <w:iCs w:val="0"/>
                <w:color w:val="000000"/>
                <w:kern w:val="0"/>
                <w:sz w:val="20"/>
                <w:szCs w:val="20"/>
                <w:u w:val="none"/>
                <w:lang w:val="en-US" w:eastAsia="zh-CN" w:bidi="ar"/>
              </w:rPr>
              <w:t>救护员培训完成时间</w:t>
            </w:r>
          </w:p>
        </w:tc>
        <w:tc>
          <w:tcPr>
            <w:tcW w:w="1146" w:type="dxa"/>
            <w:gridSpan w:val="2"/>
            <w:noWrap w:val="0"/>
            <w:vAlign w:val="center"/>
          </w:tcPr>
          <w:p w14:paraId="47438EEC">
            <w:pPr>
              <w:keepNext w:val="0"/>
              <w:keepLines w:val="0"/>
              <w:widowControl/>
              <w:suppressLineNumbers w:val="0"/>
              <w:jc w:val="center"/>
              <w:textAlignment w:val="center"/>
              <w:rPr>
                <w:rFonts w:eastAsia="仿宋_GB2312"/>
                <w:color w:val="000000"/>
                <w:sz w:val="20"/>
                <w:szCs w:val="20"/>
              </w:rPr>
            </w:pPr>
            <w:r>
              <w:rPr>
                <w:rFonts w:hint="eastAsia" w:ascii="仿宋_GB2312" w:hAnsi="宋体" w:eastAsia="仿宋_GB2312" w:cs="仿宋_GB2312"/>
                <w:i w:val="0"/>
                <w:iCs w:val="0"/>
                <w:color w:val="000000"/>
                <w:kern w:val="0"/>
                <w:sz w:val="20"/>
                <w:szCs w:val="20"/>
                <w:u w:val="none"/>
                <w:lang w:val="en-US" w:eastAsia="zh-CN" w:bidi="ar"/>
              </w:rPr>
              <w:t>2023年12月31日前</w:t>
            </w:r>
          </w:p>
        </w:tc>
        <w:tc>
          <w:tcPr>
            <w:tcW w:w="1202" w:type="dxa"/>
            <w:noWrap w:val="0"/>
            <w:vAlign w:val="center"/>
          </w:tcPr>
          <w:p w14:paraId="1989725D">
            <w:pPr>
              <w:keepNext w:val="0"/>
              <w:keepLines w:val="0"/>
              <w:widowControl/>
              <w:suppressLineNumbers w:val="0"/>
              <w:jc w:val="center"/>
              <w:textAlignment w:val="center"/>
              <w:rPr>
                <w:rFonts w:eastAsia="仿宋_GB2312"/>
                <w:color w:val="000000"/>
                <w:sz w:val="20"/>
                <w:szCs w:val="20"/>
              </w:rPr>
            </w:pPr>
            <w:r>
              <w:rPr>
                <w:rFonts w:hint="eastAsia" w:ascii="仿宋_GB2312" w:hAnsi="宋体" w:eastAsia="仿宋_GB2312" w:cs="仿宋_GB2312"/>
                <w:i w:val="0"/>
                <w:iCs w:val="0"/>
                <w:color w:val="000000"/>
                <w:kern w:val="0"/>
                <w:sz w:val="20"/>
                <w:szCs w:val="20"/>
                <w:u w:val="none"/>
                <w:lang w:val="en-US" w:eastAsia="zh-CN" w:bidi="ar"/>
              </w:rPr>
              <w:t>2023年12月31日前</w:t>
            </w:r>
          </w:p>
        </w:tc>
        <w:tc>
          <w:tcPr>
            <w:tcW w:w="718" w:type="dxa"/>
            <w:noWrap w:val="0"/>
            <w:vAlign w:val="center"/>
          </w:tcPr>
          <w:p w14:paraId="40FA7FF1">
            <w:pPr>
              <w:keepNext w:val="0"/>
              <w:keepLines w:val="0"/>
              <w:widowControl/>
              <w:suppressLineNumbers w:val="0"/>
              <w:jc w:val="center"/>
              <w:textAlignment w:val="center"/>
              <w:rPr>
                <w:rFonts w:eastAsia="仿宋_GB2312"/>
                <w:color w:val="000000"/>
                <w:sz w:val="20"/>
                <w:szCs w:val="20"/>
              </w:rPr>
            </w:pPr>
            <w:r>
              <w:rPr>
                <w:rFonts w:hint="eastAsia" w:ascii="仿宋_GB2312" w:hAnsi="宋体" w:eastAsia="仿宋_GB2312" w:cs="仿宋_GB2312"/>
                <w:i w:val="0"/>
                <w:iCs w:val="0"/>
                <w:color w:val="000000"/>
                <w:kern w:val="0"/>
                <w:sz w:val="20"/>
                <w:szCs w:val="20"/>
                <w:u w:val="none"/>
                <w:lang w:val="en-US" w:eastAsia="zh-CN" w:bidi="ar"/>
              </w:rPr>
              <w:t>10</w:t>
            </w:r>
          </w:p>
        </w:tc>
        <w:tc>
          <w:tcPr>
            <w:tcW w:w="884" w:type="dxa"/>
            <w:noWrap w:val="0"/>
            <w:vAlign w:val="center"/>
          </w:tcPr>
          <w:p w14:paraId="405B2DE5">
            <w:pPr>
              <w:keepNext w:val="0"/>
              <w:keepLines w:val="0"/>
              <w:widowControl/>
              <w:suppressLineNumbers w:val="0"/>
              <w:jc w:val="left"/>
              <w:textAlignment w:val="center"/>
              <w:rPr>
                <w:rFonts w:eastAsia="仿宋_GB2312"/>
                <w:color w:val="000000"/>
                <w:sz w:val="20"/>
                <w:szCs w:val="20"/>
              </w:rPr>
            </w:pPr>
            <w:r>
              <w:rPr>
                <w:rFonts w:hint="eastAsia" w:ascii="仿宋_GB2312" w:hAnsi="宋体" w:eastAsia="仿宋_GB2312" w:cs="仿宋_GB2312"/>
                <w:i w:val="0"/>
                <w:iCs w:val="0"/>
                <w:color w:val="000000"/>
                <w:kern w:val="0"/>
                <w:sz w:val="20"/>
                <w:szCs w:val="20"/>
                <w:u w:val="none"/>
                <w:lang w:val="en-US" w:eastAsia="zh-CN" w:bidi="ar"/>
              </w:rPr>
              <w:t>10</w:t>
            </w:r>
          </w:p>
        </w:tc>
        <w:tc>
          <w:tcPr>
            <w:tcW w:w="1443" w:type="dxa"/>
            <w:noWrap w:val="0"/>
            <w:vAlign w:val="center"/>
          </w:tcPr>
          <w:p w14:paraId="4972EEE3">
            <w:pPr>
              <w:spacing w:line="240" w:lineRule="exact"/>
              <w:jc w:val="left"/>
              <w:rPr>
                <w:rFonts w:eastAsia="仿宋_GB2312"/>
                <w:color w:val="000000"/>
                <w:sz w:val="20"/>
                <w:szCs w:val="20"/>
              </w:rPr>
            </w:pPr>
            <w:r>
              <w:rPr>
                <w:rFonts w:eastAsia="仿宋_GB2312"/>
                <w:color w:val="000000"/>
                <w:sz w:val="20"/>
                <w:szCs w:val="20"/>
              </w:rPr>
              <w:t>　</w:t>
            </w:r>
          </w:p>
        </w:tc>
      </w:tr>
      <w:tr w14:paraId="3A1B6F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2" w:hRule="atLeast"/>
          <w:jc w:val="center"/>
        </w:trPr>
        <w:tc>
          <w:tcPr>
            <w:tcW w:w="962" w:type="dxa"/>
            <w:vMerge w:val="continue"/>
            <w:noWrap w:val="0"/>
            <w:vAlign w:val="center"/>
          </w:tcPr>
          <w:p w14:paraId="2B02F0E2">
            <w:pPr>
              <w:spacing w:line="240" w:lineRule="exact"/>
              <w:jc w:val="left"/>
              <w:rPr>
                <w:rFonts w:eastAsia="仿宋_GB2312"/>
                <w:color w:val="000000"/>
                <w:sz w:val="20"/>
                <w:szCs w:val="20"/>
              </w:rPr>
            </w:pPr>
          </w:p>
        </w:tc>
        <w:tc>
          <w:tcPr>
            <w:tcW w:w="948" w:type="dxa"/>
            <w:vMerge w:val="continue"/>
            <w:noWrap w:val="0"/>
            <w:vAlign w:val="center"/>
          </w:tcPr>
          <w:p w14:paraId="1FD7FA98">
            <w:pPr>
              <w:spacing w:line="240" w:lineRule="exact"/>
              <w:jc w:val="left"/>
              <w:rPr>
                <w:rFonts w:eastAsia="仿宋_GB2312"/>
                <w:color w:val="000000"/>
                <w:sz w:val="20"/>
                <w:szCs w:val="20"/>
              </w:rPr>
            </w:pPr>
          </w:p>
        </w:tc>
        <w:tc>
          <w:tcPr>
            <w:tcW w:w="930" w:type="dxa"/>
            <w:noWrap w:val="0"/>
            <w:vAlign w:val="center"/>
          </w:tcPr>
          <w:p w14:paraId="36BECC8A">
            <w:pPr>
              <w:spacing w:line="240" w:lineRule="exact"/>
              <w:jc w:val="center"/>
              <w:rPr>
                <w:rFonts w:hint="eastAsia" w:eastAsia="仿宋_GB2312"/>
                <w:color w:val="000000"/>
                <w:sz w:val="20"/>
                <w:szCs w:val="20"/>
              </w:rPr>
            </w:pPr>
            <w:r>
              <w:rPr>
                <w:rFonts w:hint="eastAsia" w:eastAsia="仿宋_GB2312"/>
                <w:color w:val="000000"/>
                <w:sz w:val="20"/>
                <w:szCs w:val="20"/>
              </w:rPr>
              <w:t>履职目</w:t>
            </w:r>
          </w:p>
          <w:p w14:paraId="4EA82A31">
            <w:pPr>
              <w:spacing w:line="240" w:lineRule="exact"/>
              <w:jc w:val="center"/>
              <w:rPr>
                <w:rFonts w:eastAsia="仿宋_GB2312"/>
                <w:color w:val="000000"/>
                <w:sz w:val="20"/>
                <w:szCs w:val="20"/>
              </w:rPr>
            </w:pPr>
            <w:r>
              <w:rPr>
                <w:rFonts w:hint="eastAsia" w:eastAsia="仿宋_GB2312"/>
                <w:color w:val="000000"/>
                <w:sz w:val="20"/>
                <w:szCs w:val="20"/>
              </w:rPr>
              <w:t>标实现</w:t>
            </w:r>
          </w:p>
        </w:tc>
        <w:tc>
          <w:tcPr>
            <w:tcW w:w="1078" w:type="dxa"/>
            <w:noWrap w:val="0"/>
            <w:vAlign w:val="center"/>
          </w:tcPr>
          <w:p w14:paraId="172B7501">
            <w:pPr>
              <w:keepNext w:val="0"/>
              <w:keepLines w:val="0"/>
              <w:widowControl/>
              <w:suppressLineNumbers w:val="0"/>
              <w:jc w:val="center"/>
              <w:textAlignment w:val="center"/>
              <w:rPr>
                <w:rFonts w:eastAsia="仿宋_GB2312"/>
                <w:color w:val="000000"/>
                <w:sz w:val="20"/>
                <w:szCs w:val="20"/>
              </w:rPr>
            </w:pPr>
            <w:r>
              <w:rPr>
                <w:rFonts w:hint="eastAsia" w:ascii="仿宋" w:hAnsi="仿宋" w:eastAsia="仿宋" w:cs="仿宋"/>
                <w:i w:val="0"/>
                <w:iCs w:val="0"/>
                <w:color w:val="000000"/>
                <w:kern w:val="0"/>
                <w:sz w:val="20"/>
                <w:szCs w:val="20"/>
                <w:u w:val="none"/>
                <w:lang w:val="en-US" w:eastAsia="zh-CN" w:bidi="ar"/>
              </w:rPr>
              <w:t>救助病患困难群众</w:t>
            </w:r>
          </w:p>
        </w:tc>
        <w:tc>
          <w:tcPr>
            <w:tcW w:w="1146" w:type="dxa"/>
            <w:gridSpan w:val="2"/>
            <w:noWrap w:val="0"/>
            <w:vAlign w:val="center"/>
          </w:tcPr>
          <w:p w14:paraId="279B4DE8">
            <w:pPr>
              <w:keepNext w:val="0"/>
              <w:keepLines w:val="0"/>
              <w:widowControl/>
              <w:suppressLineNumbers w:val="0"/>
              <w:jc w:val="center"/>
              <w:textAlignment w:val="center"/>
              <w:rPr>
                <w:rFonts w:eastAsia="仿宋_GB2312"/>
                <w:color w:val="000000"/>
                <w:sz w:val="20"/>
                <w:szCs w:val="20"/>
              </w:rPr>
            </w:pPr>
            <w:r>
              <w:rPr>
                <w:rFonts w:hint="eastAsia" w:ascii="仿宋_GB2312" w:hAnsi="宋体" w:eastAsia="仿宋_GB2312" w:cs="仿宋_GB2312"/>
                <w:i w:val="0"/>
                <w:iCs w:val="0"/>
                <w:color w:val="000000"/>
                <w:kern w:val="0"/>
                <w:sz w:val="20"/>
                <w:szCs w:val="20"/>
                <w:u w:val="none"/>
                <w:lang w:val="en-US" w:eastAsia="zh-CN" w:bidi="ar"/>
              </w:rPr>
              <w:t>≥10户</w:t>
            </w:r>
          </w:p>
        </w:tc>
        <w:tc>
          <w:tcPr>
            <w:tcW w:w="1202" w:type="dxa"/>
            <w:noWrap w:val="0"/>
            <w:vAlign w:val="center"/>
          </w:tcPr>
          <w:p w14:paraId="78AB7237">
            <w:pPr>
              <w:keepNext w:val="0"/>
              <w:keepLines w:val="0"/>
              <w:widowControl/>
              <w:suppressLineNumbers w:val="0"/>
              <w:jc w:val="center"/>
              <w:textAlignment w:val="center"/>
              <w:rPr>
                <w:rFonts w:eastAsia="仿宋_GB2312"/>
                <w:color w:val="000000"/>
                <w:sz w:val="20"/>
                <w:szCs w:val="20"/>
              </w:rPr>
            </w:pPr>
            <w:r>
              <w:rPr>
                <w:rFonts w:hint="eastAsia" w:ascii="仿宋_GB2312" w:hAnsi="宋体" w:eastAsia="仿宋_GB2312" w:cs="仿宋_GB2312"/>
                <w:i w:val="0"/>
                <w:iCs w:val="0"/>
                <w:color w:val="000000"/>
                <w:kern w:val="0"/>
                <w:sz w:val="20"/>
                <w:szCs w:val="20"/>
                <w:u w:val="none"/>
                <w:lang w:val="en-US" w:eastAsia="zh-CN" w:bidi="ar"/>
              </w:rPr>
              <w:t>23户</w:t>
            </w:r>
          </w:p>
        </w:tc>
        <w:tc>
          <w:tcPr>
            <w:tcW w:w="718" w:type="dxa"/>
            <w:noWrap w:val="0"/>
            <w:vAlign w:val="center"/>
          </w:tcPr>
          <w:p w14:paraId="59C3667D">
            <w:pPr>
              <w:keepNext w:val="0"/>
              <w:keepLines w:val="0"/>
              <w:widowControl/>
              <w:suppressLineNumbers w:val="0"/>
              <w:jc w:val="center"/>
              <w:textAlignment w:val="center"/>
              <w:rPr>
                <w:rFonts w:eastAsia="仿宋_GB2312"/>
                <w:color w:val="000000"/>
                <w:sz w:val="20"/>
                <w:szCs w:val="20"/>
              </w:rPr>
            </w:pPr>
            <w:r>
              <w:rPr>
                <w:rFonts w:hint="eastAsia" w:ascii="仿宋_GB2312" w:hAnsi="宋体" w:eastAsia="仿宋_GB2312" w:cs="仿宋_GB2312"/>
                <w:i w:val="0"/>
                <w:iCs w:val="0"/>
                <w:color w:val="000000"/>
                <w:kern w:val="0"/>
                <w:sz w:val="20"/>
                <w:szCs w:val="20"/>
                <w:u w:val="none"/>
                <w:lang w:val="en-US" w:eastAsia="zh-CN" w:bidi="ar"/>
              </w:rPr>
              <w:t>20</w:t>
            </w:r>
          </w:p>
        </w:tc>
        <w:tc>
          <w:tcPr>
            <w:tcW w:w="884" w:type="dxa"/>
            <w:noWrap w:val="0"/>
            <w:vAlign w:val="center"/>
          </w:tcPr>
          <w:p w14:paraId="5CB839D7">
            <w:pPr>
              <w:keepNext w:val="0"/>
              <w:keepLines w:val="0"/>
              <w:widowControl/>
              <w:suppressLineNumbers w:val="0"/>
              <w:jc w:val="left"/>
              <w:textAlignment w:val="center"/>
              <w:rPr>
                <w:rFonts w:eastAsia="仿宋_GB2312"/>
                <w:color w:val="000000"/>
                <w:sz w:val="20"/>
                <w:szCs w:val="20"/>
              </w:rPr>
            </w:pPr>
            <w:r>
              <w:rPr>
                <w:rFonts w:hint="eastAsia" w:ascii="仿宋_GB2312" w:hAnsi="宋体" w:eastAsia="仿宋_GB2312" w:cs="仿宋_GB2312"/>
                <w:i w:val="0"/>
                <w:iCs w:val="0"/>
                <w:color w:val="000000"/>
                <w:kern w:val="0"/>
                <w:sz w:val="20"/>
                <w:szCs w:val="20"/>
                <w:u w:val="none"/>
                <w:lang w:val="en-US" w:eastAsia="zh-CN" w:bidi="ar"/>
              </w:rPr>
              <w:t>20</w:t>
            </w:r>
          </w:p>
        </w:tc>
        <w:tc>
          <w:tcPr>
            <w:tcW w:w="1443" w:type="dxa"/>
            <w:noWrap w:val="0"/>
            <w:vAlign w:val="center"/>
          </w:tcPr>
          <w:p w14:paraId="7DA3C5E0">
            <w:pPr>
              <w:spacing w:line="240" w:lineRule="exact"/>
              <w:jc w:val="left"/>
              <w:rPr>
                <w:rFonts w:eastAsia="仿宋_GB2312"/>
                <w:color w:val="000000"/>
                <w:sz w:val="20"/>
                <w:szCs w:val="20"/>
              </w:rPr>
            </w:pPr>
            <w:r>
              <w:rPr>
                <w:rFonts w:eastAsia="仿宋_GB2312"/>
                <w:color w:val="000000"/>
                <w:sz w:val="20"/>
                <w:szCs w:val="20"/>
              </w:rPr>
              <w:t>　</w:t>
            </w:r>
          </w:p>
        </w:tc>
      </w:tr>
      <w:tr w14:paraId="4F7F1F5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2" w:hRule="atLeast"/>
          <w:jc w:val="center"/>
        </w:trPr>
        <w:tc>
          <w:tcPr>
            <w:tcW w:w="962" w:type="dxa"/>
            <w:vMerge w:val="continue"/>
            <w:noWrap w:val="0"/>
            <w:vAlign w:val="center"/>
          </w:tcPr>
          <w:p w14:paraId="7BF21FC3">
            <w:pPr>
              <w:spacing w:line="240" w:lineRule="exact"/>
              <w:jc w:val="left"/>
              <w:rPr>
                <w:rFonts w:eastAsia="仿宋_GB2312"/>
                <w:color w:val="000000"/>
                <w:sz w:val="20"/>
                <w:szCs w:val="20"/>
              </w:rPr>
            </w:pPr>
          </w:p>
        </w:tc>
        <w:tc>
          <w:tcPr>
            <w:tcW w:w="948" w:type="dxa"/>
            <w:vMerge w:val="restart"/>
            <w:noWrap w:val="0"/>
            <w:vAlign w:val="center"/>
          </w:tcPr>
          <w:p w14:paraId="3B95AF59">
            <w:pPr>
              <w:spacing w:line="240" w:lineRule="exact"/>
              <w:jc w:val="left"/>
              <w:rPr>
                <w:rFonts w:eastAsia="仿宋_GB2312"/>
                <w:color w:val="000000"/>
                <w:sz w:val="20"/>
                <w:szCs w:val="20"/>
              </w:rPr>
            </w:pPr>
            <w:r>
              <w:rPr>
                <w:rFonts w:eastAsia="仿宋_GB2312"/>
                <w:color w:val="000000"/>
                <w:sz w:val="20"/>
                <w:szCs w:val="20"/>
              </w:rPr>
              <w:t>效益指标</w:t>
            </w:r>
          </w:p>
          <w:p w14:paraId="03A589FC">
            <w:pPr>
              <w:spacing w:line="240" w:lineRule="exact"/>
              <w:jc w:val="left"/>
              <w:rPr>
                <w:rFonts w:eastAsia="仿宋_GB2312"/>
                <w:color w:val="000000"/>
                <w:sz w:val="20"/>
                <w:szCs w:val="20"/>
              </w:rPr>
            </w:pPr>
            <w:r>
              <w:rPr>
                <w:rFonts w:eastAsia="仿宋_GB2312"/>
                <w:color w:val="000000"/>
                <w:sz w:val="20"/>
                <w:szCs w:val="20"/>
              </w:rPr>
              <w:t>（</w:t>
            </w:r>
            <w:r>
              <w:rPr>
                <w:rFonts w:eastAsia="仿宋_GB2312"/>
                <w:color w:val="000000"/>
                <w:sz w:val="20"/>
                <w:szCs w:val="20"/>
                <w:lang w:val="en"/>
              </w:rPr>
              <w:t>4</w:t>
            </w:r>
            <w:r>
              <w:rPr>
                <w:rFonts w:eastAsia="仿宋_GB2312"/>
                <w:color w:val="000000"/>
                <w:sz w:val="20"/>
                <w:szCs w:val="20"/>
              </w:rPr>
              <w:t>0分）</w:t>
            </w:r>
          </w:p>
          <w:p w14:paraId="19F62D84">
            <w:pPr>
              <w:spacing w:line="240" w:lineRule="exact"/>
              <w:jc w:val="left"/>
              <w:rPr>
                <w:rFonts w:eastAsia="仿宋_GB2312"/>
                <w:color w:val="000000"/>
                <w:sz w:val="20"/>
                <w:szCs w:val="20"/>
              </w:rPr>
            </w:pPr>
            <w:r>
              <w:rPr>
                <w:rFonts w:eastAsia="仿宋_GB2312"/>
                <w:color w:val="000000"/>
                <w:sz w:val="20"/>
                <w:szCs w:val="20"/>
              </w:rPr>
              <w:t>　</w:t>
            </w:r>
          </w:p>
          <w:p w14:paraId="5139B22B">
            <w:pPr>
              <w:spacing w:line="240" w:lineRule="exact"/>
              <w:jc w:val="center"/>
              <w:rPr>
                <w:rFonts w:eastAsia="仿宋_GB2312"/>
                <w:color w:val="000000"/>
                <w:sz w:val="20"/>
                <w:szCs w:val="20"/>
              </w:rPr>
            </w:pPr>
          </w:p>
        </w:tc>
        <w:tc>
          <w:tcPr>
            <w:tcW w:w="930" w:type="dxa"/>
            <w:vMerge w:val="restart"/>
            <w:noWrap w:val="0"/>
            <w:vAlign w:val="center"/>
          </w:tcPr>
          <w:p w14:paraId="3B6D5985">
            <w:pPr>
              <w:spacing w:line="240" w:lineRule="exact"/>
              <w:jc w:val="center"/>
              <w:rPr>
                <w:rFonts w:hint="eastAsia" w:eastAsia="仿宋_GB2312"/>
                <w:color w:val="000000"/>
                <w:sz w:val="20"/>
                <w:szCs w:val="20"/>
              </w:rPr>
            </w:pPr>
            <w:r>
              <w:rPr>
                <w:rFonts w:hint="eastAsia" w:eastAsia="仿宋_GB2312"/>
                <w:color w:val="000000"/>
                <w:sz w:val="20"/>
                <w:szCs w:val="20"/>
              </w:rPr>
              <w:t>履职</w:t>
            </w:r>
          </w:p>
          <w:p w14:paraId="04CCD9AE">
            <w:pPr>
              <w:spacing w:line="240" w:lineRule="exact"/>
              <w:jc w:val="center"/>
              <w:rPr>
                <w:rFonts w:eastAsia="仿宋_GB2312"/>
                <w:color w:val="000000"/>
                <w:sz w:val="20"/>
                <w:szCs w:val="20"/>
              </w:rPr>
            </w:pPr>
            <w:r>
              <w:rPr>
                <w:rFonts w:hint="eastAsia" w:eastAsia="仿宋_GB2312"/>
                <w:color w:val="000000"/>
                <w:sz w:val="20"/>
                <w:szCs w:val="20"/>
              </w:rPr>
              <w:t>效益</w:t>
            </w:r>
          </w:p>
        </w:tc>
        <w:tc>
          <w:tcPr>
            <w:tcW w:w="1078" w:type="dxa"/>
            <w:noWrap w:val="0"/>
            <w:vAlign w:val="center"/>
          </w:tcPr>
          <w:p w14:paraId="2201E53C">
            <w:pPr>
              <w:keepNext w:val="0"/>
              <w:keepLines w:val="0"/>
              <w:widowControl/>
              <w:suppressLineNumbers w:val="0"/>
              <w:jc w:val="center"/>
              <w:textAlignment w:val="center"/>
              <w:rPr>
                <w:rFonts w:eastAsia="仿宋_GB2312"/>
                <w:color w:val="000000"/>
                <w:sz w:val="20"/>
                <w:szCs w:val="20"/>
              </w:rPr>
            </w:pPr>
            <w:r>
              <w:rPr>
                <w:rFonts w:hint="eastAsia" w:ascii="仿宋" w:hAnsi="仿宋" w:eastAsia="仿宋" w:cs="仿宋"/>
                <w:i w:val="0"/>
                <w:iCs w:val="0"/>
                <w:color w:val="000000"/>
                <w:kern w:val="0"/>
                <w:sz w:val="20"/>
                <w:szCs w:val="20"/>
                <w:u w:val="none"/>
                <w:lang w:val="en-US" w:eastAsia="zh-CN" w:bidi="ar"/>
              </w:rPr>
              <w:t>千人口献血率</w:t>
            </w:r>
          </w:p>
        </w:tc>
        <w:tc>
          <w:tcPr>
            <w:tcW w:w="1146" w:type="dxa"/>
            <w:gridSpan w:val="2"/>
            <w:noWrap w:val="0"/>
            <w:vAlign w:val="center"/>
          </w:tcPr>
          <w:p w14:paraId="670D1755">
            <w:pPr>
              <w:keepNext w:val="0"/>
              <w:keepLines w:val="0"/>
              <w:widowControl/>
              <w:suppressLineNumbers w:val="0"/>
              <w:jc w:val="center"/>
              <w:textAlignment w:val="center"/>
              <w:rPr>
                <w:rFonts w:eastAsia="仿宋_GB2312"/>
                <w:color w:val="000000"/>
                <w:sz w:val="20"/>
                <w:szCs w:val="20"/>
              </w:rPr>
            </w:pPr>
            <w:r>
              <w:rPr>
                <w:rFonts w:hint="eastAsia" w:ascii="仿宋_GB2312" w:hAnsi="宋体" w:eastAsia="仿宋_GB2312" w:cs="仿宋_GB2312"/>
                <w:i w:val="0"/>
                <w:iCs w:val="0"/>
                <w:color w:val="000000"/>
                <w:kern w:val="0"/>
                <w:sz w:val="20"/>
                <w:szCs w:val="20"/>
                <w:u w:val="none"/>
                <w:lang w:val="en-US" w:eastAsia="zh-CN" w:bidi="ar"/>
              </w:rPr>
              <w:t>≥千分之一</w:t>
            </w:r>
          </w:p>
        </w:tc>
        <w:tc>
          <w:tcPr>
            <w:tcW w:w="1202" w:type="dxa"/>
            <w:noWrap w:val="0"/>
            <w:vAlign w:val="center"/>
          </w:tcPr>
          <w:p w14:paraId="727BF93B">
            <w:pPr>
              <w:keepNext w:val="0"/>
              <w:keepLines w:val="0"/>
              <w:widowControl/>
              <w:suppressLineNumbers w:val="0"/>
              <w:jc w:val="center"/>
              <w:textAlignment w:val="center"/>
              <w:rPr>
                <w:rFonts w:eastAsia="仿宋_GB2312"/>
                <w:color w:val="000000"/>
                <w:sz w:val="20"/>
                <w:szCs w:val="20"/>
              </w:rPr>
            </w:pPr>
            <w:r>
              <w:rPr>
                <w:rFonts w:hint="eastAsia" w:ascii="仿宋_GB2312" w:hAnsi="宋体" w:eastAsia="仿宋_GB2312" w:cs="仿宋_GB2312"/>
                <w:i w:val="0"/>
                <w:iCs w:val="0"/>
                <w:color w:val="000000"/>
                <w:kern w:val="0"/>
                <w:sz w:val="20"/>
                <w:szCs w:val="20"/>
                <w:u w:val="none"/>
                <w:lang w:val="en-US" w:eastAsia="zh-CN" w:bidi="ar"/>
              </w:rPr>
              <w:t>1.45‰</w:t>
            </w:r>
          </w:p>
        </w:tc>
        <w:tc>
          <w:tcPr>
            <w:tcW w:w="718" w:type="dxa"/>
            <w:noWrap w:val="0"/>
            <w:vAlign w:val="center"/>
          </w:tcPr>
          <w:p w14:paraId="08A7346D">
            <w:pPr>
              <w:keepNext w:val="0"/>
              <w:keepLines w:val="0"/>
              <w:widowControl/>
              <w:suppressLineNumbers w:val="0"/>
              <w:jc w:val="center"/>
              <w:textAlignment w:val="center"/>
              <w:rPr>
                <w:rFonts w:eastAsia="仿宋_GB2312"/>
                <w:color w:val="000000"/>
                <w:sz w:val="20"/>
                <w:szCs w:val="20"/>
              </w:rPr>
            </w:pPr>
            <w:r>
              <w:rPr>
                <w:rFonts w:hint="eastAsia" w:ascii="仿宋_GB2312" w:hAnsi="宋体" w:eastAsia="仿宋_GB2312" w:cs="仿宋_GB2312"/>
                <w:i w:val="0"/>
                <w:iCs w:val="0"/>
                <w:color w:val="000000"/>
                <w:kern w:val="0"/>
                <w:sz w:val="20"/>
                <w:szCs w:val="20"/>
                <w:u w:val="none"/>
                <w:lang w:val="en-US" w:eastAsia="zh-CN" w:bidi="ar"/>
              </w:rPr>
              <w:t>20</w:t>
            </w:r>
          </w:p>
        </w:tc>
        <w:tc>
          <w:tcPr>
            <w:tcW w:w="884" w:type="dxa"/>
            <w:noWrap w:val="0"/>
            <w:vAlign w:val="center"/>
          </w:tcPr>
          <w:p w14:paraId="38642517">
            <w:pPr>
              <w:keepNext w:val="0"/>
              <w:keepLines w:val="0"/>
              <w:widowControl/>
              <w:suppressLineNumbers w:val="0"/>
              <w:jc w:val="left"/>
              <w:textAlignment w:val="center"/>
              <w:rPr>
                <w:rFonts w:eastAsia="仿宋_GB2312"/>
                <w:color w:val="000000"/>
                <w:sz w:val="20"/>
                <w:szCs w:val="20"/>
              </w:rPr>
            </w:pPr>
            <w:r>
              <w:rPr>
                <w:rFonts w:hint="eastAsia" w:ascii="仿宋_GB2312" w:hAnsi="宋体" w:eastAsia="仿宋_GB2312" w:cs="仿宋_GB2312"/>
                <w:i w:val="0"/>
                <w:iCs w:val="0"/>
                <w:color w:val="000000"/>
                <w:kern w:val="0"/>
                <w:sz w:val="20"/>
                <w:szCs w:val="20"/>
                <w:u w:val="none"/>
                <w:lang w:val="en-US" w:eastAsia="zh-CN" w:bidi="ar"/>
              </w:rPr>
              <w:t>20</w:t>
            </w:r>
          </w:p>
        </w:tc>
        <w:tc>
          <w:tcPr>
            <w:tcW w:w="1443" w:type="dxa"/>
            <w:noWrap w:val="0"/>
            <w:vAlign w:val="center"/>
          </w:tcPr>
          <w:p w14:paraId="33C7FBF4">
            <w:pPr>
              <w:spacing w:line="240" w:lineRule="exact"/>
              <w:jc w:val="left"/>
              <w:rPr>
                <w:rFonts w:eastAsia="仿宋_GB2312"/>
                <w:color w:val="000000"/>
                <w:sz w:val="20"/>
                <w:szCs w:val="20"/>
              </w:rPr>
            </w:pPr>
            <w:r>
              <w:rPr>
                <w:rFonts w:eastAsia="仿宋_GB2312"/>
                <w:color w:val="000000"/>
                <w:sz w:val="20"/>
                <w:szCs w:val="20"/>
              </w:rPr>
              <w:t>　</w:t>
            </w:r>
          </w:p>
        </w:tc>
      </w:tr>
      <w:tr w14:paraId="527D246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2" w:hRule="atLeast"/>
          <w:jc w:val="center"/>
        </w:trPr>
        <w:tc>
          <w:tcPr>
            <w:tcW w:w="962" w:type="dxa"/>
            <w:vMerge w:val="continue"/>
            <w:noWrap w:val="0"/>
            <w:vAlign w:val="center"/>
          </w:tcPr>
          <w:p w14:paraId="6083E364">
            <w:pPr>
              <w:spacing w:line="240" w:lineRule="exact"/>
              <w:jc w:val="left"/>
              <w:rPr>
                <w:rFonts w:eastAsia="仿宋_GB2312"/>
                <w:color w:val="000000"/>
                <w:sz w:val="20"/>
                <w:szCs w:val="20"/>
              </w:rPr>
            </w:pPr>
          </w:p>
        </w:tc>
        <w:tc>
          <w:tcPr>
            <w:tcW w:w="948" w:type="dxa"/>
            <w:vMerge w:val="continue"/>
            <w:noWrap w:val="0"/>
            <w:vAlign w:val="center"/>
          </w:tcPr>
          <w:p w14:paraId="191CC7F7">
            <w:pPr>
              <w:spacing w:line="240" w:lineRule="exact"/>
              <w:jc w:val="left"/>
              <w:rPr>
                <w:rFonts w:eastAsia="仿宋_GB2312"/>
                <w:color w:val="000000"/>
                <w:sz w:val="20"/>
                <w:szCs w:val="20"/>
              </w:rPr>
            </w:pPr>
          </w:p>
        </w:tc>
        <w:tc>
          <w:tcPr>
            <w:tcW w:w="930" w:type="dxa"/>
            <w:vMerge w:val="continue"/>
            <w:noWrap w:val="0"/>
            <w:vAlign w:val="center"/>
          </w:tcPr>
          <w:p w14:paraId="6B114E04">
            <w:pPr>
              <w:spacing w:line="240" w:lineRule="exact"/>
              <w:jc w:val="left"/>
              <w:rPr>
                <w:rFonts w:eastAsia="仿宋_GB2312"/>
                <w:color w:val="000000"/>
                <w:sz w:val="20"/>
                <w:szCs w:val="20"/>
              </w:rPr>
            </w:pPr>
          </w:p>
        </w:tc>
        <w:tc>
          <w:tcPr>
            <w:tcW w:w="1078" w:type="dxa"/>
            <w:noWrap w:val="0"/>
            <w:vAlign w:val="center"/>
          </w:tcPr>
          <w:p w14:paraId="4125C328">
            <w:pPr>
              <w:keepNext w:val="0"/>
              <w:keepLines w:val="0"/>
              <w:widowControl/>
              <w:suppressLineNumbers w:val="0"/>
              <w:jc w:val="center"/>
              <w:textAlignment w:val="center"/>
              <w:rPr>
                <w:rFonts w:eastAsia="仿宋_GB2312"/>
                <w:color w:val="000000"/>
                <w:sz w:val="20"/>
                <w:szCs w:val="20"/>
              </w:rPr>
            </w:pPr>
            <w:r>
              <w:rPr>
                <w:rFonts w:hint="eastAsia" w:ascii="仿宋" w:hAnsi="仿宋" w:eastAsia="仿宋" w:cs="仿宋"/>
                <w:i w:val="0"/>
                <w:iCs w:val="0"/>
                <w:color w:val="000000"/>
                <w:kern w:val="0"/>
                <w:sz w:val="20"/>
                <w:szCs w:val="20"/>
                <w:u w:val="none"/>
                <w:lang w:val="en-US" w:eastAsia="zh-CN" w:bidi="ar"/>
              </w:rPr>
              <w:t>红十字专项经费</w:t>
            </w:r>
          </w:p>
        </w:tc>
        <w:tc>
          <w:tcPr>
            <w:tcW w:w="1146" w:type="dxa"/>
            <w:gridSpan w:val="2"/>
            <w:noWrap w:val="0"/>
            <w:vAlign w:val="center"/>
          </w:tcPr>
          <w:p w14:paraId="009A8FBE">
            <w:pPr>
              <w:keepNext w:val="0"/>
              <w:keepLines w:val="0"/>
              <w:widowControl/>
              <w:suppressLineNumbers w:val="0"/>
              <w:jc w:val="center"/>
              <w:textAlignment w:val="center"/>
              <w:rPr>
                <w:rFonts w:eastAsia="仿宋_GB2312"/>
                <w:color w:val="000000"/>
                <w:sz w:val="20"/>
                <w:szCs w:val="20"/>
              </w:rPr>
            </w:pPr>
            <w:r>
              <w:rPr>
                <w:rFonts w:hint="eastAsia" w:ascii="仿宋_GB2312" w:hAnsi="宋体" w:eastAsia="仿宋_GB2312" w:cs="仿宋_GB2312"/>
                <w:i w:val="0"/>
                <w:iCs w:val="0"/>
                <w:color w:val="000000"/>
                <w:kern w:val="0"/>
                <w:sz w:val="20"/>
                <w:szCs w:val="20"/>
                <w:u w:val="none"/>
                <w:lang w:val="en-US" w:eastAsia="zh-CN" w:bidi="ar"/>
              </w:rPr>
              <w:t>=4.5万元</w:t>
            </w:r>
          </w:p>
        </w:tc>
        <w:tc>
          <w:tcPr>
            <w:tcW w:w="1202" w:type="dxa"/>
            <w:noWrap w:val="0"/>
            <w:vAlign w:val="center"/>
          </w:tcPr>
          <w:p w14:paraId="14637BDE">
            <w:pPr>
              <w:keepNext w:val="0"/>
              <w:keepLines w:val="0"/>
              <w:widowControl/>
              <w:suppressLineNumbers w:val="0"/>
              <w:jc w:val="center"/>
              <w:textAlignment w:val="center"/>
              <w:rPr>
                <w:rFonts w:eastAsia="仿宋_GB2312"/>
                <w:color w:val="000000"/>
                <w:sz w:val="20"/>
                <w:szCs w:val="20"/>
              </w:rPr>
            </w:pPr>
            <w:r>
              <w:rPr>
                <w:rFonts w:hint="eastAsia" w:ascii="仿宋_GB2312" w:hAnsi="宋体" w:eastAsia="仿宋_GB2312" w:cs="仿宋_GB2312"/>
                <w:i w:val="0"/>
                <w:iCs w:val="0"/>
                <w:color w:val="000000"/>
                <w:kern w:val="0"/>
                <w:sz w:val="20"/>
                <w:szCs w:val="20"/>
                <w:u w:val="none"/>
                <w:lang w:val="en-US" w:eastAsia="zh-CN" w:bidi="ar"/>
              </w:rPr>
              <w:t>4.5万元</w:t>
            </w:r>
          </w:p>
        </w:tc>
        <w:tc>
          <w:tcPr>
            <w:tcW w:w="718" w:type="dxa"/>
            <w:noWrap w:val="0"/>
            <w:vAlign w:val="center"/>
          </w:tcPr>
          <w:p w14:paraId="0E171F73">
            <w:pPr>
              <w:keepNext w:val="0"/>
              <w:keepLines w:val="0"/>
              <w:widowControl/>
              <w:suppressLineNumbers w:val="0"/>
              <w:jc w:val="center"/>
              <w:textAlignment w:val="center"/>
              <w:rPr>
                <w:rFonts w:eastAsia="仿宋_GB2312"/>
                <w:color w:val="000000"/>
                <w:sz w:val="20"/>
                <w:szCs w:val="20"/>
              </w:rPr>
            </w:pPr>
            <w:r>
              <w:rPr>
                <w:rFonts w:hint="eastAsia" w:ascii="仿宋_GB2312" w:hAnsi="宋体" w:eastAsia="仿宋_GB2312" w:cs="仿宋_GB2312"/>
                <w:i w:val="0"/>
                <w:iCs w:val="0"/>
                <w:color w:val="000000"/>
                <w:kern w:val="0"/>
                <w:sz w:val="20"/>
                <w:szCs w:val="20"/>
                <w:u w:val="none"/>
                <w:lang w:val="en-US" w:eastAsia="zh-CN" w:bidi="ar"/>
              </w:rPr>
              <w:t>10</w:t>
            </w:r>
          </w:p>
        </w:tc>
        <w:tc>
          <w:tcPr>
            <w:tcW w:w="884" w:type="dxa"/>
            <w:noWrap w:val="0"/>
            <w:vAlign w:val="center"/>
          </w:tcPr>
          <w:p w14:paraId="2A646943">
            <w:pPr>
              <w:keepNext w:val="0"/>
              <w:keepLines w:val="0"/>
              <w:widowControl/>
              <w:suppressLineNumbers w:val="0"/>
              <w:jc w:val="left"/>
              <w:textAlignment w:val="center"/>
              <w:rPr>
                <w:rFonts w:eastAsia="仿宋_GB2312"/>
                <w:color w:val="000000"/>
                <w:sz w:val="20"/>
                <w:szCs w:val="20"/>
              </w:rPr>
            </w:pPr>
            <w:r>
              <w:rPr>
                <w:rFonts w:hint="eastAsia" w:ascii="仿宋_GB2312" w:hAnsi="宋体" w:eastAsia="仿宋_GB2312" w:cs="仿宋_GB2312"/>
                <w:i w:val="0"/>
                <w:iCs w:val="0"/>
                <w:color w:val="000000"/>
                <w:kern w:val="0"/>
                <w:sz w:val="20"/>
                <w:szCs w:val="20"/>
                <w:u w:val="none"/>
                <w:lang w:val="en-US" w:eastAsia="zh-CN" w:bidi="ar"/>
              </w:rPr>
              <w:t>10</w:t>
            </w:r>
          </w:p>
        </w:tc>
        <w:tc>
          <w:tcPr>
            <w:tcW w:w="1443" w:type="dxa"/>
            <w:noWrap w:val="0"/>
            <w:vAlign w:val="center"/>
          </w:tcPr>
          <w:p w14:paraId="57D127B8">
            <w:pPr>
              <w:spacing w:line="240" w:lineRule="exact"/>
              <w:jc w:val="left"/>
              <w:rPr>
                <w:rFonts w:eastAsia="仿宋_GB2312"/>
                <w:color w:val="000000"/>
                <w:sz w:val="20"/>
                <w:szCs w:val="20"/>
              </w:rPr>
            </w:pPr>
            <w:r>
              <w:rPr>
                <w:rFonts w:eastAsia="仿宋_GB2312"/>
                <w:color w:val="000000"/>
                <w:sz w:val="20"/>
                <w:szCs w:val="20"/>
              </w:rPr>
              <w:t>　</w:t>
            </w:r>
          </w:p>
        </w:tc>
      </w:tr>
      <w:tr w14:paraId="0B3FE0B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7" w:hRule="atLeast"/>
          <w:jc w:val="center"/>
        </w:trPr>
        <w:tc>
          <w:tcPr>
            <w:tcW w:w="962" w:type="dxa"/>
            <w:vMerge w:val="continue"/>
            <w:noWrap w:val="0"/>
            <w:vAlign w:val="center"/>
          </w:tcPr>
          <w:p w14:paraId="44BF79C5">
            <w:pPr>
              <w:spacing w:line="240" w:lineRule="exact"/>
              <w:jc w:val="left"/>
              <w:rPr>
                <w:rFonts w:eastAsia="仿宋_GB2312"/>
                <w:color w:val="000000"/>
                <w:sz w:val="20"/>
                <w:szCs w:val="20"/>
              </w:rPr>
            </w:pPr>
          </w:p>
        </w:tc>
        <w:tc>
          <w:tcPr>
            <w:tcW w:w="948" w:type="dxa"/>
            <w:vMerge w:val="continue"/>
            <w:noWrap w:val="0"/>
            <w:vAlign w:val="center"/>
          </w:tcPr>
          <w:p w14:paraId="7607B362">
            <w:pPr>
              <w:spacing w:line="240" w:lineRule="exact"/>
              <w:jc w:val="left"/>
              <w:rPr>
                <w:rFonts w:eastAsia="仿宋_GB2312"/>
                <w:color w:val="000000"/>
                <w:sz w:val="20"/>
                <w:szCs w:val="20"/>
              </w:rPr>
            </w:pPr>
          </w:p>
        </w:tc>
        <w:tc>
          <w:tcPr>
            <w:tcW w:w="930" w:type="dxa"/>
            <w:vMerge w:val="continue"/>
            <w:noWrap w:val="0"/>
            <w:vAlign w:val="center"/>
          </w:tcPr>
          <w:p w14:paraId="537062B2">
            <w:pPr>
              <w:spacing w:line="240" w:lineRule="exact"/>
              <w:jc w:val="left"/>
              <w:rPr>
                <w:rFonts w:eastAsia="仿宋_GB2312"/>
                <w:color w:val="000000"/>
                <w:sz w:val="20"/>
                <w:szCs w:val="20"/>
              </w:rPr>
            </w:pPr>
          </w:p>
        </w:tc>
        <w:tc>
          <w:tcPr>
            <w:tcW w:w="1078" w:type="dxa"/>
            <w:noWrap w:val="0"/>
            <w:vAlign w:val="center"/>
          </w:tcPr>
          <w:p w14:paraId="50605B01">
            <w:pPr>
              <w:spacing w:line="240" w:lineRule="exact"/>
              <w:jc w:val="center"/>
              <w:rPr>
                <w:rFonts w:eastAsia="仿宋_GB2312"/>
                <w:color w:val="000000"/>
                <w:sz w:val="20"/>
                <w:szCs w:val="20"/>
              </w:rPr>
            </w:pPr>
          </w:p>
        </w:tc>
        <w:tc>
          <w:tcPr>
            <w:tcW w:w="1146" w:type="dxa"/>
            <w:gridSpan w:val="2"/>
            <w:noWrap w:val="0"/>
            <w:vAlign w:val="center"/>
          </w:tcPr>
          <w:p w14:paraId="61E2B038">
            <w:pPr>
              <w:spacing w:line="240" w:lineRule="exact"/>
              <w:jc w:val="left"/>
              <w:rPr>
                <w:rFonts w:eastAsia="仿宋_GB2312"/>
                <w:color w:val="000000"/>
                <w:sz w:val="20"/>
                <w:szCs w:val="20"/>
              </w:rPr>
            </w:pPr>
            <w:r>
              <w:rPr>
                <w:rFonts w:eastAsia="仿宋_GB2312"/>
                <w:color w:val="000000"/>
                <w:sz w:val="20"/>
                <w:szCs w:val="20"/>
              </w:rPr>
              <w:t>　</w:t>
            </w:r>
          </w:p>
        </w:tc>
        <w:tc>
          <w:tcPr>
            <w:tcW w:w="1202" w:type="dxa"/>
            <w:noWrap w:val="0"/>
            <w:vAlign w:val="center"/>
          </w:tcPr>
          <w:p w14:paraId="2F385CBE">
            <w:pPr>
              <w:spacing w:line="240" w:lineRule="exact"/>
              <w:jc w:val="left"/>
              <w:rPr>
                <w:rFonts w:eastAsia="仿宋_GB2312"/>
                <w:color w:val="000000"/>
                <w:sz w:val="20"/>
                <w:szCs w:val="20"/>
              </w:rPr>
            </w:pPr>
            <w:r>
              <w:rPr>
                <w:rFonts w:eastAsia="仿宋_GB2312"/>
                <w:color w:val="000000"/>
                <w:sz w:val="20"/>
                <w:szCs w:val="20"/>
              </w:rPr>
              <w:t>　</w:t>
            </w:r>
          </w:p>
        </w:tc>
        <w:tc>
          <w:tcPr>
            <w:tcW w:w="718" w:type="dxa"/>
            <w:noWrap w:val="0"/>
            <w:vAlign w:val="center"/>
          </w:tcPr>
          <w:p w14:paraId="7F33A312">
            <w:pPr>
              <w:spacing w:line="240" w:lineRule="exact"/>
              <w:jc w:val="left"/>
              <w:rPr>
                <w:rFonts w:eastAsia="仿宋_GB2312"/>
                <w:color w:val="000000"/>
                <w:sz w:val="20"/>
                <w:szCs w:val="20"/>
              </w:rPr>
            </w:pPr>
            <w:r>
              <w:rPr>
                <w:rFonts w:eastAsia="仿宋_GB2312"/>
                <w:color w:val="000000"/>
                <w:sz w:val="20"/>
                <w:szCs w:val="20"/>
              </w:rPr>
              <w:t>　</w:t>
            </w:r>
          </w:p>
        </w:tc>
        <w:tc>
          <w:tcPr>
            <w:tcW w:w="884" w:type="dxa"/>
            <w:noWrap w:val="0"/>
            <w:vAlign w:val="center"/>
          </w:tcPr>
          <w:p w14:paraId="569A4208">
            <w:pPr>
              <w:spacing w:line="240" w:lineRule="exact"/>
              <w:jc w:val="left"/>
              <w:rPr>
                <w:rFonts w:eastAsia="仿宋_GB2312"/>
                <w:color w:val="000000"/>
                <w:sz w:val="20"/>
                <w:szCs w:val="20"/>
              </w:rPr>
            </w:pPr>
            <w:r>
              <w:rPr>
                <w:rFonts w:eastAsia="仿宋_GB2312"/>
                <w:color w:val="000000"/>
                <w:sz w:val="20"/>
                <w:szCs w:val="20"/>
              </w:rPr>
              <w:t>　</w:t>
            </w:r>
          </w:p>
        </w:tc>
        <w:tc>
          <w:tcPr>
            <w:tcW w:w="1443" w:type="dxa"/>
            <w:noWrap w:val="0"/>
            <w:vAlign w:val="center"/>
          </w:tcPr>
          <w:p w14:paraId="3B334776">
            <w:pPr>
              <w:spacing w:line="240" w:lineRule="exact"/>
              <w:jc w:val="left"/>
              <w:rPr>
                <w:rFonts w:eastAsia="仿宋_GB2312"/>
                <w:color w:val="000000"/>
                <w:sz w:val="20"/>
                <w:szCs w:val="20"/>
              </w:rPr>
            </w:pPr>
            <w:r>
              <w:rPr>
                <w:rFonts w:eastAsia="仿宋_GB2312"/>
                <w:color w:val="000000"/>
                <w:sz w:val="20"/>
                <w:szCs w:val="20"/>
              </w:rPr>
              <w:t>　</w:t>
            </w:r>
          </w:p>
        </w:tc>
      </w:tr>
      <w:tr w14:paraId="4C13A28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7" w:hRule="atLeast"/>
          <w:jc w:val="center"/>
        </w:trPr>
        <w:tc>
          <w:tcPr>
            <w:tcW w:w="962" w:type="dxa"/>
            <w:vMerge w:val="continue"/>
            <w:noWrap w:val="0"/>
            <w:vAlign w:val="center"/>
          </w:tcPr>
          <w:p w14:paraId="0AB115A9">
            <w:pPr>
              <w:spacing w:line="240" w:lineRule="exact"/>
              <w:jc w:val="left"/>
              <w:rPr>
                <w:rFonts w:eastAsia="仿宋_GB2312"/>
                <w:color w:val="000000"/>
                <w:sz w:val="20"/>
                <w:szCs w:val="20"/>
              </w:rPr>
            </w:pPr>
          </w:p>
        </w:tc>
        <w:tc>
          <w:tcPr>
            <w:tcW w:w="948" w:type="dxa"/>
            <w:vMerge w:val="continue"/>
            <w:noWrap w:val="0"/>
            <w:vAlign w:val="center"/>
          </w:tcPr>
          <w:p w14:paraId="04D57274">
            <w:pPr>
              <w:spacing w:line="240" w:lineRule="exact"/>
              <w:jc w:val="left"/>
              <w:rPr>
                <w:rFonts w:eastAsia="仿宋_GB2312"/>
                <w:color w:val="000000"/>
                <w:sz w:val="20"/>
                <w:szCs w:val="20"/>
              </w:rPr>
            </w:pPr>
          </w:p>
        </w:tc>
        <w:tc>
          <w:tcPr>
            <w:tcW w:w="930" w:type="dxa"/>
            <w:vMerge w:val="continue"/>
            <w:noWrap w:val="0"/>
            <w:vAlign w:val="center"/>
          </w:tcPr>
          <w:p w14:paraId="313073B8">
            <w:pPr>
              <w:spacing w:line="240" w:lineRule="exact"/>
              <w:jc w:val="left"/>
              <w:rPr>
                <w:rFonts w:eastAsia="仿宋_GB2312"/>
                <w:color w:val="000000"/>
                <w:sz w:val="20"/>
                <w:szCs w:val="20"/>
              </w:rPr>
            </w:pPr>
          </w:p>
        </w:tc>
        <w:tc>
          <w:tcPr>
            <w:tcW w:w="1078" w:type="dxa"/>
            <w:noWrap w:val="0"/>
            <w:vAlign w:val="center"/>
          </w:tcPr>
          <w:p w14:paraId="2F058747">
            <w:pPr>
              <w:spacing w:line="240" w:lineRule="exact"/>
              <w:jc w:val="center"/>
              <w:rPr>
                <w:rFonts w:eastAsia="仿宋_GB2312"/>
                <w:color w:val="000000"/>
                <w:sz w:val="20"/>
                <w:szCs w:val="20"/>
              </w:rPr>
            </w:pPr>
            <w:r>
              <w:rPr>
                <w:rFonts w:eastAsia="仿宋_GB2312"/>
                <w:color w:val="000000"/>
                <w:sz w:val="20"/>
                <w:szCs w:val="20"/>
              </w:rPr>
              <w:t>……</w:t>
            </w:r>
          </w:p>
        </w:tc>
        <w:tc>
          <w:tcPr>
            <w:tcW w:w="1146" w:type="dxa"/>
            <w:gridSpan w:val="2"/>
            <w:noWrap w:val="0"/>
            <w:vAlign w:val="center"/>
          </w:tcPr>
          <w:p w14:paraId="1D8E37DF">
            <w:pPr>
              <w:spacing w:line="240" w:lineRule="exact"/>
              <w:jc w:val="left"/>
              <w:rPr>
                <w:rFonts w:eastAsia="仿宋_GB2312"/>
                <w:color w:val="000000"/>
                <w:sz w:val="20"/>
                <w:szCs w:val="20"/>
              </w:rPr>
            </w:pPr>
            <w:r>
              <w:rPr>
                <w:rFonts w:eastAsia="仿宋_GB2312"/>
                <w:color w:val="000000"/>
                <w:sz w:val="20"/>
                <w:szCs w:val="20"/>
              </w:rPr>
              <w:t>　</w:t>
            </w:r>
          </w:p>
        </w:tc>
        <w:tc>
          <w:tcPr>
            <w:tcW w:w="1202" w:type="dxa"/>
            <w:noWrap w:val="0"/>
            <w:vAlign w:val="center"/>
          </w:tcPr>
          <w:p w14:paraId="53ADBA6A">
            <w:pPr>
              <w:spacing w:line="240" w:lineRule="exact"/>
              <w:jc w:val="left"/>
              <w:rPr>
                <w:rFonts w:eastAsia="仿宋_GB2312"/>
                <w:color w:val="000000"/>
                <w:sz w:val="20"/>
                <w:szCs w:val="20"/>
              </w:rPr>
            </w:pPr>
            <w:r>
              <w:rPr>
                <w:rFonts w:eastAsia="仿宋_GB2312"/>
                <w:color w:val="000000"/>
                <w:sz w:val="20"/>
                <w:szCs w:val="20"/>
              </w:rPr>
              <w:t>　</w:t>
            </w:r>
          </w:p>
        </w:tc>
        <w:tc>
          <w:tcPr>
            <w:tcW w:w="718" w:type="dxa"/>
            <w:noWrap w:val="0"/>
            <w:vAlign w:val="center"/>
          </w:tcPr>
          <w:p w14:paraId="55017A01">
            <w:pPr>
              <w:spacing w:line="240" w:lineRule="exact"/>
              <w:jc w:val="left"/>
              <w:rPr>
                <w:rFonts w:eastAsia="仿宋_GB2312"/>
                <w:color w:val="000000"/>
                <w:sz w:val="20"/>
                <w:szCs w:val="20"/>
              </w:rPr>
            </w:pPr>
            <w:r>
              <w:rPr>
                <w:rFonts w:eastAsia="仿宋_GB2312"/>
                <w:color w:val="000000"/>
                <w:sz w:val="20"/>
                <w:szCs w:val="20"/>
              </w:rPr>
              <w:t>　</w:t>
            </w:r>
          </w:p>
        </w:tc>
        <w:tc>
          <w:tcPr>
            <w:tcW w:w="884" w:type="dxa"/>
            <w:noWrap w:val="0"/>
            <w:vAlign w:val="center"/>
          </w:tcPr>
          <w:p w14:paraId="5B389031">
            <w:pPr>
              <w:spacing w:line="240" w:lineRule="exact"/>
              <w:jc w:val="left"/>
              <w:rPr>
                <w:rFonts w:eastAsia="仿宋_GB2312"/>
                <w:color w:val="000000"/>
                <w:sz w:val="20"/>
                <w:szCs w:val="20"/>
              </w:rPr>
            </w:pPr>
            <w:r>
              <w:rPr>
                <w:rFonts w:eastAsia="仿宋_GB2312"/>
                <w:color w:val="000000"/>
                <w:sz w:val="20"/>
                <w:szCs w:val="20"/>
              </w:rPr>
              <w:t>　</w:t>
            </w:r>
          </w:p>
        </w:tc>
        <w:tc>
          <w:tcPr>
            <w:tcW w:w="1443" w:type="dxa"/>
            <w:noWrap w:val="0"/>
            <w:vAlign w:val="center"/>
          </w:tcPr>
          <w:p w14:paraId="3F8D236F">
            <w:pPr>
              <w:spacing w:line="240" w:lineRule="exact"/>
              <w:jc w:val="left"/>
              <w:rPr>
                <w:rFonts w:eastAsia="仿宋_GB2312"/>
                <w:color w:val="000000"/>
                <w:sz w:val="20"/>
                <w:szCs w:val="20"/>
              </w:rPr>
            </w:pPr>
            <w:r>
              <w:rPr>
                <w:rFonts w:eastAsia="仿宋_GB2312"/>
                <w:color w:val="000000"/>
                <w:sz w:val="20"/>
                <w:szCs w:val="20"/>
              </w:rPr>
              <w:t>　</w:t>
            </w:r>
          </w:p>
        </w:tc>
      </w:tr>
      <w:tr w14:paraId="1A5C091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39" w:hRule="atLeast"/>
          <w:jc w:val="center"/>
        </w:trPr>
        <w:tc>
          <w:tcPr>
            <w:tcW w:w="962" w:type="dxa"/>
            <w:vMerge w:val="continue"/>
            <w:noWrap w:val="0"/>
            <w:vAlign w:val="center"/>
          </w:tcPr>
          <w:p w14:paraId="5A79FD9F">
            <w:pPr>
              <w:spacing w:line="240" w:lineRule="exact"/>
              <w:jc w:val="left"/>
              <w:rPr>
                <w:rFonts w:eastAsia="仿宋_GB2312"/>
                <w:color w:val="000000"/>
                <w:sz w:val="20"/>
                <w:szCs w:val="20"/>
              </w:rPr>
            </w:pPr>
          </w:p>
        </w:tc>
        <w:tc>
          <w:tcPr>
            <w:tcW w:w="948" w:type="dxa"/>
            <w:vMerge w:val="continue"/>
            <w:noWrap w:val="0"/>
            <w:vAlign w:val="center"/>
          </w:tcPr>
          <w:p w14:paraId="2962257A">
            <w:pPr>
              <w:spacing w:line="240" w:lineRule="exact"/>
              <w:jc w:val="center"/>
              <w:rPr>
                <w:rFonts w:eastAsia="仿宋_GB2312"/>
                <w:color w:val="000000"/>
                <w:sz w:val="20"/>
                <w:szCs w:val="20"/>
              </w:rPr>
            </w:pPr>
          </w:p>
        </w:tc>
        <w:tc>
          <w:tcPr>
            <w:tcW w:w="930" w:type="dxa"/>
            <w:vMerge w:val="restart"/>
            <w:noWrap w:val="0"/>
            <w:vAlign w:val="center"/>
          </w:tcPr>
          <w:p w14:paraId="2A2B332F">
            <w:pPr>
              <w:spacing w:line="240" w:lineRule="exact"/>
              <w:jc w:val="center"/>
              <w:rPr>
                <w:rFonts w:eastAsia="仿宋_GB2312"/>
                <w:color w:val="000000"/>
                <w:sz w:val="20"/>
                <w:szCs w:val="20"/>
              </w:rPr>
            </w:pPr>
            <w:r>
              <w:rPr>
                <w:rFonts w:eastAsia="仿宋_GB2312"/>
                <w:color w:val="000000"/>
                <w:sz w:val="20"/>
                <w:szCs w:val="20"/>
              </w:rPr>
              <w:t>满意度</w:t>
            </w:r>
          </w:p>
        </w:tc>
        <w:tc>
          <w:tcPr>
            <w:tcW w:w="1078" w:type="dxa"/>
            <w:noWrap w:val="0"/>
            <w:vAlign w:val="center"/>
          </w:tcPr>
          <w:p w14:paraId="52B04B9B">
            <w:pPr>
              <w:keepNext w:val="0"/>
              <w:keepLines w:val="0"/>
              <w:widowControl/>
              <w:suppressLineNumbers w:val="0"/>
              <w:jc w:val="center"/>
              <w:textAlignment w:val="center"/>
              <w:rPr>
                <w:rFonts w:eastAsia="仿宋_GB2312"/>
                <w:color w:val="000000"/>
                <w:sz w:val="20"/>
                <w:szCs w:val="20"/>
              </w:rPr>
            </w:pPr>
            <w:r>
              <w:rPr>
                <w:rFonts w:hint="eastAsia" w:ascii="仿宋" w:hAnsi="仿宋" w:eastAsia="仿宋" w:cs="仿宋"/>
                <w:i w:val="0"/>
                <w:iCs w:val="0"/>
                <w:color w:val="000000"/>
                <w:kern w:val="0"/>
                <w:sz w:val="20"/>
                <w:szCs w:val="20"/>
                <w:u w:val="none"/>
                <w:lang w:val="en-US" w:eastAsia="zh-CN" w:bidi="ar"/>
              </w:rPr>
              <w:t>社会对捐献工作满意度</w:t>
            </w:r>
          </w:p>
        </w:tc>
        <w:tc>
          <w:tcPr>
            <w:tcW w:w="1146" w:type="dxa"/>
            <w:gridSpan w:val="2"/>
            <w:noWrap w:val="0"/>
            <w:vAlign w:val="center"/>
          </w:tcPr>
          <w:p w14:paraId="4D94D919">
            <w:pPr>
              <w:keepNext w:val="0"/>
              <w:keepLines w:val="0"/>
              <w:widowControl/>
              <w:suppressLineNumbers w:val="0"/>
              <w:jc w:val="center"/>
              <w:textAlignment w:val="center"/>
              <w:rPr>
                <w:rFonts w:eastAsia="仿宋_GB2312"/>
                <w:color w:val="000000"/>
                <w:sz w:val="20"/>
                <w:szCs w:val="20"/>
              </w:rPr>
            </w:pPr>
            <w:r>
              <w:rPr>
                <w:rFonts w:hint="eastAsia" w:ascii="仿宋_GB2312" w:hAnsi="宋体" w:eastAsia="仿宋_GB2312" w:cs="仿宋_GB2312"/>
                <w:i w:val="0"/>
                <w:iCs w:val="0"/>
                <w:color w:val="000000"/>
                <w:kern w:val="0"/>
                <w:sz w:val="20"/>
                <w:szCs w:val="20"/>
                <w:u w:val="none"/>
                <w:lang w:val="en-US" w:eastAsia="zh-CN" w:bidi="ar"/>
              </w:rPr>
              <w:t>≥90%</w:t>
            </w:r>
          </w:p>
        </w:tc>
        <w:tc>
          <w:tcPr>
            <w:tcW w:w="1202" w:type="dxa"/>
            <w:noWrap w:val="0"/>
            <w:vAlign w:val="center"/>
          </w:tcPr>
          <w:p w14:paraId="0B404C0B">
            <w:pPr>
              <w:keepNext w:val="0"/>
              <w:keepLines w:val="0"/>
              <w:widowControl/>
              <w:suppressLineNumbers w:val="0"/>
              <w:jc w:val="center"/>
              <w:textAlignment w:val="center"/>
              <w:rPr>
                <w:rFonts w:eastAsia="仿宋_GB2312"/>
                <w:color w:val="000000"/>
                <w:sz w:val="20"/>
                <w:szCs w:val="20"/>
              </w:rPr>
            </w:pPr>
            <w:r>
              <w:rPr>
                <w:rFonts w:hint="eastAsia" w:ascii="仿宋_GB2312" w:hAnsi="宋体" w:eastAsia="仿宋_GB2312" w:cs="仿宋_GB2312"/>
                <w:i w:val="0"/>
                <w:iCs w:val="0"/>
                <w:color w:val="000000"/>
                <w:kern w:val="0"/>
                <w:sz w:val="20"/>
                <w:szCs w:val="20"/>
                <w:u w:val="none"/>
                <w:lang w:val="en-US" w:eastAsia="zh-CN" w:bidi="ar"/>
              </w:rPr>
              <w:t>90%</w:t>
            </w:r>
          </w:p>
        </w:tc>
        <w:tc>
          <w:tcPr>
            <w:tcW w:w="718" w:type="dxa"/>
            <w:noWrap w:val="0"/>
            <w:vAlign w:val="center"/>
          </w:tcPr>
          <w:p w14:paraId="244E0D68">
            <w:pPr>
              <w:keepNext w:val="0"/>
              <w:keepLines w:val="0"/>
              <w:widowControl/>
              <w:suppressLineNumbers w:val="0"/>
              <w:jc w:val="center"/>
              <w:textAlignment w:val="center"/>
              <w:rPr>
                <w:rFonts w:eastAsia="仿宋_GB2312"/>
                <w:color w:val="000000"/>
                <w:sz w:val="20"/>
                <w:szCs w:val="20"/>
              </w:rPr>
            </w:pPr>
            <w:r>
              <w:rPr>
                <w:rFonts w:hint="eastAsia" w:ascii="仿宋_GB2312" w:hAnsi="宋体" w:eastAsia="仿宋_GB2312" w:cs="仿宋_GB2312"/>
                <w:i w:val="0"/>
                <w:iCs w:val="0"/>
                <w:color w:val="000000"/>
                <w:kern w:val="0"/>
                <w:sz w:val="20"/>
                <w:szCs w:val="20"/>
                <w:u w:val="none"/>
                <w:lang w:val="en-US" w:eastAsia="zh-CN" w:bidi="ar"/>
              </w:rPr>
              <w:t>10</w:t>
            </w:r>
          </w:p>
        </w:tc>
        <w:tc>
          <w:tcPr>
            <w:tcW w:w="884" w:type="dxa"/>
            <w:noWrap w:val="0"/>
            <w:vAlign w:val="center"/>
          </w:tcPr>
          <w:p w14:paraId="353A78AC">
            <w:pPr>
              <w:keepNext w:val="0"/>
              <w:keepLines w:val="0"/>
              <w:widowControl/>
              <w:suppressLineNumbers w:val="0"/>
              <w:jc w:val="left"/>
              <w:textAlignment w:val="center"/>
              <w:rPr>
                <w:rFonts w:eastAsia="仿宋_GB2312"/>
                <w:color w:val="000000"/>
                <w:sz w:val="20"/>
                <w:szCs w:val="20"/>
              </w:rPr>
            </w:pPr>
            <w:r>
              <w:rPr>
                <w:rFonts w:hint="eastAsia" w:ascii="仿宋_GB2312" w:hAnsi="宋体" w:eastAsia="仿宋_GB2312" w:cs="仿宋_GB2312"/>
                <w:i w:val="0"/>
                <w:iCs w:val="0"/>
                <w:color w:val="000000"/>
                <w:kern w:val="0"/>
                <w:sz w:val="20"/>
                <w:szCs w:val="20"/>
                <w:u w:val="none"/>
                <w:lang w:val="en-US" w:eastAsia="zh-CN" w:bidi="ar"/>
              </w:rPr>
              <w:t>10</w:t>
            </w:r>
          </w:p>
        </w:tc>
        <w:tc>
          <w:tcPr>
            <w:tcW w:w="1443" w:type="dxa"/>
            <w:noWrap w:val="0"/>
            <w:vAlign w:val="center"/>
          </w:tcPr>
          <w:p w14:paraId="25E3B9C1">
            <w:pPr>
              <w:spacing w:line="240" w:lineRule="exact"/>
              <w:jc w:val="left"/>
              <w:rPr>
                <w:rFonts w:eastAsia="仿宋_GB2312"/>
                <w:color w:val="000000"/>
                <w:sz w:val="20"/>
                <w:szCs w:val="20"/>
              </w:rPr>
            </w:pPr>
            <w:r>
              <w:rPr>
                <w:rFonts w:eastAsia="仿宋_GB2312"/>
                <w:color w:val="000000"/>
                <w:sz w:val="20"/>
                <w:szCs w:val="20"/>
              </w:rPr>
              <w:t>　</w:t>
            </w:r>
          </w:p>
        </w:tc>
      </w:tr>
      <w:tr w14:paraId="55BD04C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7" w:hRule="atLeast"/>
          <w:jc w:val="center"/>
        </w:trPr>
        <w:tc>
          <w:tcPr>
            <w:tcW w:w="962" w:type="dxa"/>
            <w:vMerge w:val="continue"/>
            <w:noWrap w:val="0"/>
            <w:vAlign w:val="center"/>
          </w:tcPr>
          <w:p w14:paraId="36BDC1BE">
            <w:pPr>
              <w:spacing w:line="240" w:lineRule="exact"/>
              <w:jc w:val="left"/>
              <w:rPr>
                <w:rFonts w:eastAsia="仿宋_GB2312"/>
                <w:color w:val="000000"/>
                <w:sz w:val="20"/>
                <w:szCs w:val="20"/>
              </w:rPr>
            </w:pPr>
          </w:p>
        </w:tc>
        <w:tc>
          <w:tcPr>
            <w:tcW w:w="948" w:type="dxa"/>
            <w:vMerge w:val="continue"/>
            <w:noWrap w:val="0"/>
            <w:vAlign w:val="center"/>
          </w:tcPr>
          <w:p w14:paraId="034212CD">
            <w:pPr>
              <w:spacing w:line="240" w:lineRule="exact"/>
              <w:jc w:val="left"/>
              <w:rPr>
                <w:rFonts w:eastAsia="仿宋_GB2312"/>
                <w:color w:val="000000"/>
                <w:sz w:val="20"/>
                <w:szCs w:val="20"/>
              </w:rPr>
            </w:pPr>
          </w:p>
        </w:tc>
        <w:tc>
          <w:tcPr>
            <w:tcW w:w="930" w:type="dxa"/>
            <w:vMerge w:val="continue"/>
            <w:noWrap w:val="0"/>
            <w:vAlign w:val="center"/>
          </w:tcPr>
          <w:p w14:paraId="776B5A8F">
            <w:pPr>
              <w:spacing w:line="240" w:lineRule="exact"/>
              <w:jc w:val="left"/>
              <w:rPr>
                <w:rFonts w:eastAsia="仿宋_GB2312"/>
                <w:color w:val="000000"/>
                <w:sz w:val="20"/>
                <w:szCs w:val="20"/>
              </w:rPr>
            </w:pPr>
          </w:p>
        </w:tc>
        <w:tc>
          <w:tcPr>
            <w:tcW w:w="1078" w:type="dxa"/>
            <w:noWrap w:val="0"/>
            <w:vAlign w:val="center"/>
          </w:tcPr>
          <w:p w14:paraId="3B03B229">
            <w:pPr>
              <w:spacing w:line="240" w:lineRule="exact"/>
              <w:jc w:val="center"/>
              <w:rPr>
                <w:rFonts w:eastAsia="仿宋_GB2312"/>
                <w:color w:val="000000"/>
                <w:sz w:val="20"/>
                <w:szCs w:val="20"/>
              </w:rPr>
            </w:pPr>
          </w:p>
        </w:tc>
        <w:tc>
          <w:tcPr>
            <w:tcW w:w="1146" w:type="dxa"/>
            <w:gridSpan w:val="2"/>
            <w:noWrap w:val="0"/>
            <w:vAlign w:val="center"/>
          </w:tcPr>
          <w:p w14:paraId="5A736D46">
            <w:pPr>
              <w:spacing w:line="240" w:lineRule="exact"/>
              <w:jc w:val="left"/>
              <w:rPr>
                <w:rFonts w:eastAsia="仿宋_GB2312"/>
                <w:color w:val="000000"/>
                <w:sz w:val="20"/>
                <w:szCs w:val="20"/>
              </w:rPr>
            </w:pPr>
            <w:r>
              <w:rPr>
                <w:rFonts w:eastAsia="仿宋_GB2312"/>
                <w:color w:val="000000"/>
                <w:sz w:val="20"/>
                <w:szCs w:val="20"/>
              </w:rPr>
              <w:t>　</w:t>
            </w:r>
          </w:p>
        </w:tc>
        <w:tc>
          <w:tcPr>
            <w:tcW w:w="1202" w:type="dxa"/>
            <w:noWrap w:val="0"/>
            <w:vAlign w:val="center"/>
          </w:tcPr>
          <w:p w14:paraId="77D826E9">
            <w:pPr>
              <w:spacing w:line="240" w:lineRule="exact"/>
              <w:jc w:val="left"/>
              <w:rPr>
                <w:rFonts w:eastAsia="仿宋_GB2312"/>
                <w:color w:val="000000"/>
                <w:sz w:val="20"/>
                <w:szCs w:val="20"/>
              </w:rPr>
            </w:pPr>
            <w:r>
              <w:rPr>
                <w:rFonts w:eastAsia="仿宋_GB2312"/>
                <w:color w:val="000000"/>
                <w:sz w:val="20"/>
                <w:szCs w:val="20"/>
              </w:rPr>
              <w:t>　</w:t>
            </w:r>
          </w:p>
        </w:tc>
        <w:tc>
          <w:tcPr>
            <w:tcW w:w="718" w:type="dxa"/>
            <w:noWrap w:val="0"/>
            <w:vAlign w:val="center"/>
          </w:tcPr>
          <w:p w14:paraId="554103B1">
            <w:pPr>
              <w:spacing w:line="240" w:lineRule="exact"/>
              <w:jc w:val="left"/>
              <w:rPr>
                <w:rFonts w:eastAsia="仿宋_GB2312"/>
                <w:color w:val="000000"/>
                <w:sz w:val="20"/>
                <w:szCs w:val="20"/>
              </w:rPr>
            </w:pPr>
            <w:r>
              <w:rPr>
                <w:rFonts w:eastAsia="仿宋_GB2312"/>
                <w:color w:val="000000"/>
                <w:sz w:val="20"/>
                <w:szCs w:val="20"/>
              </w:rPr>
              <w:t>　</w:t>
            </w:r>
          </w:p>
        </w:tc>
        <w:tc>
          <w:tcPr>
            <w:tcW w:w="884" w:type="dxa"/>
            <w:noWrap w:val="0"/>
            <w:vAlign w:val="center"/>
          </w:tcPr>
          <w:p w14:paraId="7834D9F2">
            <w:pPr>
              <w:spacing w:line="240" w:lineRule="exact"/>
              <w:jc w:val="left"/>
              <w:rPr>
                <w:rFonts w:eastAsia="仿宋_GB2312"/>
                <w:color w:val="000000"/>
                <w:sz w:val="20"/>
                <w:szCs w:val="20"/>
              </w:rPr>
            </w:pPr>
            <w:r>
              <w:rPr>
                <w:rFonts w:eastAsia="仿宋_GB2312"/>
                <w:color w:val="000000"/>
                <w:sz w:val="20"/>
                <w:szCs w:val="20"/>
              </w:rPr>
              <w:t>　</w:t>
            </w:r>
          </w:p>
        </w:tc>
        <w:tc>
          <w:tcPr>
            <w:tcW w:w="1443" w:type="dxa"/>
            <w:noWrap w:val="0"/>
            <w:vAlign w:val="center"/>
          </w:tcPr>
          <w:p w14:paraId="3450A914">
            <w:pPr>
              <w:spacing w:line="240" w:lineRule="exact"/>
              <w:jc w:val="left"/>
              <w:rPr>
                <w:rFonts w:eastAsia="仿宋_GB2312"/>
                <w:color w:val="000000"/>
                <w:sz w:val="20"/>
                <w:szCs w:val="20"/>
              </w:rPr>
            </w:pPr>
            <w:r>
              <w:rPr>
                <w:rFonts w:eastAsia="仿宋_GB2312"/>
                <w:color w:val="000000"/>
                <w:sz w:val="20"/>
                <w:szCs w:val="20"/>
              </w:rPr>
              <w:t>　</w:t>
            </w:r>
          </w:p>
        </w:tc>
      </w:tr>
      <w:tr w14:paraId="39B214E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7" w:hRule="atLeast"/>
          <w:jc w:val="center"/>
        </w:trPr>
        <w:tc>
          <w:tcPr>
            <w:tcW w:w="962" w:type="dxa"/>
            <w:vMerge w:val="continue"/>
            <w:noWrap w:val="0"/>
            <w:vAlign w:val="center"/>
          </w:tcPr>
          <w:p w14:paraId="4431087C">
            <w:pPr>
              <w:spacing w:line="240" w:lineRule="exact"/>
              <w:jc w:val="left"/>
              <w:rPr>
                <w:rFonts w:eastAsia="仿宋_GB2312"/>
                <w:color w:val="000000"/>
                <w:sz w:val="20"/>
                <w:szCs w:val="20"/>
              </w:rPr>
            </w:pPr>
          </w:p>
        </w:tc>
        <w:tc>
          <w:tcPr>
            <w:tcW w:w="948" w:type="dxa"/>
            <w:vMerge w:val="continue"/>
            <w:noWrap w:val="0"/>
            <w:vAlign w:val="center"/>
          </w:tcPr>
          <w:p w14:paraId="05493012">
            <w:pPr>
              <w:spacing w:line="240" w:lineRule="exact"/>
              <w:jc w:val="left"/>
              <w:rPr>
                <w:rFonts w:eastAsia="仿宋_GB2312"/>
                <w:color w:val="000000"/>
                <w:sz w:val="20"/>
                <w:szCs w:val="20"/>
              </w:rPr>
            </w:pPr>
          </w:p>
        </w:tc>
        <w:tc>
          <w:tcPr>
            <w:tcW w:w="930" w:type="dxa"/>
            <w:vMerge w:val="continue"/>
            <w:noWrap w:val="0"/>
            <w:vAlign w:val="center"/>
          </w:tcPr>
          <w:p w14:paraId="4FC98B69">
            <w:pPr>
              <w:spacing w:line="240" w:lineRule="exact"/>
              <w:jc w:val="left"/>
              <w:rPr>
                <w:rFonts w:eastAsia="仿宋_GB2312"/>
                <w:color w:val="000000"/>
                <w:sz w:val="20"/>
                <w:szCs w:val="20"/>
              </w:rPr>
            </w:pPr>
          </w:p>
        </w:tc>
        <w:tc>
          <w:tcPr>
            <w:tcW w:w="1078" w:type="dxa"/>
            <w:noWrap w:val="0"/>
            <w:vAlign w:val="center"/>
          </w:tcPr>
          <w:p w14:paraId="5FC5DC1C">
            <w:pPr>
              <w:spacing w:line="240" w:lineRule="exact"/>
              <w:jc w:val="center"/>
              <w:rPr>
                <w:rFonts w:eastAsia="仿宋_GB2312"/>
                <w:color w:val="000000"/>
                <w:sz w:val="20"/>
                <w:szCs w:val="20"/>
              </w:rPr>
            </w:pPr>
            <w:r>
              <w:rPr>
                <w:rFonts w:eastAsia="仿宋_GB2312"/>
                <w:color w:val="000000"/>
                <w:sz w:val="20"/>
                <w:szCs w:val="20"/>
              </w:rPr>
              <w:t>……</w:t>
            </w:r>
          </w:p>
        </w:tc>
        <w:tc>
          <w:tcPr>
            <w:tcW w:w="1146" w:type="dxa"/>
            <w:gridSpan w:val="2"/>
            <w:noWrap w:val="0"/>
            <w:vAlign w:val="center"/>
          </w:tcPr>
          <w:p w14:paraId="76159366">
            <w:pPr>
              <w:spacing w:line="240" w:lineRule="exact"/>
              <w:jc w:val="left"/>
              <w:rPr>
                <w:rFonts w:eastAsia="仿宋_GB2312"/>
                <w:color w:val="000000"/>
                <w:sz w:val="20"/>
                <w:szCs w:val="20"/>
              </w:rPr>
            </w:pPr>
            <w:r>
              <w:rPr>
                <w:rFonts w:eastAsia="仿宋_GB2312"/>
                <w:color w:val="000000"/>
                <w:sz w:val="20"/>
                <w:szCs w:val="20"/>
              </w:rPr>
              <w:t>　</w:t>
            </w:r>
          </w:p>
        </w:tc>
        <w:tc>
          <w:tcPr>
            <w:tcW w:w="1202" w:type="dxa"/>
            <w:noWrap w:val="0"/>
            <w:vAlign w:val="center"/>
          </w:tcPr>
          <w:p w14:paraId="649F6A29">
            <w:pPr>
              <w:spacing w:line="240" w:lineRule="exact"/>
              <w:jc w:val="left"/>
              <w:rPr>
                <w:rFonts w:eastAsia="仿宋_GB2312"/>
                <w:color w:val="000000"/>
                <w:sz w:val="20"/>
                <w:szCs w:val="20"/>
              </w:rPr>
            </w:pPr>
            <w:r>
              <w:rPr>
                <w:rFonts w:eastAsia="仿宋_GB2312"/>
                <w:color w:val="000000"/>
                <w:sz w:val="20"/>
                <w:szCs w:val="20"/>
              </w:rPr>
              <w:t>　</w:t>
            </w:r>
          </w:p>
        </w:tc>
        <w:tc>
          <w:tcPr>
            <w:tcW w:w="718" w:type="dxa"/>
            <w:noWrap w:val="0"/>
            <w:vAlign w:val="center"/>
          </w:tcPr>
          <w:p w14:paraId="3A24AC19">
            <w:pPr>
              <w:spacing w:line="240" w:lineRule="exact"/>
              <w:jc w:val="left"/>
              <w:rPr>
                <w:rFonts w:eastAsia="仿宋_GB2312"/>
                <w:color w:val="000000"/>
                <w:sz w:val="20"/>
                <w:szCs w:val="20"/>
              </w:rPr>
            </w:pPr>
            <w:r>
              <w:rPr>
                <w:rFonts w:eastAsia="仿宋_GB2312"/>
                <w:color w:val="000000"/>
                <w:sz w:val="20"/>
                <w:szCs w:val="20"/>
              </w:rPr>
              <w:t>　</w:t>
            </w:r>
          </w:p>
        </w:tc>
        <w:tc>
          <w:tcPr>
            <w:tcW w:w="884" w:type="dxa"/>
            <w:noWrap w:val="0"/>
            <w:vAlign w:val="center"/>
          </w:tcPr>
          <w:p w14:paraId="02B64054">
            <w:pPr>
              <w:spacing w:line="240" w:lineRule="exact"/>
              <w:jc w:val="left"/>
              <w:rPr>
                <w:rFonts w:eastAsia="仿宋_GB2312"/>
                <w:color w:val="000000"/>
                <w:sz w:val="20"/>
                <w:szCs w:val="20"/>
              </w:rPr>
            </w:pPr>
            <w:r>
              <w:rPr>
                <w:rFonts w:eastAsia="仿宋_GB2312"/>
                <w:color w:val="000000"/>
                <w:sz w:val="20"/>
                <w:szCs w:val="20"/>
              </w:rPr>
              <w:t>　</w:t>
            </w:r>
          </w:p>
        </w:tc>
        <w:tc>
          <w:tcPr>
            <w:tcW w:w="1443" w:type="dxa"/>
            <w:noWrap w:val="0"/>
            <w:vAlign w:val="center"/>
          </w:tcPr>
          <w:p w14:paraId="4274F2CE">
            <w:pPr>
              <w:spacing w:line="240" w:lineRule="exact"/>
              <w:jc w:val="left"/>
              <w:rPr>
                <w:rFonts w:eastAsia="仿宋_GB2312"/>
                <w:color w:val="000000"/>
                <w:sz w:val="20"/>
                <w:szCs w:val="20"/>
              </w:rPr>
            </w:pPr>
            <w:r>
              <w:rPr>
                <w:rFonts w:eastAsia="仿宋_GB2312"/>
                <w:color w:val="000000"/>
                <w:sz w:val="20"/>
                <w:szCs w:val="20"/>
              </w:rPr>
              <w:t>　</w:t>
            </w:r>
          </w:p>
        </w:tc>
      </w:tr>
      <w:tr w14:paraId="342C2E0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7" w:hRule="atLeast"/>
          <w:jc w:val="center"/>
        </w:trPr>
        <w:tc>
          <w:tcPr>
            <w:tcW w:w="6266" w:type="dxa"/>
            <w:gridSpan w:val="7"/>
            <w:noWrap w:val="0"/>
            <w:vAlign w:val="center"/>
          </w:tcPr>
          <w:p w14:paraId="7ACF0BA6">
            <w:pPr>
              <w:spacing w:line="240" w:lineRule="exact"/>
              <w:jc w:val="center"/>
              <w:rPr>
                <w:rFonts w:eastAsia="仿宋_GB2312"/>
                <w:color w:val="000000"/>
                <w:sz w:val="20"/>
                <w:szCs w:val="20"/>
              </w:rPr>
            </w:pPr>
            <w:r>
              <w:rPr>
                <w:rFonts w:eastAsia="仿宋_GB2312"/>
                <w:color w:val="000000"/>
                <w:sz w:val="20"/>
                <w:szCs w:val="20"/>
              </w:rPr>
              <w:t>总分</w:t>
            </w:r>
          </w:p>
        </w:tc>
        <w:tc>
          <w:tcPr>
            <w:tcW w:w="718" w:type="dxa"/>
            <w:noWrap w:val="0"/>
            <w:vAlign w:val="center"/>
          </w:tcPr>
          <w:p w14:paraId="0541467D">
            <w:pPr>
              <w:spacing w:line="240" w:lineRule="exact"/>
              <w:jc w:val="center"/>
              <w:rPr>
                <w:rFonts w:eastAsia="仿宋_GB2312"/>
                <w:color w:val="000000"/>
                <w:sz w:val="20"/>
                <w:szCs w:val="20"/>
              </w:rPr>
            </w:pPr>
            <w:r>
              <w:rPr>
                <w:rFonts w:eastAsia="仿宋_GB2312"/>
                <w:color w:val="000000"/>
                <w:sz w:val="20"/>
                <w:szCs w:val="20"/>
              </w:rPr>
              <w:t>100</w:t>
            </w:r>
          </w:p>
        </w:tc>
        <w:tc>
          <w:tcPr>
            <w:tcW w:w="884" w:type="dxa"/>
            <w:noWrap w:val="0"/>
            <w:vAlign w:val="center"/>
          </w:tcPr>
          <w:p w14:paraId="5A992F69">
            <w:pPr>
              <w:spacing w:line="240" w:lineRule="exact"/>
              <w:jc w:val="left"/>
              <w:rPr>
                <w:rFonts w:hint="default" w:eastAsia="仿宋_GB2312"/>
                <w:color w:val="000000"/>
                <w:sz w:val="20"/>
                <w:szCs w:val="20"/>
                <w:lang w:val="en-US" w:eastAsia="zh-CN"/>
              </w:rPr>
            </w:pPr>
            <w:r>
              <w:rPr>
                <w:rFonts w:eastAsia="仿宋_GB2312"/>
                <w:color w:val="000000"/>
                <w:sz w:val="20"/>
                <w:szCs w:val="20"/>
              </w:rPr>
              <w:t>　</w:t>
            </w:r>
            <w:r>
              <w:rPr>
                <w:rFonts w:hint="eastAsia" w:eastAsia="仿宋_GB2312"/>
                <w:color w:val="000000"/>
                <w:sz w:val="20"/>
                <w:szCs w:val="20"/>
                <w:lang w:val="en-US" w:eastAsia="zh-CN"/>
              </w:rPr>
              <w:t>100</w:t>
            </w:r>
          </w:p>
        </w:tc>
        <w:tc>
          <w:tcPr>
            <w:tcW w:w="1443" w:type="dxa"/>
            <w:noWrap w:val="0"/>
            <w:vAlign w:val="center"/>
          </w:tcPr>
          <w:p w14:paraId="22DA4659">
            <w:pPr>
              <w:spacing w:line="240" w:lineRule="exact"/>
              <w:jc w:val="left"/>
              <w:rPr>
                <w:rFonts w:eastAsia="仿宋_GB2312"/>
                <w:color w:val="000000"/>
                <w:sz w:val="20"/>
                <w:szCs w:val="20"/>
              </w:rPr>
            </w:pPr>
            <w:r>
              <w:rPr>
                <w:rFonts w:eastAsia="仿宋_GB2312"/>
                <w:color w:val="000000"/>
                <w:sz w:val="20"/>
                <w:szCs w:val="20"/>
              </w:rPr>
              <w:t>　</w:t>
            </w:r>
          </w:p>
        </w:tc>
      </w:tr>
    </w:tbl>
    <w:p w14:paraId="7604978B">
      <w:pPr>
        <w:spacing w:after="240" w:afterLines="100" w:line="600" w:lineRule="exact"/>
        <w:jc w:val="left"/>
        <w:rPr>
          <w:bCs/>
          <w:sz w:val="32"/>
          <w:szCs w:val="32"/>
        </w:rPr>
      </w:pPr>
      <w:r>
        <w:rPr>
          <w:rFonts w:eastAsia="仿宋_GB2312"/>
          <w:sz w:val="18"/>
          <w:szCs w:val="18"/>
        </w:rPr>
        <w:t>填表人：</w:t>
      </w:r>
      <w:r>
        <w:rPr>
          <w:rFonts w:hint="eastAsia" w:eastAsia="仿宋_GB2312"/>
          <w:sz w:val="18"/>
          <w:szCs w:val="18"/>
          <w:lang w:val="en-US" w:eastAsia="zh-CN"/>
        </w:rPr>
        <w:t>周婉婉</w:t>
      </w:r>
      <w:r>
        <w:rPr>
          <w:rFonts w:eastAsia="仿宋_GB2312"/>
          <w:sz w:val="18"/>
          <w:szCs w:val="18"/>
        </w:rPr>
        <w:t xml:space="preserve">  </w:t>
      </w:r>
      <w:r>
        <w:rPr>
          <w:rFonts w:hint="eastAsia" w:eastAsia="仿宋_GB2312"/>
          <w:sz w:val="18"/>
          <w:szCs w:val="18"/>
          <w:lang w:val="en-US" w:eastAsia="zh-CN"/>
        </w:rPr>
        <w:t xml:space="preserve"> </w:t>
      </w:r>
      <w:r>
        <w:rPr>
          <w:rFonts w:eastAsia="仿宋_GB2312"/>
          <w:sz w:val="18"/>
          <w:szCs w:val="18"/>
        </w:rPr>
        <w:t>填报日期：</w:t>
      </w:r>
      <w:r>
        <w:rPr>
          <w:rFonts w:hint="eastAsia" w:eastAsia="仿宋_GB2312"/>
          <w:sz w:val="18"/>
          <w:szCs w:val="18"/>
          <w:lang w:val="en-US" w:eastAsia="zh-CN"/>
        </w:rPr>
        <w:t>2024年5月28日</w:t>
      </w:r>
      <w:r>
        <w:rPr>
          <w:rFonts w:eastAsia="仿宋_GB2312"/>
          <w:sz w:val="18"/>
          <w:szCs w:val="18"/>
        </w:rPr>
        <w:t xml:space="preserve">  联系电话：</w:t>
      </w:r>
      <w:r>
        <w:rPr>
          <w:rFonts w:hint="eastAsia" w:eastAsia="仿宋_GB2312"/>
          <w:sz w:val="18"/>
          <w:szCs w:val="18"/>
          <w:lang w:val="en-US" w:eastAsia="zh-CN"/>
        </w:rPr>
        <w:t>18627467900</w:t>
      </w:r>
      <w:r>
        <w:rPr>
          <w:rFonts w:eastAsia="仿宋_GB2312"/>
          <w:sz w:val="18"/>
          <w:szCs w:val="18"/>
        </w:rPr>
        <w:t xml:space="preserve">  单位负责人签字：</w:t>
      </w:r>
      <w:r>
        <w:rPr>
          <w:rFonts w:hint="eastAsia" w:eastAsia="仿宋_GB2312"/>
          <w:sz w:val="18"/>
          <w:szCs w:val="18"/>
          <w:lang w:val="en-US" w:eastAsia="zh-CN"/>
        </w:rPr>
        <w:t>黄利菊</w:t>
      </w:r>
      <w:r>
        <w:rPr>
          <w:rFonts w:eastAsia="仿宋_GB2312"/>
          <w:sz w:val="18"/>
          <w:szCs w:val="18"/>
        </w:rPr>
        <w:br w:type="page"/>
      </w:r>
      <w:r>
        <w:rPr>
          <w:rFonts w:hint="eastAsia" w:ascii="黑体" w:hAnsi="黑体" w:eastAsia="黑体" w:cs="黑体"/>
          <w:color w:val="000000"/>
          <w:sz w:val="32"/>
          <w:szCs w:val="32"/>
        </w:rPr>
        <w:t>附件4</w:t>
      </w:r>
    </w:p>
    <w:p w14:paraId="10A78BAE">
      <w:pPr>
        <w:spacing w:after="120" w:afterLines="50" w:line="600" w:lineRule="exact"/>
        <w:jc w:val="center"/>
        <w:rPr>
          <w:rFonts w:ascii="方正小标宋简体" w:eastAsia="方正小标宋简体"/>
          <w:sz w:val="44"/>
          <w:szCs w:val="44"/>
        </w:rPr>
      </w:pPr>
      <w:r>
        <w:rPr>
          <w:rFonts w:ascii="方正小标宋简体" w:eastAsia="方正小标宋简体"/>
          <w:sz w:val="44"/>
          <w:szCs w:val="44"/>
        </w:rPr>
        <w:t>202</w:t>
      </w:r>
      <w:r>
        <w:rPr>
          <w:rFonts w:hint="eastAsia" w:ascii="方正小标宋简体" w:eastAsia="方正小标宋简体"/>
          <w:sz w:val="44"/>
          <w:szCs w:val="44"/>
        </w:rPr>
        <w:t>3</w:t>
      </w:r>
      <w:r>
        <w:rPr>
          <w:rFonts w:ascii="方正小标宋简体" w:eastAsia="方正小标宋简体"/>
          <w:sz w:val="44"/>
          <w:szCs w:val="44"/>
        </w:rPr>
        <w:t>年度项目支出绩效自评报告</w:t>
      </w:r>
    </w:p>
    <w:tbl>
      <w:tblPr>
        <w:tblStyle w:val="7"/>
        <w:tblpPr w:leftFromText="180" w:rightFromText="180" w:vertAnchor="text" w:horzAnchor="margin" w:tblpXSpec="center" w:tblpY="189"/>
        <w:tblW w:w="9162"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557"/>
        <w:gridCol w:w="1972"/>
        <w:gridCol w:w="5633"/>
      </w:tblGrid>
      <w:tr w14:paraId="31C796D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34" w:hRule="atLeast"/>
        </w:trPr>
        <w:tc>
          <w:tcPr>
            <w:tcW w:w="1557" w:type="dxa"/>
            <w:vMerge w:val="restart"/>
            <w:noWrap w:val="0"/>
            <w:vAlign w:val="center"/>
          </w:tcPr>
          <w:p w14:paraId="5DEA023A">
            <w:pPr>
              <w:spacing w:line="576" w:lineRule="exact"/>
              <w:jc w:val="center"/>
              <w:rPr>
                <w:rFonts w:eastAsia="仿宋_GB2312"/>
                <w:sz w:val="20"/>
                <w:szCs w:val="20"/>
              </w:rPr>
            </w:pPr>
            <w:r>
              <w:rPr>
                <w:rFonts w:eastAsia="仿宋_GB2312"/>
                <w:sz w:val="20"/>
                <w:szCs w:val="20"/>
              </w:rPr>
              <w:t>部门概况</w:t>
            </w:r>
          </w:p>
        </w:tc>
        <w:tc>
          <w:tcPr>
            <w:tcW w:w="1972" w:type="dxa"/>
            <w:noWrap w:val="0"/>
            <w:vAlign w:val="center"/>
          </w:tcPr>
          <w:p w14:paraId="0D29CE82">
            <w:pPr>
              <w:spacing w:line="576" w:lineRule="exact"/>
              <w:jc w:val="center"/>
              <w:rPr>
                <w:rFonts w:eastAsia="仿宋_GB2312"/>
                <w:sz w:val="20"/>
                <w:szCs w:val="20"/>
              </w:rPr>
            </w:pPr>
            <w:r>
              <w:rPr>
                <w:rFonts w:eastAsia="仿宋_GB2312"/>
                <w:sz w:val="20"/>
                <w:szCs w:val="20"/>
              </w:rPr>
              <w:t>专项名称</w:t>
            </w:r>
          </w:p>
        </w:tc>
        <w:tc>
          <w:tcPr>
            <w:tcW w:w="5633" w:type="dxa"/>
            <w:noWrap w:val="0"/>
            <w:vAlign w:val="center"/>
          </w:tcPr>
          <w:p w14:paraId="71ACB468">
            <w:pPr>
              <w:spacing w:line="240" w:lineRule="auto"/>
              <w:ind w:right="0" w:rightChars="0"/>
              <w:jc w:val="center"/>
              <w:rPr>
                <w:sz w:val="22"/>
                <w:szCs w:val="22"/>
              </w:rPr>
            </w:pPr>
            <w:r>
              <w:rPr>
                <w:rFonts w:hint="eastAsia"/>
                <w:sz w:val="22"/>
                <w:szCs w:val="22"/>
                <w:highlight w:val="none"/>
                <w:lang w:val="en-US" w:eastAsia="zh-CN"/>
              </w:rPr>
              <w:t>红十字业务费</w:t>
            </w:r>
          </w:p>
        </w:tc>
      </w:tr>
      <w:tr w14:paraId="1BEA9F6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34" w:hRule="atLeast"/>
        </w:trPr>
        <w:tc>
          <w:tcPr>
            <w:tcW w:w="1557" w:type="dxa"/>
            <w:vMerge w:val="continue"/>
            <w:noWrap w:val="0"/>
            <w:vAlign w:val="top"/>
          </w:tcPr>
          <w:p w14:paraId="52FCD9A5">
            <w:pPr>
              <w:rPr>
                <w:rFonts w:eastAsia="仿宋_GB2312"/>
                <w:sz w:val="20"/>
                <w:szCs w:val="20"/>
              </w:rPr>
            </w:pPr>
          </w:p>
        </w:tc>
        <w:tc>
          <w:tcPr>
            <w:tcW w:w="1972" w:type="dxa"/>
            <w:noWrap w:val="0"/>
            <w:vAlign w:val="center"/>
          </w:tcPr>
          <w:p w14:paraId="18E412C2">
            <w:pPr>
              <w:spacing w:line="576" w:lineRule="exact"/>
              <w:jc w:val="center"/>
              <w:rPr>
                <w:rFonts w:eastAsia="仿宋_GB2312"/>
                <w:sz w:val="20"/>
                <w:szCs w:val="20"/>
              </w:rPr>
            </w:pPr>
            <w:r>
              <w:rPr>
                <w:rFonts w:eastAsia="仿宋_GB2312"/>
                <w:sz w:val="20"/>
                <w:szCs w:val="20"/>
              </w:rPr>
              <w:t>年度预算金额</w:t>
            </w:r>
          </w:p>
        </w:tc>
        <w:tc>
          <w:tcPr>
            <w:tcW w:w="5633" w:type="dxa"/>
            <w:noWrap w:val="0"/>
            <w:vAlign w:val="center"/>
          </w:tcPr>
          <w:p w14:paraId="6991C8F8">
            <w:pPr>
              <w:spacing w:line="240" w:lineRule="auto"/>
              <w:ind w:right="0" w:rightChars="0"/>
              <w:jc w:val="center"/>
              <w:rPr>
                <w:sz w:val="22"/>
                <w:szCs w:val="22"/>
              </w:rPr>
            </w:pPr>
            <w:r>
              <w:rPr>
                <w:rFonts w:hint="eastAsia"/>
                <w:sz w:val="22"/>
                <w:szCs w:val="22"/>
                <w:highlight w:val="none"/>
                <w:lang w:val="en-US" w:eastAsia="zh-CN"/>
              </w:rPr>
              <w:t>4.5</w:t>
            </w:r>
          </w:p>
        </w:tc>
      </w:tr>
      <w:tr w14:paraId="0F9ADA3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34" w:hRule="atLeast"/>
        </w:trPr>
        <w:tc>
          <w:tcPr>
            <w:tcW w:w="1557" w:type="dxa"/>
            <w:vMerge w:val="continue"/>
            <w:noWrap w:val="0"/>
            <w:vAlign w:val="top"/>
          </w:tcPr>
          <w:p w14:paraId="31E96EF2">
            <w:pPr>
              <w:rPr>
                <w:rFonts w:eastAsia="仿宋_GB2312"/>
                <w:sz w:val="20"/>
                <w:szCs w:val="20"/>
              </w:rPr>
            </w:pPr>
          </w:p>
        </w:tc>
        <w:tc>
          <w:tcPr>
            <w:tcW w:w="1972" w:type="dxa"/>
            <w:noWrap w:val="0"/>
            <w:vAlign w:val="center"/>
          </w:tcPr>
          <w:p w14:paraId="2BEC793E">
            <w:pPr>
              <w:spacing w:line="576" w:lineRule="exact"/>
              <w:jc w:val="center"/>
              <w:rPr>
                <w:rFonts w:eastAsia="仿宋_GB2312"/>
                <w:sz w:val="20"/>
                <w:szCs w:val="20"/>
              </w:rPr>
            </w:pPr>
            <w:r>
              <w:rPr>
                <w:rFonts w:eastAsia="仿宋_GB2312"/>
                <w:sz w:val="20"/>
                <w:szCs w:val="20"/>
              </w:rPr>
              <w:t>项目主管部门</w:t>
            </w:r>
          </w:p>
        </w:tc>
        <w:tc>
          <w:tcPr>
            <w:tcW w:w="5633" w:type="dxa"/>
            <w:noWrap w:val="0"/>
            <w:vAlign w:val="center"/>
          </w:tcPr>
          <w:p w14:paraId="6FBD8457">
            <w:pPr>
              <w:spacing w:line="240" w:lineRule="auto"/>
              <w:ind w:right="0" w:rightChars="0"/>
              <w:jc w:val="center"/>
              <w:rPr>
                <w:sz w:val="22"/>
                <w:szCs w:val="22"/>
              </w:rPr>
            </w:pPr>
            <w:r>
              <w:rPr>
                <w:rFonts w:hint="eastAsia"/>
                <w:sz w:val="22"/>
                <w:szCs w:val="22"/>
                <w:highlight w:val="none"/>
                <w:lang w:val="en-US" w:eastAsia="zh-CN"/>
              </w:rPr>
              <w:t>新田县红十字会</w:t>
            </w:r>
          </w:p>
        </w:tc>
      </w:tr>
      <w:tr w14:paraId="769CC6D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34" w:hRule="atLeast"/>
        </w:trPr>
        <w:tc>
          <w:tcPr>
            <w:tcW w:w="1557" w:type="dxa"/>
            <w:vMerge w:val="continue"/>
            <w:noWrap w:val="0"/>
            <w:vAlign w:val="top"/>
          </w:tcPr>
          <w:p w14:paraId="75046891">
            <w:pPr>
              <w:rPr>
                <w:rFonts w:eastAsia="仿宋_GB2312"/>
                <w:sz w:val="20"/>
                <w:szCs w:val="20"/>
              </w:rPr>
            </w:pPr>
          </w:p>
        </w:tc>
        <w:tc>
          <w:tcPr>
            <w:tcW w:w="1972" w:type="dxa"/>
            <w:noWrap w:val="0"/>
            <w:vAlign w:val="center"/>
          </w:tcPr>
          <w:p w14:paraId="27422B23">
            <w:pPr>
              <w:spacing w:line="576" w:lineRule="exact"/>
              <w:jc w:val="center"/>
              <w:rPr>
                <w:rFonts w:eastAsia="仿宋_GB2312"/>
                <w:sz w:val="20"/>
                <w:szCs w:val="20"/>
              </w:rPr>
            </w:pPr>
            <w:r>
              <w:rPr>
                <w:rFonts w:eastAsia="仿宋_GB2312"/>
                <w:sz w:val="20"/>
                <w:szCs w:val="20"/>
              </w:rPr>
              <w:t>项目立项目的</w:t>
            </w:r>
          </w:p>
        </w:tc>
        <w:tc>
          <w:tcPr>
            <w:tcW w:w="5633" w:type="dxa"/>
            <w:noWrap w:val="0"/>
            <w:vAlign w:val="center"/>
          </w:tcPr>
          <w:p w14:paraId="6291F1C6">
            <w:pPr>
              <w:spacing w:line="240" w:lineRule="auto"/>
              <w:ind w:right="0" w:rightChars="0"/>
              <w:jc w:val="center"/>
              <w:rPr>
                <w:sz w:val="22"/>
                <w:szCs w:val="22"/>
              </w:rPr>
            </w:pPr>
            <w:r>
              <w:rPr>
                <w:rFonts w:hint="eastAsia"/>
                <w:sz w:val="22"/>
                <w:szCs w:val="22"/>
                <w:highlight w:val="none"/>
                <w:lang w:val="en-US" w:eastAsia="zh-CN"/>
              </w:rPr>
              <w:t>发展红十字事业</w:t>
            </w:r>
          </w:p>
        </w:tc>
      </w:tr>
      <w:tr w14:paraId="21BBFF0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34" w:hRule="atLeast"/>
        </w:trPr>
        <w:tc>
          <w:tcPr>
            <w:tcW w:w="1557" w:type="dxa"/>
            <w:vMerge w:val="restart"/>
            <w:noWrap w:val="0"/>
            <w:vAlign w:val="center"/>
          </w:tcPr>
          <w:p w14:paraId="7BCA71FD">
            <w:pPr>
              <w:spacing w:line="576" w:lineRule="exact"/>
              <w:jc w:val="center"/>
              <w:rPr>
                <w:rFonts w:eastAsia="仿宋_GB2312"/>
                <w:sz w:val="20"/>
                <w:szCs w:val="20"/>
              </w:rPr>
            </w:pPr>
            <w:r>
              <w:rPr>
                <w:rFonts w:eastAsia="仿宋_GB2312"/>
                <w:sz w:val="20"/>
                <w:szCs w:val="20"/>
              </w:rPr>
              <w:t>绩效情况</w:t>
            </w:r>
          </w:p>
        </w:tc>
        <w:tc>
          <w:tcPr>
            <w:tcW w:w="1972" w:type="dxa"/>
            <w:noWrap w:val="0"/>
            <w:vAlign w:val="center"/>
          </w:tcPr>
          <w:p w14:paraId="2C4D643E">
            <w:pPr>
              <w:spacing w:line="576" w:lineRule="exact"/>
              <w:jc w:val="center"/>
              <w:rPr>
                <w:rFonts w:eastAsia="仿宋_GB2312"/>
                <w:sz w:val="20"/>
                <w:szCs w:val="20"/>
              </w:rPr>
            </w:pPr>
            <w:r>
              <w:rPr>
                <w:rFonts w:eastAsia="仿宋_GB2312"/>
                <w:sz w:val="20"/>
                <w:szCs w:val="20"/>
              </w:rPr>
              <w:t>项目支出管理和使用基本情况</w:t>
            </w:r>
          </w:p>
        </w:tc>
        <w:tc>
          <w:tcPr>
            <w:tcW w:w="5633" w:type="dxa"/>
            <w:noWrap w:val="0"/>
            <w:vAlign w:val="center"/>
          </w:tcPr>
          <w:p w14:paraId="6CD0A600">
            <w:pPr>
              <w:spacing w:line="240" w:lineRule="auto"/>
              <w:ind w:right="0" w:rightChars="0"/>
              <w:jc w:val="center"/>
              <w:rPr>
                <w:sz w:val="22"/>
                <w:szCs w:val="22"/>
              </w:rPr>
            </w:pPr>
            <w:r>
              <w:rPr>
                <w:rFonts w:hint="eastAsia"/>
                <w:sz w:val="22"/>
                <w:szCs w:val="22"/>
                <w:highlight w:val="none"/>
              </w:rPr>
              <w:t>严格按照项目支出预算执行</w:t>
            </w:r>
          </w:p>
        </w:tc>
      </w:tr>
      <w:tr w14:paraId="2C6704A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156" w:hRule="atLeast"/>
        </w:trPr>
        <w:tc>
          <w:tcPr>
            <w:tcW w:w="1557" w:type="dxa"/>
            <w:vMerge w:val="continue"/>
            <w:noWrap w:val="0"/>
            <w:vAlign w:val="top"/>
          </w:tcPr>
          <w:p w14:paraId="07FC9B0C">
            <w:pPr>
              <w:rPr>
                <w:rFonts w:eastAsia="仿宋_GB2312"/>
                <w:sz w:val="20"/>
                <w:szCs w:val="20"/>
              </w:rPr>
            </w:pPr>
          </w:p>
        </w:tc>
        <w:tc>
          <w:tcPr>
            <w:tcW w:w="1972" w:type="dxa"/>
            <w:noWrap w:val="0"/>
            <w:vAlign w:val="center"/>
          </w:tcPr>
          <w:p w14:paraId="3878ACC0">
            <w:pPr>
              <w:spacing w:line="576" w:lineRule="exact"/>
              <w:jc w:val="center"/>
              <w:rPr>
                <w:rFonts w:eastAsia="仿宋_GB2312"/>
                <w:sz w:val="20"/>
                <w:szCs w:val="20"/>
              </w:rPr>
            </w:pPr>
            <w:r>
              <w:rPr>
                <w:rFonts w:eastAsia="仿宋_GB2312"/>
                <w:sz w:val="20"/>
                <w:szCs w:val="20"/>
              </w:rPr>
              <w:t>项目绩效目标完成情况</w:t>
            </w:r>
          </w:p>
        </w:tc>
        <w:tc>
          <w:tcPr>
            <w:tcW w:w="5633" w:type="dxa"/>
            <w:noWrap w:val="0"/>
            <w:vAlign w:val="center"/>
          </w:tcPr>
          <w:p w14:paraId="4E6AE5A7">
            <w:pPr>
              <w:spacing w:line="240" w:lineRule="auto"/>
              <w:ind w:right="0" w:rightChars="0"/>
              <w:jc w:val="left"/>
              <w:rPr>
                <w:sz w:val="18"/>
                <w:szCs w:val="18"/>
                <w:highlight w:val="none"/>
              </w:rPr>
            </w:pPr>
          </w:p>
          <w:p w14:paraId="2EF9B980">
            <w:pPr>
              <w:spacing w:line="240" w:lineRule="auto"/>
              <w:ind w:right="0" w:rightChars="0"/>
              <w:jc w:val="left"/>
              <w:rPr>
                <w:sz w:val="22"/>
                <w:szCs w:val="22"/>
              </w:rPr>
            </w:pPr>
            <w:r>
              <w:rPr>
                <w:rFonts w:hint="eastAsia"/>
                <w:sz w:val="18"/>
                <w:szCs w:val="18"/>
                <w:highlight w:val="none"/>
                <w:lang w:val="en-US" w:eastAsia="zh-CN"/>
              </w:rPr>
              <w:t>1.</w:t>
            </w:r>
            <w:r>
              <w:rPr>
                <w:rFonts w:hint="eastAsia"/>
                <w:sz w:val="18"/>
                <w:szCs w:val="18"/>
                <w:highlight w:val="none"/>
              </w:rPr>
              <w:t>促进红十字文化传播，提高社会动员能力，促进红十字会救灾、救护、人道救助，推动无偿献血、遗体和人体器官捐献，参与开展造血干细胞捐献；加强自身建设，提高红十字会社会公信力；发挥红十字会党委政府在人道领域联系群众的桥梁和纽带作用。2.红十字应急救护知识培训、普及项目总体目标为：培训初级卫生救护员</w:t>
            </w:r>
            <w:r>
              <w:rPr>
                <w:rFonts w:hint="eastAsia"/>
                <w:sz w:val="18"/>
                <w:szCs w:val="18"/>
                <w:highlight w:val="none"/>
                <w:lang w:val="en-US" w:eastAsia="zh-CN"/>
              </w:rPr>
              <w:t>200</w:t>
            </w:r>
            <w:r>
              <w:rPr>
                <w:rFonts w:hint="eastAsia"/>
                <w:sz w:val="18"/>
                <w:szCs w:val="18"/>
                <w:highlight w:val="none"/>
              </w:rPr>
              <w:t>人，提高公众在自然灾害、突发事件发生后的自救互救能力，指标值根据历年培训人数及救护培训需求分析确定。</w:t>
            </w:r>
          </w:p>
        </w:tc>
      </w:tr>
      <w:tr w14:paraId="5BDEAF8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45" w:hRule="atLeast"/>
        </w:trPr>
        <w:tc>
          <w:tcPr>
            <w:tcW w:w="1557" w:type="dxa"/>
            <w:vMerge w:val="restart"/>
            <w:noWrap w:val="0"/>
            <w:vAlign w:val="center"/>
          </w:tcPr>
          <w:p w14:paraId="3136B618">
            <w:pPr>
              <w:spacing w:line="576" w:lineRule="exact"/>
              <w:jc w:val="center"/>
              <w:rPr>
                <w:rFonts w:eastAsia="仿宋_GB2312"/>
                <w:sz w:val="20"/>
                <w:szCs w:val="20"/>
              </w:rPr>
            </w:pPr>
            <w:r>
              <w:rPr>
                <w:rFonts w:eastAsia="仿宋_GB2312"/>
                <w:sz w:val="20"/>
                <w:szCs w:val="20"/>
              </w:rPr>
              <w:t>存在的问题分析及改进措施</w:t>
            </w:r>
          </w:p>
        </w:tc>
        <w:tc>
          <w:tcPr>
            <w:tcW w:w="1972" w:type="dxa"/>
            <w:noWrap w:val="0"/>
            <w:vAlign w:val="center"/>
          </w:tcPr>
          <w:p w14:paraId="4415576B">
            <w:pPr>
              <w:spacing w:line="576" w:lineRule="exact"/>
              <w:jc w:val="center"/>
              <w:rPr>
                <w:rFonts w:eastAsia="仿宋_GB2312"/>
                <w:sz w:val="20"/>
                <w:szCs w:val="20"/>
              </w:rPr>
            </w:pPr>
            <w:r>
              <w:rPr>
                <w:rFonts w:eastAsia="仿宋_GB2312"/>
                <w:sz w:val="20"/>
                <w:szCs w:val="20"/>
              </w:rPr>
              <w:t>存在的问题</w:t>
            </w:r>
          </w:p>
        </w:tc>
        <w:tc>
          <w:tcPr>
            <w:tcW w:w="5633" w:type="dxa"/>
            <w:noWrap w:val="0"/>
            <w:vAlign w:val="center"/>
          </w:tcPr>
          <w:p w14:paraId="1F41FFE3">
            <w:pPr>
              <w:spacing w:line="240" w:lineRule="auto"/>
              <w:ind w:right="0" w:rightChars="0"/>
              <w:jc w:val="center"/>
              <w:rPr>
                <w:sz w:val="22"/>
                <w:szCs w:val="22"/>
              </w:rPr>
            </w:pPr>
            <w:r>
              <w:rPr>
                <w:rFonts w:hint="eastAsia"/>
                <w:sz w:val="18"/>
                <w:szCs w:val="18"/>
                <w:highlight w:val="none"/>
              </w:rPr>
              <w:t>绩效目标量化难。由于红十字会工作主要是面向群众、偏向价值观引导方面的工作，工作成效转化难以在短期内进评估量化，产出指标和效益指标不能够客观真实反映出红十字会工作的实际情况。</w:t>
            </w:r>
          </w:p>
        </w:tc>
      </w:tr>
      <w:tr w14:paraId="1AEFE01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588" w:hRule="atLeast"/>
        </w:trPr>
        <w:tc>
          <w:tcPr>
            <w:tcW w:w="1557" w:type="dxa"/>
            <w:vMerge w:val="continue"/>
            <w:noWrap w:val="0"/>
            <w:vAlign w:val="top"/>
          </w:tcPr>
          <w:p w14:paraId="67E8E3CC">
            <w:pPr>
              <w:rPr>
                <w:rFonts w:eastAsia="仿宋_GB2312"/>
                <w:sz w:val="20"/>
                <w:szCs w:val="20"/>
              </w:rPr>
            </w:pPr>
          </w:p>
        </w:tc>
        <w:tc>
          <w:tcPr>
            <w:tcW w:w="1972" w:type="dxa"/>
            <w:noWrap w:val="0"/>
            <w:vAlign w:val="center"/>
          </w:tcPr>
          <w:p w14:paraId="019C79B9">
            <w:pPr>
              <w:spacing w:line="576" w:lineRule="exact"/>
              <w:jc w:val="center"/>
              <w:rPr>
                <w:rFonts w:eastAsia="仿宋_GB2312"/>
                <w:sz w:val="20"/>
                <w:szCs w:val="20"/>
              </w:rPr>
            </w:pPr>
            <w:r>
              <w:rPr>
                <w:rFonts w:eastAsia="仿宋_GB2312"/>
                <w:sz w:val="20"/>
                <w:szCs w:val="20"/>
              </w:rPr>
              <w:t>改进措施</w:t>
            </w:r>
          </w:p>
        </w:tc>
        <w:tc>
          <w:tcPr>
            <w:tcW w:w="5633" w:type="dxa"/>
            <w:noWrap w:val="0"/>
            <w:vAlign w:val="center"/>
          </w:tcPr>
          <w:p w14:paraId="4D4122CE">
            <w:pPr>
              <w:spacing w:line="240" w:lineRule="auto"/>
              <w:ind w:right="0" w:rightChars="0"/>
              <w:jc w:val="center"/>
              <w:rPr>
                <w:rFonts w:hint="eastAsia"/>
                <w:sz w:val="18"/>
                <w:szCs w:val="18"/>
                <w:highlight w:val="none"/>
              </w:rPr>
            </w:pPr>
            <w:r>
              <w:rPr>
                <w:rFonts w:hint="eastAsia"/>
                <w:sz w:val="18"/>
                <w:szCs w:val="18"/>
                <w:highlight w:val="none"/>
              </w:rPr>
              <w:t>结合部门职责以及项目特点，补充设计个性指标，确定部门整体支出和项目的绩效自评体系，同时根据评价情况积累经验，逐步建立适应部门和项目特点的绩效自评指标。</w:t>
            </w:r>
          </w:p>
          <w:p w14:paraId="0102FC71">
            <w:pPr>
              <w:spacing w:line="240" w:lineRule="auto"/>
              <w:ind w:right="0" w:rightChars="0"/>
              <w:jc w:val="center"/>
              <w:rPr>
                <w:sz w:val="22"/>
                <w:szCs w:val="22"/>
              </w:rPr>
            </w:pPr>
          </w:p>
        </w:tc>
      </w:tr>
      <w:tr w14:paraId="34F749F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409" w:hRule="atLeast"/>
        </w:trPr>
        <w:tc>
          <w:tcPr>
            <w:tcW w:w="1557" w:type="dxa"/>
            <w:vMerge w:val="continue"/>
            <w:noWrap w:val="0"/>
            <w:vAlign w:val="top"/>
          </w:tcPr>
          <w:p w14:paraId="3B591269">
            <w:pPr>
              <w:rPr>
                <w:rFonts w:eastAsia="仿宋_GB2312"/>
                <w:sz w:val="20"/>
                <w:szCs w:val="20"/>
              </w:rPr>
            </w:pPr>
          </w:p>
        </w:tc>
        <w:tc>
          <w:tcPr>
            <w:tcW w:w="1972" w:type="dxa"/>
            <w:noWrap w:val="0"/>
            <w:vAlign w:val="center"/>
          </w:tcPr>
          <w:p w14:paraId="5A192DCB">
            <w:pPr>
              <w:spacing w:line="576" w:lineRule="exact"/>
              <w:jc w:val="center"/>
              <w:rPr>
                <w:rFonts w:eastAsia="仿宋_GB2312"/>
                <w:sz w:val="20"/>
                <w:szCs w:val="20"/>
              </w:rPr>
            </w:pPr>
            <w:r>
              <w:rPr>
                <w:rFonts w:eastAsia="仿宋_GB2312"/>
                <w:sz w:val="20"/>
                <w:szCs w:val="20"/>
              </w:rPr>
              <w:t>其他需要说明问题</w:t>
            </w:r>
          </w:p>
        </w:tc>
        <w:tc>
          <w:tcPr>
            <w:tcW w:w="5633" w:type="dxa"/>
            <w:noWrap w:val="0"/>
            <w:vAlign w:val="center"/>
          </w:tcPr>
          <w:p w14:paraId="413BA081">
            <w:pPr>
              <w:spacing w:line="240" w:lineRule="auto"/>
              <w:ind w:right="0" w:rightChars="0"/>
              <w:rPr>
                <w:sz w:val="22"/>
                <w:szCs w:val="22"/>
                <w:highlight w:val="none"/>
              </w:rPr>
            </w:pPr>
          </w:p>
          <w:p w14:paraId="20225C21">
            <w:pPr>
              <w:spacing w:line="240" w:lineRule="auto"/>
              <w:ind w:right="0" w:rightChars="0"/>
              <w:jc w:val="center"/>
              <w:rPr>
                <w:rFonts w:hint="eastAsia" w:eastAsia="宋体"/>
                <w:sz w:val="22"/>
                <w:szCs w:val="22"/>
                <w:highlight w:val="none"/>
                <w:lang w:val="en-US" w:eastAsia="zh-CN"/>
              </w:rPr>
            </w:pPr>
            <w:r>
              <w:rPr>
                <w:rFonts w:hint="eastAsia"/>
                <w:sz w:val="22"/>
                <w:szCs w:val="22"/>
                <w:highlight w:val="none"/>
                <w:lang w:val="en-US" w:eastAsia="zh-CN"/>
              </w:rPr>
              <w:t>无</w:t>
            </w:r>
          </w:p>
          <w:p w14:paraId="479AC680">
            <w:pPr>
              <w:spacing w:line="240" w:lineRule="auto"/>
              <w:ind w:right="0" w:rightChars="0"/>
              <w:rPr>
                <w:sz w:val="22"/>
                <w:szCs w:val="22"/>
              </w:rPr>
            </w:pPr>
          </w:p>
        </w:tc>
      </w:tr>
    </w:tbl>
    <w:p w14:paraId="0C15AAB1">
      <w:pPr>
        <w:spacing w:line="320" w:lineRule="atLeast"/>
        <w:jc w:val="left"/>
        <w:rPr>
          <w:rFonts w:eastAsia="仿宋_GB2312"/>
          <w:sz w:val="20"/>
          <w:szCs w:val="20"/>
        </w:rPr>
      </w:pPr>
      <w:r>
        <w:rPr>
          <w:rFonts w:eastAsia="仿宋_GB2312"/>
          <w:sz w:val="20"/>
          <w:szCs w:val="20"/>
        </w:rPr>
        <w:t>备注：每个项目支出分别填报自评报告和自评表。</w:t>
      </w:r>
    </w:p>
    <w:p w14:paraId="425C6111">
      <w:pPr>
        <w:spacing w:line="600" w:lineRule="exact"/>
        <w:jc w:val="left"/>
        <w:rPr>
          <w:rFonts w:hint="eastAsia" w:eastAsia="黑体"/>
          <w:sz w:val="32"/>
          <w:szCs w:val="32"/>
        </w:rPr>
      </w:pPr>
      <w:r>
        <w:rPr>
          <w:rFonts w:eastAsia="仿宋_GB2312"/>
          <w:sz w:val="22"/>
        </w:rPr>
        <w:t>填表人：</w:t>
      </w:r>
      <w:r>
        <w:rPr>
          <w:rFonts w:hint="eastAsia" w:eastAsia="仿宋_GB2312"/>
          <w:sz w:val="22"/>
          <w:lang w:val="en-US" w:eastAsia="zh-CN"/>
        </w:rPr>
        <w:t>周婉婉</w:t>
      </w:r>
      <w:r>
        <w:rPr>
          <w:rFonts w:eastAsia="仿宋_GB2312"/>
          <w:sz w:val="22"/>
        </w:rPr>
        <w:t xml:space="preserve">  </w:t>
      </w:r>
      <w:r>
        <w:rPr>
          <w:rFonts w:hint="eastAsia" w:eastAsia="仿宋_GB2312"/>
          <w:sz w:val="22"/>
          <w:lang w:val="en-US" w:eastAsia="zh-CN"/>
        </w:rPr>
        <w:t xml:space="preserve"> </w:t>
      </w:r>
      <w:r>
        <w:rPr>
          <w:rFonts w:eastAsia="仿宋_GB2312"/>
          <w:sz w:val="22"/>
        </w:rPr>
        <w:t>填报日期：</w:t>
      </w:r>
      <w:r>
        <w:rPr>
          <w:rFonts w:hint="eastAsia" w:eastAsia="仿宋_GB2312"/>
          <w:sz w:val="22"/>
          <w:lang w:val="en-US" w:eastAsia="zh-CN"/>
        </w:rPr>
        <w:t>2024年5月28日</w:t>
      </w:r>
      <w:r>
        <w:rPr>
          <w:rFonts w:eastAsia="仿宋_GB2312"/>
          <w:sz w:val="22"/>
        </w:rPr>
        <w:t xml:space="preserve">  联系电话：</w:t>
      </w:r>
      <w:r>
        <w:rPr>
          <w:rFonts w:hint="eastAsia" w:eastAsia="仿宋_GB2312"/>
          <w:sz w:val="22"/>
          <w:lang w:val="en-US" w:eastAsia="zh-CN"/>
        </w:rPr>
        <w:t>18627467900</w:t>
      </w:r>
      <w:r>
        <w:rPr>
          <w:rFonts w:eastAsia="仿宋_GB2312"/>
          <w:sz w:val="22"/>
        </w:rPr>
        <w:t xml:space="preserve">  单位负责人签字：</w:t>
      </w:r>
      <w:r>
        <w:rPr>
          <w:rFonts w:hint="eastAsia" w:eastAsia="仿宋_GB2312"/>
          <w:sz w:val="22"/>
          <w:lang w:val="en-US" w:eastAsia="zh-CN"/>
        </w:rPr>
        <w:t>黄利菊</w:t>
      </w:r>
    </w:p>
    <w:p w14:paraId="610F3B32">
      <w:pPr>
        <w:spacing w:after="240" w:afterLines="100" w:line="600" w:lineRule="exact"/>
        <w:jc w:val="left"/>
        <w:rPr>
          <w:rFonts w:ascii="方正小标宋简体" w:eastAsia="方正小标宋简体"/>
          <w:sz w:val="44"/>
          <w:szCs w:val="44"/>
        </w:rPr>
      </w:pPr>
      <w:r>
        <w:rPr>
          <w:rFonts w:hint="eastAsia" w:ascii="黑体" w:hAnsi="黑体" w:eastAsia="黑体" w:cs="黑体"/>
          <w:sz w:val="32"/>
          <w:szCs w:val="32"/>
        </w:rPr>
        <w:t>附件5</w:t>
      </w:r>
      <w:r>
        <w:rPr>
          <w:rFonts w:hint="eastAsia" w:ascii="黑体" w:hAnsi="黑体" w:eastAsia="黑体" w:cs="黑体"/>
          <w:sz w:val="32"/>
          <w:szCs w:val="32"/>
          <w:lang w:val="en-US" w:eastAsia="zh-CN"/>
        </w:rPr>
        <w:t xml:space="preserve">   </w:t>
      </w:r>
      <w:r>
        <w:rPr>
          <w:rFonts w:ascii="方正小标宋简体" w:eastAsia="方正小标宋简体"/>
          <w:sz w:val="44"/>
          <w:szCs w:val="44"/>
        </w:rPr>
        <w:t>202</w:t>
      </w:r>
      <w:r>
        <w:rPr>
          <w:rFonts w:hint="eastAsia" w:ascii="方正小标宋简体" w:eastAsia="方正小标宋简体"/>
          <w:sz w:val="44"/>
          <w:szCs w:val="44"/>
        </w:rPr>
        <w:t>3</w:t>
      </w:r>
      <w:r>
        <w:rPr>
          <w:rFonts w:ascii="方正小标宋简体" w:eastAsia="方正小标宋简体"/>
          <w:sz w:val="44"/>
          <w:szCs w:val="44"/>
        </w:rPr>
        <w:t>年度项目支出绩效自评表</w:t>
      </w:r>
    </w:p>
    <w:tbl>
      <w:tblPr>
        <w:tblStyle w:val="7"/>
        <w:tblW w:w="9456"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28" w:type="dxa"/>
          <w:bottom w:w="0" w:type="dxa"/>
          <w:right w:w="28" w:type="dxa"/>
        </w:tblCellMar>
      </w:tblPr>
      <w:tblGrid>
        <w:gridCol w:w="921"/>
        <w:gridCol w:w="1085"/>
        <w:gridCol w:w="1085"/>
        <w:gridCol w:w="1230"/>
        <w:gridCol w:w="1140"/>
        <w:gridCol w:w="1140"/>
        <w:gridCol w:w="832"/>
        <w:gridCol w:w="877"/>
        <w:gridCol w:w="1146"/>
      </w:tblGrid>
      <w:tr w14:paraId="4AAD019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1" w:hRule="atLeast"/>
          <w:jc w:val="center"/>
        </w:trPr>
        <w:tc>
          <w:tcPr>
            <w:tcW w:w="921" w:type="dxa"/>
            <w:noWrap w:val="0"/>
            <w:vAlign w:val="center"/>
          </w:tcPr>
          <w:p w14:paraId="49916C22">
            <w:pPr>
              <w:spacing w:line="260" w:lineRule="exact"/>
              <w:jc w:val="center"/>
              <w:rPr>
                <w:rFonts w:eastAsia="仿宋_GB2312"/>
                <w:color w:val="000000"/>
                <w:sz w:val="20"/>
                <w:szCs w:val="20"/>
              </w:rPr>
            </w:pPr>
            <w:r>
              <w:rPr>
                <w:rFonts w:eastAsia="仿宋_GB2312"/>
                <w:color w:val="000000"/>
                <w:sz w:val="20"/>
                <w:szCs w:val="20"/>
              </w:rPr>
              <w:t>项目支</w:t>
            </w:r>
          </w:p>
          <w:p w14:paraId="406EB1C1">
            <w:pPr>
              <w:spacing w:line="260" w:lineRule="exact"/>
              <w:jc w:val="center"/>
              <w:rPr>
                <w:rFonts w:eastAsia="仿宋_GB2312"/>
                <w:color w:val="000000"/>
                <w:sz w:val="20"/>
                <w:szCs w:val="20"/>
              </w:rPr>
            </w:pPr>
            <w:r>
              <w:rPr>
                <w:rFonts w:eastAsia="仿宋_GB2312"/>
                <w:color w:val="000000"/>
                <w:sz w:val="20"/>
                <w:szCs w:val="20"/>
              </w:rPr>
              <w:t>出名称</w:t>
            </w:r>
          </w:p>
        </w:tc>
        <w:tc>
          <w:tcPr>
            <w:tcW w:w="8535" w:type="dxa"/>
            <w:gridSpan w:val="8"/>
            <w:noWrap w:val="0"/>
            <w:vAlign w:val="center"/>
          </w:tcPr>
          <w:p w14:paraId="4922F6D6">
            <w:pPr>
              <w:jc w:val="center"/>
              <w:rPr>
                <w:rFonts w:eastAsia="仿宋_GB2312"/>
                <w:color w:val="000000"/>
                <w:sz w:val="20"/>
                <w:szCs w:val="20"/>
              </w:rPr>
            </w:pPr>
            <w:r>
              <w:rPr>
                <w:rFonts w:hint="eastAsia" w:eastAsia="仿宋_GB2312"/>
                <w:color w:val="000000"/>
                <w:sz w:val="20"/>
                <w:szCs w:val="20"/>
              </w:rPr>
              <w:t>红十字会业务费</w:t>
            </w:r>
            <w:r>
              <w:rPr>
                <w:rFonts w:eastAsia="仿宋_GB2312"/>
                <w:color w:val="000000"/>
                <w:sz w:val="20"/>
                <w:szCs w:val="20"/>
              </w:rPr>
              <w:t>　</w:t>
            </w:r>
          </w:p>
        </w:tc>
      </w:tr>
      <w:tr w14:paraId="0FF18B3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8" w:hRule="atLeast"/>
          <w:jc w:val="center"/>
        </w:trPr>
        <w:tc>
          <w:tcPr>
            <w:tcW w:w="921" w:type="dxa"/>
            <w:noWrap w:val="0"/>
            <w:vAlign w:val="center"/>
          </w:tcPr>
          <w:p w14:paraId="72054312">
            <w:pPr>
              <w:jc w:val="center"/>
              <w:rPr>
                <w:rFonts w:eastAsia="仿宋_GB2312"/>
                <w:color w:val="000000"/>
                <w:sz w:val="20"/>
                <w:szCs w:val="20"/>
              </w:rPr>
            </w:pPr>
            <w:r>
              <w:rPr>
                <w:rFonts w:eastAsia="仿宋_GB2312"/>
                <w:color w:val="000000"/>
                <w:sz w:val="20"/>
                <w:szCs w:val="20"/>
              </w:rPr>
              <w:t>主管部门</w:t>
            </w:r>
          </w:p>
        </w:tc>
        <w:tc>
          <w:tcPr>
            <w:tcW w:w="4540" w:type="dxa"/>
            <w:gridSpan w:val="4"/>
            <w:noWrap w:val="0"/>
            <w:vAlign w:val="center"/>
          </w:tcPr>
          <w:p w14:paraId="61C3C46F">
            <w:pPr>
              <w:jc w:val="left"/>
              <w:rPr>
                <w:rFonts w:hint="default" w:eastAsia="仿宋_GB2312"/>
                <w:color w:val="000000"/>
                <w:sz w:val="20"/>
                <w:szCs w:val="20"/>
                <w:lang w:val="en-US" w:eastAsia="zh-CN"/>
              </w:rPr>
            </w:pPr>
            <w:r>
              <w:rPr>
                <w:rFonts w:eastAsia="仿宋_GB2312"/>
                <w:color w:val="000000"/>
                <w:sz w:val="20"/>
                <w:szCs w:val="20"/>
              </w:rPr>
              <w:t>　</w:t>
            </w:r>
            <w:r>
              <w:rPr>
                <w:rFonts w:hint="eastAsia" w:eastAsia="仿宋_GB2312"/>
                <w:color w:val="000000"/>
                <w:sz w:val="20"/>
                <w:szCs w:val="20"/>
                <w:lang w:val="en-US" w:eastAsia="zh-CN"/>
              </w:rPr>
              <w:t>新田县红十字会</w:t>
            </w:r>
          </w:p>
        </w:tc>
        <w:tc>
          <w:tcPr>
            <w:tcW w:w="1140" w:type="dxa"/>
            <w:noWrap w:val="0"/>
            <w:vAlign w:val="center"/>
          </w:tcPr>
          <w:p w14:paraId="15989918">
            <w:pPr>
              <w:jc w:val="center"/>
              <w:rPr>
                <w:rFonts w:eastAsia="仿宋_GB2312"/>
                <w:color w:val="000000"/>
                <w:sz w:val="20"/>
                <w:szCs w:val="20"/>
              </w:rPr>
            </w:pPr>
            <w:r>
              <w:rPr>
                <w:rFonts w:eastAsia="仿宋_GB2312"/>
                <w:color w:val="000000"/>
                <w:sz w:val="20"/>
                <w:szCs w:val="20"/>
              </w:rPr>
              <w:t>实施单位</w:t>
            </w:r>
          </w:p>
        </w:tc>
        <w:tc>
          <w:tcPr>
            <w:tcW w:w="2855" w:type="dxa"/>
            <w:gridSpan w:val="3"/>
            <w:noWrap w:val="0"/>
            <w:vAlign w:val="center"/>
          </w:tcPr>
          <w:p w14:paraId="3856CFB8">
            <w:pPr>
              <w:jc w:val="left"/>
              <w:rPr>
                <w:rFonts w:eastAsia="仿宋_GB2312"/>
                <w:color w:val="000000"/>
                <w:sz w:val="20"/>
                <w:szCs w:val="20"/>
              </w:rPr>
            </w:pPr>
            <w:r>
              <w:rPr>
                <w:rFonts w:eastAsia="仿宋_GB2312"/>
                <w:color w:val="000000"/>
                <w:sz w:val="20"/>
                <w:szCs w:val="20"/>
              </w:rPr>
              <w:t>　</w:t>
            </w:r>
            <w:r>
              <w:rPr>
                <w:rFonts w:hint="eastAsia" w:eastAsia="仿宋_GB2312"/>
                <w:color w:val="000000"/>
                <w:sz w:val="20"/>
                <w:szCs w:val="20"/>
                <w:lang w:val="en-US" w:eastAsia="zh-CN"/>
              </w:rPr>
              <w:t>新田县红十字会</w:t>
            </w:r>
          </w:p>
        </w:tc>
      </w:tr>
      <w:tr w14:paraId="6DBF452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1" w:hRule="atLeast"/>
          <w:jc w:val="center"/>
        </w:trPr>
        <w:tc>
          <w:tcPr>
            <w:tcW w:w="921" w:type="dxa"/>
            <w:vMerge w:val="restart"/>
            <w:noWrap w:val="0"/>
            <w:vAlign w:val="center"/>
          </w:tcPr>
          <w:p w14:paraId="1EF0D121">
            <w:pPr>
              <w:jc w:val="center"/>
              <w:rPr>
                <w:rFonts w:eastAsia="仿宋_GB2312"/>
                <w:color w:val="000000"/>
                <w:sz w:val="20"/>
                <w:szCs w:val="20"/>
              </w:rPr>
            </w:pPr>
            <w:r>
              <w:rPr>
                <w:rFonts w:eastAsia="仿宋_GB2312"/>
                <w:color w:val="000000"/>
                <w:sz w:val="20"/>
                <w:szCs w:val="20"/>
              </w:rPr>
              <w:t>项目资金</w:t>
            </w:r>
          </w:p>
          <w:p w14:paraId="1952729A">
            <w:pPr>
              <w:jc w:val="center"/>
              <w:rPr>
                <w:rFonts w:eastAsia="仿宋_GB2312"/>
                <w:color w:val="000000"/>
                <w:sz w:val="20"/>
                <w:szCs w:val="20"/>
              </w:rPr>
            </w:pPr>
            <w:r>
              <w:rPr>
                <w:rFonts w:eastAsia="仿宋_GB2312"/>
                <w:color w:val="000000"/>
                <w:sz w:val="20"/>
                <w:szCs w:val="20"/>
              </w:rPr>
              <w:t>（万元）</w:t>
            </w:r>
          </w:p>
        </w:tc>
        <w:tc>
          <w:tcPr>
            <w:tcW w:w="2170" w:type="dxa"/>
            <w:gridSpan w:val="2"/>
            <w:noWrap w:val="0"/>
            <w:vAlign w:val="center"/>
          </w:tcPr>
          <w:p w14:paraId="5A284916">
            <w:pPr>
              <w:jc w:val="left"/>
              <w:rPr>
                <w:rFonts w:eastAsia="仿宋_GB2312"/>
                <w:color w:val="000000"/>
                <w:sz w:val="20"/>
                <w:szCs w:val="20"/>
              </w:rPr>
            </w:pPr>
            <w:r>
              <w:rPr>
                <w:rFonts w:eastAsia="仿宋_GB2312"/>
                <w:color w:val="000000"/>
                <w:sz w:val="20"/>
                <w:szCs w:val="20"/>
              </w:rPr>
              <w:t>　</w:t>
            </w:r>
          </w:p>
        </w:tc>
        <w:tc>
          <w:tcPr>
            <w:tcW w:w="1230" w:type="dxa"/>
            <w:noWrap w:val="0"/>
            <w:vAlign w:val="center"/>
          </w:tcPr>
          <w:p w14:paraId="0ADE2190">
            <w:pPr>
              <w:jc w:val="center"/>
              <w:rPr>
                <w:rFonts w:eastAsia="仿宋_GB2312"/>
                <w:color w:val="000000"/>
                <w:sz w:val="20"/>
                <w:szCs w:val="20"/>
              </w:rPr>
            </w:pPr>
            <w:r>
              <w:rPr>
                <w:rFonts w:eastAsia="仿宋_GB2312"/>
                <w:color w:val="000000"/>
                <w:sz w:val="20"/>
                <w:szCs w:val="20"/>
              </w:rPr>
              <w:t>年初</w:t>
            </w:r>
          </w:p>
          <w:p w14:paraId="2C642374">
            <w:pPr>
              <w:jc w:val="center"/>
              <w:rPr>
                <w:rFonts w:eastAsia="仿宋_GB2312"/>
                <w:color w:val="000000"/>
                <w:sz w:val="20"/>
                <w:szCs w:val="20"/>
              </w:rPr>
            </w:pPr>
            <w:r>
              <w:rPr>
                <w:rFonts w:eastAsia="仿宋_GB2312"/>
                <w:color w:val="000000"/>
                <w:sz w:val="20"/>
                <w:szCs w:val="20"/>
              </w:rPr>
              <w:t>预算数</w:t>
            </w:r>
          </w:p>
        </w:tc>
        <w:tc>
          <w:tcPr>
            <w:tcW w:w="1140" w:type="dxa"/>
            <w:noWrap w:val="0"/>
            <w:vAlign w:val="center"/>
          </w:tcPr>
          <w:p w14:paraId="1DD8FF70">
            <w:pPr>
              <w:jc w:val="center"/>
              <w:rPr>
                <w:rFonts w:eastAsia="仿宋_GB2312"/>
                <w:color w:val="000000"/>
                <w:sz w:val="20"/>
                <w:szCs w:val="20"/>
              </w:rPr>
            </w:pPr>
            <w:r>
              <w:rPr>
                <w:rFonts w:eastAsia="仿宋_GB2312"/>
                <w:color w:val="000000"/>
                <w:sz w:val="20"/>
                <w:szCs w:val="20"/>
              </w:rPr>
              <w:t>全年</w:t>
            </w:r>
          </w:p>
          <w:p w14:paraId="03FAA650">
            <w:pPr>
              <w:jc w:val="center"/>
              <w:rPr>
                <w:rFonts w:eastAsia="仿宋_GB2312"/>
                <w:color w:val="000000"/>
                <w:sz w:val="20"/>
                <w:szCs w:val="20"/>
              </w:rPr>
            </w:pPr>
            <w:r>
              <w:rPr>
                <w:rFonts w:eastAsia="仿宋_GB2312"/>
                <w:color w:val="000000"/>
                <w:sz w:val="20"/>
                <w:szCs w:val="20"/>
              </w:rPr>
              <w:t>预算数</w:t>
            </w:r>
          </w:p>
        </w:tc>
        <w:tc>
          <w:tcPr>
            <w:tcW w:w="1140" w:type="dxa"/>
            <w:noWrap w:val="0"/>
            <w:vAlign w:val="center"/>
          </w:tcPr>
          <w:p w14:paraId="0B508606">
            <w:pPr>
              <w:jc w:val="center"/>
              <w:rPr>
                <w:rFonts w:eastAsia="仿宋_GB2312"/>
                <w:sz w:val="20"/>
                <w:szCs w:val="20"/>
              </w:rPr>
            </w:pPr>
            <w:r>
              <w:rPr>
                <w:rFonts w:eastAsia="仿宋_GB2312"/>
                <w:sz w:val="20"/>
                <w:szCs w:val="20"/>
              </w:rPr>
              <w:t>全年</w:t>
            </w:r>
          </w:p>
          <w:p w14:paraId="6702215D">
            <w:pPr>
              <w:jc w:val="center"/>
              <w:rPr>
                <w:rFonts w:eastAsia="仿宋_GB2312"/>
                <w:sz w:val="20"/>
                <w:szCs w:val="20"/>
              </w:rPr>
            </w:pPr>
            <w:r>
              <w:rPr>
                <w:rFonts w:eastAsia="仿宋_GB2312"/>
                <w:sz w:val="20"/>
                <w:szCs w:val="20"/>
              </w:rPr>
              <w:t>执行数</w:t>
            </w:r>
          </w:p>
        </w:tc>
        <w:tc>
          <w:tcPr>
            <w:tcW w:w="832" w:type="dxa"/>
            <w:noWrap w:val="0"/>
            <w:vAlign w:val="center"/>
          </w:tcPr>
          <w:p w14:paraId="0E7F01DB">
            <w:pPr>
              <w:jc w:val="center"/>
              <w:rPr>
                <w:rFonts w:eastAsia="仿宋_GB2312"/>
                <w:sz w:val="20"/>
                <w:szCs w:val="20"/>
              </w:rPr>
            </w:pPr>
            <w:r>
              <w:rPr>
                <w:rFonts w:eastAsia="仿宋_GB2312"/>
                <w:sz w:val="20"/>
                <w:szCs w:val="20"/>
              </w:rPr>
              <w:t>分值</w:t>
            </w:r>
          </w:p>
        </w:tc>
        <w:tc>
          <w:tcPr>
            <w:tcW w:w="877" w:type="dxa"/>
            <w:noWrap w:val="0"/>
            <w:vAlign w:val="center"/>
          </w:tcPr>
          <w:p w14:paraId="71F88B7A">
            <w:pPr>
              <w:jc w:val="center"/>
              <w:rPr>
                <w:rFonts w:eastAsia="仿宋_GB2312"/>
                <w:sz w:val="20"/>
                <w:szCs w:val="20"/>
              </w:rPr>
            </w:pPr>
            <w:r>
              <w:rPr>
                <w:rFonts w:eastAsia="仿宋_GB2312"/>
                <w:sz w:val="20"/>
                <w:szCs w:val="20"/>
              </w:rPr>
              <w:t>执行率</w:t>
            </w:r>
          </w:p>
        </w:tc>
        <w:tc>
          <w:tcPr>
            <w:tcW w:w="1146" w:type="dxa"/>
            <w:noWrap w:val="0"/>
            <w:vAlign w:val="center"/>
          </w:tcPr>
          <w:p w14:paraId="182E01C5">
            <w:pPr>
              <w:jc w:val="center"/>
              <w:rPr>
                <w:rFonts w:eastAsia="仿宋_GB2312"/>
                <w:sz w:val="20"/>
                <w:szCs w:val="20"/>
              </w:rPr>
            </w:pPr>
            <w:r>
              <w:rPr>
                <w:rFonts w:eastAsia="仿宋_GB2312"/>
                <w:sz w:val="20"/>
                <w:szCs w:val="20"/>
              </w:rPr>
              <w:t>得分</w:t>
            </w:r>
          </w:p>
        </w:tc>
      </w:tr>
      <w:tr w14:paraId="125898E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51" w:hRule="atLeast"/>
          <w:jc w:val="center"/>
        </w:trPr>
        <w:tc>
          <w:tcPr>
            <w:tcW w:w="921" w:type="dxa"/>
            <w:vMerge w:val="continue"/>
            <w:noWrap w:val="0"/>
            <w:vAlign w:val="center"/>
          </w:tcPr>
          <w:p w14:paraId="3A7F9C49">
            <w:pPr>
              <w:jc w:val="center"/>
              <w:rPr>
                <w:rFonts w:eastAsia="仿宋_GB2312"/>
                <w:color w:val="000000"/>
                <w:sz w:val="20"/>
                <w:szCs w:val="20"/>
              </w:rPr>
            </w:pPr>
          </w:p>
        </w:tc>
        <w:tc>
          <w:tcPr>
            <w:tcW w:w="2170" w:type="dxa"/>
            <w:gridSpan w:val="2"/>
            <w:noWrap w:val="0"/>
            <w:vAlign w:val="center"/>
          </w:tcPr>
          <w:p w14:paraId="2D1E89A1">
            <w:pPr>
              <w:jc w:val="left"/>
              <w:rPr>
                <w:rFonts w:eastAsia="仿宋_GB2312"/>
                <w:color w:val="000000"/>
                <w:sz w:val="20"/>
                <w:szCs w:val="20"/>
              </w:rPr>
            </w:pPr>
            <w:r>
              <w:rPr>
                <w:rFonts w:eastAsia="仿宋_GB2312"/>
                <w:color w:val="000000"/>
                <w:sz w:val="20"/>
                <w:szCs w:val="20"/>
              </w:rPr>
              <w:t>年度资金总额　</w:t>
            </w:r>
          </w:p>
        </w:tc>
        <w:tc>
          <w:tcPr>
            <w:tcW w:w="1230" w:type="dxa"/>
            <w:noWrap w:val="0"/>
            <w:vAlign w:val="center"/>
          </w:tcPr>
          <w:p w14:paraId="72390E9A">
            <w:pPr>
              <w:jc w:val="left"/>
              <w:rPr>
                <w:rFonts w:eastAsia="仿宋_GB2312"/>
                <w:color w:val="000000"/>
                <w:sz w:val="20"/>
                <w:szCs w:val="20"/>
              </w:rPr>
            </w:pPr>
            <w:r>
              <w:rPr>
                <w:rFonts w:eastAsia="仿宋_GB2312"/>
                <w:color w:val="000000"/>
                <w:sz w:val="20"/>
                <w:szCs w:val="20"/>
              </w:rPr>
              <w:t>　</w:t>
            </w:r>
            <w:r>
              <w:rPr>
                <w:rFonts w:hint="eastAsia" w:eastAsia="仿宋_GB2312"/>
                <w:color w:val="000000"/>
                <w:sz w:val="20"/>
                <w:szCs w:val="20"/>
              </w:rPr>
              <w:t>4.5</w:t>
            </w:r>
          </w:p>
        </w:tc>
        <w:tc>
          <w:tcPr>
            <w:tcW w:w="1140" w:type="dxa"/>
            <w:noWrap w:val="0"/>
            <w:vAlign w:val="center"/>
          </w:tcPr>
          <w:p w14:paraId="444409E3">
            <w:pPr>
              <w:jc w:val="left"/>
              <w:rPr>
                <w:rFonts w:eastAsia="仿宋_GB2312"/>
                <w:color w:val="000000"/>
                <w:sz w:val="20"/>
                <w:szCs w:val="20"/>
              </w:rPr>
            </w:pPr>
            <w:r>
              <w:rPr>
                <w:rFonts w:eastAsia="仿宋_GB2312"/>
                <w:color w:val="000000"/>
                <w:sz w:val="20"/>
                <w:szCs w:val="20"/>
              </w:rPr>
              <w:t>　</w:t>
            </w:r>
            <w:r>
              <w:rPr>
                <w:rFonts w:hint="eastAsia" w:eastAsia="仿宋_GB2312"/>
                <w:color w:val="000000"/>
                <w:sz w:val="20"/>
                <w:szCs w:val="20"/>
              </w:rPr>
              <w:t>4.5</w:t>
            </w:r>
          </w:p>
        </w:tc>
        <w:tc>
          <w:tcPr>
            <w:tcW w:w="1140" w:type="dxa"/>
            <w:noWrap w:val="0"/>
            <w:vAlign w:val="center"/>
          </w:tcPr>
          <w:p w14:paraId="785FF38B">
            <w:pPr>
              <w:jc w:val="left"/>
              <w:rPr>
                <w:rFonts w:eastAsia="仿宋_GB2312"/>
                <w:color w:val="000000"/>
                <w:sz w:val="20"/>
                <w:szCs w:val="20"/>
              </w:rPr>
            </w:pPr>
            <w:r>
              <w:rPr>
                <w:rFonts w:eastAsia="仿宋_GB2312"/>
                <w:color w:val="000000"/>
                <w:sz w:val="20"/>
                <w:szCs w:val="20"/>
              </w:rPr>
              <w:t>　</w:t>
            </w:r>
            <w:r>
              <w:rPr>
                <w:rFonts w:hint="eastAsia" w:eastAsia="仿宋_GB2312"/>
                <w:color w:val="000000"/>
                <w:sz w:val="20"/>
                <w:szCs w:val="20"/>
              </w:rPr>
              <w:t>4.5</w:t>
            </w:r>
          </w:p>
        </w:tc>
        <w:tc>
          <w:tcPr>
            <w:tcW w:w="832" w:type="dxa"/>
            <w:noWrap w:val="0"/>
            <w:vAlign w:val="center"/>
          </w:tcPr>
          <w:p w14:paraId="2688076F">
            <w:pPr>
              <w:jc w:val="left"/>
              <w:rPr>
                <w:rFonts w:eastAsia="仿宋_GB2312"/>
                <w:color w:val="000000"/>
                <w:sz w:val="20"/>
                <w:szCs w:val="20"/>
              </w:rPr>
            </w:pPr>
            <w:r>
              <w:rPr>
                <w:rFonts w:eastAsia="仿宋_GB2312"/>
                <w:color w:val="000000"/>
                <w:sz w:val="20"/>
                <w:szCs w:val="20"/>
              </w:rPr>
              <w:t>　10</w:t>
            </w:r>
          </w:p>
        </w:tc>
        <w:tc>
          <w:tcPr>
            <w:tcW w:w="877" w:type="dxa"/>
            <w:noWrap w:val="0"/>
            <w:vAlign w:val="center"/>
          </w:tcPr>
          <w:p w14:paraId="29179CF6">
            <w:pPr>
              <w:jc w:val="left"/>
              <w:rPr>
                <w:rFonts w:hint="default" w:eastAsia="仿宋_GB2312"/>
                <w:color w:val="000000"/>
                <w:sz w:val="20"/>
                <w:szCs w:val="20"/>
                <w:lang w:val="en-US" w:eastAsia="zh-CN"/>
              </w:rPr>
            </w:pPr>
            <w:r>
              <w:rPr>
                <w:rFonts w:eastAsia="仿宋_GB2312"/>
                <w:color w:val="000000"/>
                <w:sz w:val="20"/>
                <w:szCs w:val="20"/>
              </w:rPr>
              <w:t>　</w:t>
            </w:r>
            <w:r>
              <w:rPr>
                <w:rFonts w:hint="eastAsia" w:eastAsia="仿宋_GB2312"/>
                <w:color w:val="000000"/>
                <w:sz w:val="20"/>
                <w:szCs w:val="20"/>
                <w:lang w:val="en-US" w:eastAsia="zh-CN"/>
              </w:rPr>
              <w:t>100%</w:t>
            </w:r>
          </w:p>
        </w:tc>
        <w:tc>
          <w:tcPr>
            <w:tcW w:w="1146" w:type="dxa"/>
            <w:noWrap w:val="0"/>
            <w:vAlign w:val="center"/>
          </w:tcPr>
          <w:p w14:paraId="678275A7">
            <w:pPr>
              <w:jc w:val="left"/>
              <w:rPr>
                <w:rFonts w:hint="default" w:eastAsia="仿宋_GB2312"/>
                <w:color w:val="000000"/>
                <w:sz w:val="20"/>
                <w:szCs w:val="20"/>
                <w:lang w:val="en-US" w:eastAsia="zh-CN"/>
              </w:rPr>
            </w:pPr>
            <w:r>
              <w:rPr>
                <w:rFonts w:eastAsia="仿宋_GB2312"/>
                <w:color w:val="000000"/>
                <w:sz w:val="20"/>
                <w:szCs w:val="20"/>
              </w:rPr>
              <w:t>　</w:t>
            </w:r>
            <w:r>
              <w:rPr>
                <w:rFonts w:hint="eastAsia" w:eastAsia="仿宋_GB2312"/>
                <w:color w:val="000000"/>
                <w:sz w:val="20"/>
                <w:szCs w:val="20"/>
                <w:lang w:val="en-US" w:eastAsia="zh-CN"/>
              </w:rPr>
              <w:t>10</w:t>
            </w:r>
          </w:p>
        </w:tc>
      </w:tr>
      <w:tr w14:paraId="46FE0DD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51" w:hRule="atLeast"/>
          <w:jc w:val="center"/>
        </w:trPr>
        <w:tc>
          <w:tcPr>
            <w:tcW w:w="921" w:type="dxa"/>
            <w:vMerge w:val="continue"/>
            <w:noWrap w:val="0"/>
            <w:vAlign w:val="center"/>
          </w:tcPr>
          <w:p w14:paraId="516306DC">
            <w:pPr>
              <w:jc w:val="center"/>
              <w:rPr>
                <w:rFonts w:eastAsia="仿宋_GB2312"/>
                <w:color w:val="000000"/>
                <w:sz w:val="20"/>
                <w:szCs w:val="20"/>
              </w:rPr>
            </w:pPr>
          </w:p>
        </w:tc>
        <w:tc>
          <w:tcPr>
            <w:tcW w:w="2170" w:type="dxa"/>
            <w:gridSpan w:val="2"/>
            <w:noWrap w:val="0"/>
            <w:vAlign w:val="center"/>
          </w:tcPr>
          <w:p w14:paraId="53061C87">
            <w:pPr>
              <w:jc w:val="left"/>
              <w:rPr>
                <w:rFonts w:eastAsia="仿宋_GB2312"/>
                <w:color w:val="000000"/>
                <w:sz w:val="20"/>
                <w:szCs w:val="20"/>
              </w:rPr>
            </w:pPr>
            <w:r>
              <w:rPr>
                <w:rFonts w:eastAsia="仿宋_GB2312"/>
                <w:color w:val="000000"/>
                <w:sz w:val="20"/>
                <w:szCs w:val="20"/>
              </w:rPr>
              <w:t>其中：当年财政拨款　</w:t>
            </w:r>
          </w:p>
        </w:tc>
        <w:tc>
          <w:tcPr>
            <w:tcW w:w="1230" w:type="dxa"/>
            <w:noWrap w:val="0"/>
            <w:vAlign w:val="center"/>
          </w:tcPr>
          <w:p w14:paraId="7028E9A3">
            <w:pPr>
              <w:jc w:val="left"/>
              <w:rPr>
                <w:rFonts w:eastAsia="仿宋_GB2312"/>
                <w:color w:val="000000"/>
                <w:kern w:val="2"/>
                <w:sz w:val="20"/>
                <w:szCs w:val="20"/>
                <w:lang w:val="en-US" w:eastAsia="zh-CN" w:bidi="ar-SA"/>
              </w:rPr>
            </w:pPr>
            <w:r>
              <w:rPr>
                <w:rFonts w:eastAsia="仿宋_GB2312"/>
                <w:color w:val="000000"/>
                <w:sz w:val="20"/>
                <w:szCs w:val="20"/>
              </w:rPr>
              <w:t>　</w:t>
            </w:r>
            <w:r>
              <w:rPr>
                <w:rFonts w:hint="eastAsia" w:eastAsia="仿宋_GB2312"/>
                <w:color w:val="000000"/>
                <w:sz w:val="20"/>
                <w:szCs w:val="20"/>
              </w:rPr>
              <w:t>4.5</w:t>
            </w:r>
          </w:p>
        </w:tc>
        <w:tc>
          <w:tcPr>
            <w:tcW w:w="1140" w:type="dxa"/>
            <w:noWrap w:val="0"/>
            <w:vAlign w:val="center"/>
          </w:tcPr>
          <w:p w14:paraId="34391914">
            <w:pPr>
              <w:jc w:val="left"/>
              <w:rPr>
                <w:rFonts w:eastAsia="仿宋_GB2312"/>
                <w:color w:val="000000"/>
                <w:kern w:val="2"/>
                <w:sz w:val="20"/>
                <w:szCs w:val="20"/>
                <w:lang w:val="en-US" w:eastAsia="zh-CN" w:bidi="ar-SA"/>
              </w:rPr>
            </w:pPr>
            <w:r>
              <w:rPr>
                <w:rFonts w:eastAsia="仿宋_GB2312"/>
                <w:color w:val="000000"/>
                <w:sz w:val="20"/>
                <w:szCs w:val="20"/>
              </w:rPr>
              <w:t>　</w:t>
            </w:r>
            <w:r>
              <w:rPr>
                <w:rFonts w:hint="eastAsia" w:eastAsia="仿宋_GB2312"/>
                <w:color w:val="000000"/>
                <w:sz w:val="20"/>
                <w:szCs w:val="20"/>
              </w:rPr>
              <w:t>4.5</w:t>
            </w:r>
          </w:p>
        </w:tc>
        <w:tc>
          <w:tcPr>
            <w:tcW w:w="1140" w:type="dxa"/>
            <w:noWrap w:val="0"/>
            <w:vAlign w:val="center"/>
          </w:tcPr>
          <w:p w14:paraId="0E2A7CE8">
            <w:pPr>
              <w:jc w:val="left"/>
              <w:rPr>
                <w:rFonts w:eastAsia="仿宋_GB2312"/>
                <w:color w:val="000000"/>
                <w:kern w:val="2"/>
                <w:sz w:val="20"/>
                <w:szCs w:val="20"/>
                <w:lang w:val="en-US" w:eastAsia="zh-CN" w:bidi="ar-SA"/>
              </w:rPr>
            </w:pPr>
            <w:r>
              <w:rPr>
                <w:rFonts w:eastAsia="仿宋_GB2312"/>
                <w:color w:val="000000"/>
                <w:sz w:val="20"/>
                <w:szCs w:val="20"/>
              </w:rPr>
              <w:t>　</w:t>
            </w:r>
            <w:r>
              <w:rPr>
                <w:rFonts w:hint="eastAsia" w:eastAsia="仿宋_GB2312"/>
                <w:color w:val="000000"/>
                <w:sz w:val="20"/>
                <w:szCs w:val="20"/>
              </w:rPr>
              <w:t>4.5</w:t>
            </w:r>
          </w:p>
        </w:tc>
        <w:tc>
          <w:tcPr>
            <w:tcW w:w="832" w:type="dxa"/>
            <w:noWrap w:val="0"/>
            <w:vAlign w:val="center"/>
          </w:tcPr>
          <w:p w14:paraId="7C4C5DDC">
            <w:pPr>
              <w:jc w:val="left"/>
              <w:rPr>
                <w:rFonts w:eastAsia="仿宋_GB2312"/>
                <w:color w:val="000000"/>
                <w:kern w:val="2"/>
                <w:sz w:val="20"/>
                <w:szCs w:val="20"/>
                <w:lang w:val="en-US" w:eastAsia="zh-CN" w:bidi="ar-SA"/>
              </w:rPr>
            </w:pPr>
            <w:r>
              <w:rPr>
                <w:rFonts w:eastAsia="仿宋_GB2312"/>
                <w:color w:val="000000"/>
                <w:sz w:val="20"/>
                <w:szCs w:val="20"/>
              </w:rPr>
              <w:t>　10</w:t>
            </w:r>
          </w:p>
        </w:tc>
        <w:tc>
          <w:tcPr>
            <w:tcW w:w="877" w:type="dxa"/>
            <w:noWrap w:val="0"/>
            <w:vAlign w:val="center"/>
          </w:tcPr>
          <w:p w14:paraId="27153B41">
            <w:pPr>
              <w:jc w:val="left"/>
              <w:rPr>
                <w:rFonts w:hint="default" w:eastAsia="仿宋_GB2312"/>
                <w:color w:val="000000"/>
                <w:kern w:val="2"/>
                <w:sz w:val="20"/>
                <w:szCs w:val="20"/>
                <w:lang w:val="en-US" w:eastAsia="zh-CN" w:bidi="ar-SA"/>
              </w:rPr>
            </w:pPr>
            <w:r>
              <w:rPr>
                <w:rFonts w:eastAsia="仿宋_GB2312"/>
                <w:color w:val="000000"/>
                <w:sz w:val="20"/>
                <w:szCs w:val="20"/>
              </w:rPr>
              <w:t>　</w:t>
            </w:r>
            <w:r>
              <w:rPr>
                <w:rFonts w:hint="eastAsia" w:eastAsia="仿宋_GB2312"/>
                <w:color w:val="000000"/>
                <w:sz w:val="20"/>
                <w:szCs w:val="20"/>
                <w:lang w:val="en-US" w:eastAsia="zh-CN"/>
              </w:rPr>
              <w:t>100%</w:t>
            </w:r>
          </w:p>
        </w:tc>
        <w:tc>
          <w:tcPr>
            <w:tcW w:w="1146" w:type="dxa"/>
            <w:noWrap w:val="0"/>
            <w:vAlign w:val="center"/>
          </w:tcPr>
          <w:p w14:paraId="47ADB41C">
            <w:pPr>
              <w:jc w:val="left"/>
              <w:rPr>
                <w:rFonts w:hint="default" w:eastAsia="仿宋_GB2312"/>
                <w:color w:val="000000"/>
                <w:kern w:val="2"/>
                <w:sz w:val="20"/>
                <w:szCs w:val="20"/>
                <w:lang w:val="en-US" w:eastAsia="zh-CN" w:bidi="ar-SA"/>
              </w:rPr>
            </w:pPr>
            <w:r>
              <w:rPr>
                <w:rFonts w:eastAsia="仿宋_GB2312"/>
                <w:color w:val="000000"/>
                <w:sz w:val="20"/>
                <w:szCs w:val="20"/>
              </w:rPr>
              <w:t>　</w:t>
            </w:r>
            <w:r>
              <w:rPr>
                <w:rFonts w:hint="eastAsia" w:eastAsia="仿宋_GB2312"/>
                <w:color w:val="000000"/>
                <w:sz w:val="20"/>
                <w:szCs w:val="20"/>
                <w:lang w:val="en-US" w:eastAsia="zh-CN"/>
              </w:rPr>
              <w:t>10</w:t>
            </w:r>
          </w:p>
        </w:tc>
      </w:tr>
      <w:tr w14:paraId="75838C4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51" w:hRule="atLeast"/>
          <w:jc w:val="center"/>
        </w:trPr>
        <w:tc>
          <w:tcPr>
            <w:tcW w:w="921" w:type="dxa"/>
            <w:vMerge w:val="continue"/>
            <w:noWrap w:val="0"/>
            <w:vAlign w:val="center"/>
          </w:tcPr>
          <w:p w14:paraId="7AE1805C">
            <w:pPr>
              <w:jc w:val="center"/>
              <w:rPr>
                <w:rFonts w:eastAsia="仿宋_GB2312"/>
                <w:color w:val="000000"/>
                <w:sz w:val="20"/>
                <w:szCs w:val="20"/>
              </w:rPr>
            </w:pPr>
          </w:p>
        </w:tc>
        <w:tc>
          <w:tcPr>
            <w:tcW w:w="2170" w:type="dxa"/>
            <w:gridSpan w:val="2"/>
            <w:noWrap w:val="0"/>
            <w:vAlign w:val="center"/>
          </w:tcPr>
          <w:p w14:paraId="441E04FB">
            <w:pPr>
              <w:ind w:firstLine="600" w:firstLineChars="300"/>
              <w:jc w:val="left"/>
              <w:rPr>
                <w:rFonts w:eastAsia="仿宋_GB2312"/>
                <w:color w:val="000000"/>
                <w:sz w:val="20"/>
                <w:szCs w:val="20"/>
              </w:rPr>
            </w:pPr>
            <w:r>
              <w:rPr>
                <w:rFonts w:eastAsia="仿宋_GB2312"/>
                <w:color w:val="000000"/>
                <w:sz w:val="20"/>
                <w:szCs w:val="20"/>
              </w:rPr>
              <w:t>上年结转资金　</w:t>
            </w:r>
          </w:p>
        </w:tc>
        <w:tc>
          <w:tcPr>
            <w:tcW w:w="1230" w:type="dxa"/>
            <w:noWrap w:val="0"/>
            <w:vAlign w:val="center"/>
          </w:tcPr>
          <w:p w14:paraId="58179D1D">
            <w:pPr>
              <w:jc w:val="left"/>
              <w:rPr>
                <w:rFonts w:eastAsia="仿宋_GB2312"/>
                <w:color w:val="000000"/>
                <w:sz w:val="20"/>
                <w:szCs w:val="20"/>
              </w:rPr>
            </w:pPr>
            <w:r>
              <w:rPr>
                <w:rFonts w:eastAsia="仿宋_GB2312"/>
                <w:color w:val="000000"/>
                <w:sz w:val="20"/>
                <w:szCs w:val="20"/>
              </w:rPr>
              <w:t>　</w:t>
            </w:r>
          </w:p>
        </w:tc>
        <w:tc>
          <w:tcPr>
            <w:tcW w:w="1140" w:type="dxa"/>
            <w:noWrap w:val="0"/>
            <w:vAlign w:val="center"/>
          </w:tcPr>
          <w:p w14:paraId="0B9F39E2">
            <w:pPr>
              <w:jc w:val="left"/>
              <w:rPr>
                <w:rFonts w:eastAsia="仿宋_GB2312"/>
                <w:color w:val="000000"/>
                <w:sz w:val="20"/>
                <w:szCs w:val="20"/>
              </w:rPr>
            </w:pPr>
            <w:r>
              <w:rPr>
                <w:rFonts w:eastAsia="仿宋_GB2312"/>
                <w:color w:val="000000"/>
                <w:sz w:val="20"/>
                <w:szCs w:val="20"/>
              </w:rPr>
              <w:t>　</w:t>
            </w:r>
          </w:p>
        </w:tc>
        <w:tc>
          <w:tcPr>
            <w:tcW w:w="1140" w:type="dxa"/>
            <w:noWrap w:val="0"/>
            <w:vAlign w:val="center"/>
          </w:tcPr>
          <w:p w14:paraId="32B132F1">
            <w:pPr>
              <w:jc w:val="left"/>
              <w:rPr>
                <w:rFonts w:eastAsia="仿宋_GB2312"/>
                <w:color w:val="000000"/>
                <w:sz w:val="20"/>
                <w:szCs w:val="20"/>
              </w:rPr>
            </w:pPr>
            <w:r>
              <w:rPr>
                <w:rFonts w:eastAsia="仿宋_GB2312"/>
                <w:color w:val="000000"/>
                <w:sz w:val="20"/>
                <w:szCs w:val="20"/>
              </w:rPr>
              <w:t>　</w:t>
            </w:r>
          </w:p>
        </w:tc>
        <w:tc>
          <w:tcPr>
            <w:tcW w:w="832" w:type="dxa"/>
            <w:noWrap w:val="0"/>
            <w:vAlign w:val="center"/>
          </w:tcPr>
          <w:p w14:paraId="6778BE28">
            <w:pPr>
              <w:jc w:val="left"/>
              <w:rPr>
                <w:rFonts w:eastAsia="仿宋_GB2312"/>
                <w:color w:val="000000"/>
                <w:sz w:val="20"/>
                <w:szCs w:val="20"/>
              </w:rPr>
            </w:pPr>
            <w:r>
              <w:rPr>
                <w:rFonts w:eastAsia="仿宋_GB2312"/>
                <w:color w:val="000000"/>
                <w:sz w:val="20"/>
                <w:szCs w:val="20"/>
              </w:rPr>
              <w:t>　</w:t>
            </w:r>
          </w:p>
        </w:tc>
        <w:tc>
          <w:tcPr>
            <w:tcW w:w="877" w:type="dxa"/>
            <w:noWrap w:val="0"/>
            <w:vAlign w:val="center"/>
          </w:tcPr>
          <w:p w14:paraId="02563317">
            <w:pPr>
              <w:jc w:val="left"/>
              <w:rPr>
                <w:rFonts w:eastAsia="仿宋_GB2312"/>
                <w:color w:val="000000"/>
                <w:sz w:val="20"/>
                <w:szCs w:val="20"/>
              </w:rPr>
            </w:pPr>
            <w:r>
              <w:rPr>
                <w:rFonts w:eastAsia="仿宋_GB2312"/>
                <w:color w:val="000000"/>
                <w:sz w:val="20"/>
                <w:szCs w:val="20"/>
              </w:rPr>
              <w:t>　</w:t>
            </w:r>
          </w:p>
        </w:tc>
        <w:tc>
          <w:tcPr>
            <w:tcW w:w="1146" w:type="dxa"/>
            <w:noWrap w:val="0"/>
            <w:vAlign w:val="center"/>
          </w:tcPr>
          <w:p w14:paraId="221FCC10">
            <w:pPr>
              <w:jc w:val="left"/>
              <w:rPr>
                <w:rFonts w:eastAsia="仿宋_GB2312"/>
                <w:color w:val="000000"/>
                <w:sz w:val="20"/>
                <w:szCs w:val="20"/>
              </w:rPr>
            </w:pPr>
            <w:r>
              <w:rPr>
                <w:rFonts w:eastAsia="仿宋_GB2312"/>
                <w:color w:val="000000"/>
                <w:sz w:val="20"/>
                <w:szCs w:val="20"/>
              </w:rPr>
              <w:t>　</w:t>
            </w:r>
          </w:p>
        </w:tc>
      </w:tr>
      <w:tr w14:paraId="12BCE4F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51" w:hRule="atLeast"/>
          <w:jc w:val="center"/>
        </w:trPr>
        <w:tc>
          <w:tcPr>
            <w:tcW w:w="921" w:type="dxa"/>
            <w:vMerge w:val="continue"/>
            <w:noWrap w:val="0"/>
            <w:vAlign w:val="center"/>
          </w:tcPr>
          <w:p w14:paraId="4BC44B33">
            <w:pPr>
              <w:jc w:val="center"/>
              <w:rPr>
                <w:rFonts w:eastAsia="仿宋_GB2312"/>
                <w:color w:val="000000"/>
                <w:sz w:val="20"/>
                <w:szCs w:val="20"/>
              </w:rPr>
            </w:pPr>
          </w:p>
        </w:tc>
        <w:tc>
          <w:tcPr>
            <w:tcW w:w="2170" w:type="dxa"/>
            <w:gridSpan w:val="2"/>
            <w:noWrap w:val="0"/>
            <w:vAlign w:val="center"/>
          </w:tcPr>
          <w:p w14:paraId="3DE821B6">
            <w:pPr>
              <w:ind w:firstLine="600" w:firstLineChars="300"/>
              <w:jc w:val="left"/>
              <w:rPr>
                <w:rFonts w:eastAsia="仿宋_GB2312"/>
                <w:color w:val="000000"/>
                <w:sz w:val="20"/>
                <w:szCs w:val="20"/>
              </w:rPr>
            </w:pPr>
            <w:r>
              <w:rPr>
                <w:rFonts w:eastAsia="仿宋_GB2312"/>
                <w:color w:val="000000"/>
                <w:sz w:val="20"/>
                <w:szCs w:val="20"/>
              </w:rPr>
              <w:t>其他资金</w:t>
            </w:r>
          </w:p>
        </w:tc>
        <w:tc>
          <w:tcPr>
            <w:tcW w:w="1230" w:type="dxa"/>
            <w:noWrap w:val="0"/>
            <w:vAlign w:val="center"/>
          </w:tcPr>
          <w:p w14:paraId="42045D7D">
            <w:pPr>
              <w:jc w:val="left"/>
              <w:rPr>
                <w:rFonts w:eastAsia="仿宋_GB2312"/>
                <w:color w:val="000000"/>
                <w:sz w:val="20"/>
                <w:szCs w:val="20"/>
              </w:rPr>
            </w:pPr>
            <w:r>
              <w:rPr>
                <w:rFonts w:eastAsia="仿宋_GB2312"/>
                <w:color w:val="000000"/>
                <w:sz w:val="20"/>
                <w:szCs w:val="20"/>
              </w:rPr>
              <w:t>　</w:t>
            </w:r>
          </w:p>
        </w:tc>
        <w:tc>
          <w:tcPr>
            <w:tcW w:w="1140" w:type="dxa"/>
            <w:noWrap w:val="0"/>
            <w:vAlign w:val="center"/>
          </w:tcPr>
          <w:p w14:paraId="05B244A3">
            <w:pPr>
              <w:jc w:val="left"/>
              <w:rPr>
                <w:rFonts w:eastAsia="仿宋_GB2312"/>
                <w:color w:val="000000"/>
                <w:sz w:val="20"/>
                <w:szCs w:val="20"/>
              </w:rPr>
            </w:pPr>
            <w:r>
              <w:rPr>
                <w:rFonts w:eastAsia="仿宋_GB2312"/>
                <w:color w:val="000000"/>
                <w:sz w:val="20"/>
                <w:szCs w:val="20"/>
              </w:rPr>
              <w:t>　</w:t>
            </w:r>
          </w:p>
        </w:tc>
        <w:tc>
          <w:tcPr>
            <w:tcW w:w="1140" w:type="dxa"/>
            <w:noWrap w:val="0"/>
            <w:vAlign w:val="center"/>
          </w:tcPr>
          <w:p w14:paraId="7448644C">
            <w:pPr>
              <w:jc w:val="left"/>
              <w:rPr>
                <w:rFonts w:eastAsia="仿宋_GB2312"/>
                <w:color w:val="000000"/>
                <w:sz w:val="20"/>
                <w:szCs w:val="20"/>
              </w:rPr>
            </w:pPr>
            <w:r>
              <w:rPr>
                <w:rFonts w:eastAsia="仿宋_GB2312"/>
                <w:color w:val="000000"/>
                <w:sz w:val="20"/>
                <w:szCs w:val="20"/>
              </w:rPr>
              <w:t>　</w:t>
            </w:r>
          </w:p>
        </w:tc>
        <w:tc>
          <w:tcPr>
            <w:tcW w:w="832" w:type="dxa"/>
            <w:noWrap w:val="0"/>
            <w:vAlign w:val="center"/>
          </w:tcPr>
          <w:p w14:paraId="69B4FB69">
            <w:pPr>
              <w:jc w:val="left"/>
              <w:rPr>
                <w:rFonts w:eastAsia="仿宋_GB2312"/>
                <w:color w:val="000000"/>
                <w:sz w:val="20"/>
                <w:szCs w:val="20"/>
              </w:rPr>
            </w:pPr>
            <w:r>
              <w:rPr>
                <w:rFonts w:eastAsia="仿宋_GB2312"/>
                <w:color w:val="000000"/>
                <w:sz w:val="20"/>
                <w:szCs w:val="20"/>
              </w:rPr>
              <w:t>　</w:t>
            </w:r>
          </w:p>
        </w:tc>
        <w:tc>
          <w:tcPr>
            <w:tcW w:w="877" w:type="dxa"/>
            <w:noWrap w:val="0"/>
            <w:vAlign w:val="center"/>
          </w:tcPr>
          <w:p w14:paraId="3F50D8D1">
            <w:pPr>
              <w:jc w:val="left"/>
              <w:rPr>
                <w:rFonts w:eastAsia="仿宋_GB2312"/>
                <w:color w:val="000000"/>
                <w:sz w:val="20"/>
                <w:szCs w:val="20"/>
              </w:rPr>
            </w:pPr>
            <w:r>
              <w:rPr>
                <w:rFonts w:eastAsia="仿宋_GB2312"/>
                <w:color w:val="000000"/>
                <w:sz w:val="20"/>
                <w:szCs w:val="20"/>
              </w:rPr>
              <w:t>　</w:t>
            </w:r>
          </w:p>
        </w:tc>
        <w:tc>
          <w:tcPr>
            <w:tcW w:w="1146" w:type="dxa"/>
            <w:noWrap w:val="0"/>
            <w:vAlign w:val="center"/>
          </w:tcPr>
          <w:p w14:paraId="2CE529F1">
            <w:pPr>
              <w:jc w:val="left"/>
              <w:rPr>
                <w:rFonts w:eastAsia="仿宋_GB2312"/>
                <w:color w:val="000000"/>
                <w:sz w:val="20"/>
                <w:szCs w:val="20"/>
              </w:rPr>
            </w:pPr>
            <w:r>
              <w:rPr>
                <w:rFonts w:eastAsia="仿宋_GB2312"/>
                <w:color w:val="000000"/>
                <w:sz w:val="20"/>
                <w:szCs w:val="20"/>
              </w:rPr>
              <w:t>　</w:t>
            </w:r>
          </w:p>
        </w:tc>
      </w:tr>
      <w:tr w14:paraId="4DF6EE5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8" w:hRule="atLeast"/>
          <w:jc w:val="center"/>
        </w:trPr>
        <w:tc>
          <w:tcPr>
            <w:tcW w:w="921" w:type="dxa"/>
            <w:vMerge w:val="restart"/>
            <w:noWrap w:val="0"/>
            <w:vAlign w:val="center"/>
          </w:tcPr>
          <w:p w14:paraId="7AA3BC0E">
            <w:pPr>
              <w:jc w:val="center"/>
              <w:rPr>
                <w:rFonts w:eastAsia="仿宋_GB2312"/>
                <w:color w:val="000000"/>
                <w:sz w:val="20"/>
                <w:szCs w:val="20"/>
              </w:rPr>
            </w:pPr>
            <w:r>
              <w:rPr>
                <w:rFonts w:eastAsia="仿宋_GB2312"/>
                <w:color w:val="000000"/>
                <w:sz w:val="20"/>
                <w:szCs w:val="20"/>
              </w:rPr>
              <w:t>年度总体目标</w:t>
            </w:r>
          </w:p>
        </w:tc>
        <w:tc>
          <w:tcPr>
            <w:tcW w:w="4540" w:type="dxa"/>
            <w:gridSpan w:val="4"/>
            <w:noWrap w:val="0"/>
            <w:vAlign w:val="center"/>
          </w:tcPr>
          <w:p w14:paraId="4630E339">
            <w:pPr>
              <w:jc w:val="center"/>
              <w:rPr>
                <w:rFonts w:eastAsia="仿宋_GB2312"/>
                <w:color w:val="000000"/>
                <w:sz w:val="20"/>
                <w:szCs w:val="20"/>
              </w:rPr>
            </w:pPr>
            <w:r>
              <w:rPr>
                <w:rFonts w:eastAsia="仿宋_GB2312"/>
                <w:color w:val="000000"/>
                <w:sz w:val="20"/>
                <w:szCs w:val="20"/>
              </w:rPr>
              <w:t>预期目标</w:t>
            </w:r>
          </w:p>
        </w:tc>
        <w:tc>
          <w:tcPr>
            <w:tcW w:w="3995" w:type="dxa"/>
            <w:gridSpan w:val="4"/>
            <w:noWrap w:val="0"/>
            <w:vAlign w:val="center"/>
          </w:tcPr>
          <w:p w14:paraId="772E8B2C">
            <w:pPr>
              <w:jc w:val="center"/>
              <w:rPr>
                <w:rFonts w:eastAsia="仿宋_GB2312"/>
                <w:color w:val="000000"/>
                <w:sz w:val="20"/>
                <w:szCs w:val="20"/>
              </w:rPr>
            </w:pPr>
            <w:r>
              <w:rPr>
                <w:rFonts w:eastAsia="仿宋_GB2312"/>
                <w:color w:val="000000"/>
                <w:sz w:val="20"/>
                <w:szCs w:val="20"/>
              </w:rPr>
              <w:t>实际完成情况　</w:t>
            </w:r>
          </w:p>
        </w:tc>
      </w:tr>
      <w:tr w14:paraId="41C0ACB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51" w:hRule="atLeast"/>
          <w:jc w:val="center"/>
        </w:trPr>
        <w:tc>
          <w:tcPr>
            <w:tcW w:w="921" w:type="dxa"/>
            <w:vMerge w:val="continue"/>
            <w:noWrap w:val="0"/>
            <w:vAlign w:val="center"/>
          </w:tcPr>
          <w:p w14:paraId="7DC0467F">
            <w:pPr>
              <w:jc w:val="center"/>
              <w:rPr>
                <w:rFonts w:eastAsia="仿宋_GB2312"/>
                <w:color w:val="000000"/>
                <w:sz w:val="20"/>
                <w:szCs w:val="20"/>
              </w:rPr>
            </w:pPr>
          </w:p>
        </w:tc>
        <w:tc>
          <w:tcPr>
            <w:tcW w:w="4540" w:type="dxa"/>
            <w:gridSpan w:val="4"/>
            <w:noWrap w:val="0"/>
            <w:vAlign w:val="center"/>
          </w:tcPr>
          <w:p w14:paraId="7AC82273">
            <w:pPr>
              <w:jc w:val="center"/>
              <w:rPr>
                <w:rFonts w:eastAsia="仿宋_GB2312"/>
                <w:color w:val="000000"/>
                <w:sz w:val="20"/>
                <w:szCs w:val="20"/>
              </w:rPr>
            </w:pPr>
            <w:r>
              <w:rPr>
                <w:rFonts w:hint="eastAsia" w:eastAsia="仿宋_GB2312"/>
                <w:color w:val="000000"/>
                <w:sz w:val="20"/>
                <w:szCs w:val="20"/>
              </w:rPr>
              <w:t>确保全县用血100%来源于无偿献血，做好救灾备灾工作，无偿献血知识和应急救护知识宣传，人道主义救助工作。</w:t>
            </w:r>
            <w:r>
              <w:rPr>
                <w:rFonts w:eastAsia="仿宋_GB2312"/>
                <w:color w:val="000000"/>
                <w:sz w:val="20"/>
                <w:szCs w:val="20"/>
              </w:rPr>
              <w:t>　　</w:t>
            </w:r>
          </w:p>
        </w:tc>
        <w:tc>
          <w:tcPr>
            <w:tcW w:w="3995" w:type="dxa"/>
            <w:gridSpan w:val="4"/>
            <w:noWrap w:val="0"/>
            <w:vAlign w:val="center"/>
          </w:tcPr>
          <w:p w14:paraId="3D09CC29">
            <w:pPr>
              <w:jc w:val="left"/>
              <w:rPr>
                <w:rFonts w:eastAsia="仿宋_GB2312"/>
                <w:color w:val="000000"/>
                <w:sz w:val="20"/>
                <w:szCs w:val="20"/>
              </w:rPr>
            </w:pPr>
            <w:r>
              <w:rPr>
                <w:rFonts w:eastAsia="仿宋_GB2312"/>
                <w:color w:val="000000"/>
                <w:sz w:val="20"/>
                <w:szCs w:val="20"/>
              </w:rPr>
              <w:t>　</w:t>
            </w:r>
            <w:r>
              <w:rPr>
                <w:rFonts w:hint="eastAsia" w:eastAsia="仿宋_GB2312"/>
                <w:color w:val="000000"/>
                <w:sz w:val="20"/>
                <w:szCs w:val="20"/>
              </w:rPr>
              <w:t>确保全县用血100%来源于无偿献血，做好救灾备灾工作，无偿献血知识和应急救护知识宣传，人道主义救助工作。</w:t>
            </w:r>
          </w:p>
        </w:tc>
      </w:tr>
      <w:tr w14:paraId="71A34D5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40" w:hRule="atLeast"/>
          <w:jc w:val="center"/>
        </w:trPr>
        <w:tc>
          <w:tcPr>
            <w:tcW w:w="921" w:type="dxa"/>
            <w:vMerge w:val="restart"/>
            <w:noWrap w:val="0"/>
            <w:vAlign w:val="center"/>
          </w:tcPr>
          <w:p w14:paraId="4EA3AFED">
            <w:pPr>
              <w:jc w:val="center"/>
              <w:rPr>
                <w:rFonts w:eastAsia="仿宋_GB2312"/>
                <w:color w:val="000000"/>
                <w:sz w:val="20"/>
                <w:szCs w:val="20"/>
              </w:rPr>
            </w:pPr>
            <w:r>
              <w:rPr>
                <w:rFonts w:eastAsia="仿宋_GB2312"/>
                <w:color w:val="000000"/>
                <w:sz w:val="20"/>
                <w:szCs w:val="20"/>
              </w:rPr>
              <w:t>绩</w:t>
            </w:r>
          </w:p>
          <w:p w14:paraId="6ACCD58B">
            <w:pPr>
              <w:jc w:val="center"/>
              <w:rPr>
                <w:rFonts w:eastAsia="仿宋_GB2312"/>
                <w:color w:val="000000"/>
                <w:sz w:val="20"/>
                <w:szCs w:val="20"/>
              </w:rPr>
            </w:pPr>
            <w:r>
              <w:rPr>
                <w:rFonts w:eastAsia="仿宋_GB2312"/>
                <w:color w:val="000000"/>
                <w:sz w:val="20"/>
                <w:szCs w:val="20"/>
              </w:rPr>
              <w:t>效</w:t>
            </w:r>
          </w:p>
          <w:p w14:paraId="084856A5">
            <w:pPr>
              <w:jc w:val="center"/>
              <w:rPr>
                <w:rFonts w:eastAsia="仿宋_GB2312"/>
                <w:color w:val="000000"/>
                <w:sz w:val="20"/>
                <w:szCs w:val="20"/>
              </w:rPr>
            </w:pPr>
            <w:r>
              <w:rPr>
                <w:rFonts w:eastAsia="仿宋_GB2312"/>
                <w:color w:val="000000"/>
                <w:sz w:val="20"/>
                <w:szCs w:val="20"/>
              </w:rPr>
              <w:t>指</w:t>
            </w:r>
          </w:p>
          <w:p w14:paraId="7502EFEB">
            <w:pPr>
              <w:jc w:val="center"/>
              <w:rPr>
                <w:rFonts w:eastAsia="仿宋_GB2312"/>
                <w:color w:val="000000"/>
                <w:sz w:val="20"/>
                <w:szCs w:val="20"/>
              </w:rPr>
            </w:pPr>
            <w:r>
              <w:rPr>
                <w:rFonts w:eastAsia="仿宋_GB2312"/>
                <w:color w:val="000000"/>
                <w:sz w:val="20"/>
                <w:szCs w:val="20"/>
              </w:rPr>
              <w:t>标</w:t>
            </w:r>
          </w:p>
        </w:tc>
        <w:tc>
          <w:tcPr>
            <w:tcW w:w="1085" w:type="dxa"/>
            <w:noWrap w:val="0"/>
            <w:vAlign w:val="center"/>
          </w:tcPr>
          <w:p w14:paraId="0646117E">
            <w:pPr>
              <w:spacing w:line="240" w:lineRule="exact"/>
              <w:jc w:val="center"/>
              <w:rPr>
                <w:rFonts w:eastAsia="仿宋_GB2312"/>
                <w:color w:val="000000"/>
                <w:sz w:val="20"/>
                <w:szCs w:val="20"/>
              </w:rPr>
            </w:pPr>
            <w:r>
              <w:rPr>
                <w:rFonts w:eastAsia="仿宋_GB2312"/>
                <w:color w:val="000000"/>
                <w:sz w:val="20"/>
                <w:szCs w:val="20"/>
              </w:rPr>
              <w:t>一级指标</w:t>
            </w:r>
          </w:p>
        </w:tc>
        <w:tc>
          <w:tcPr>
            <w:tcW w:w="1085" w:type="dxa"/>
            <w:noWrap w:val="0"/>
            <w:vAlign w:val="center"/>
          </w:tcPr>
          <w:p w14:paraId="615D70A8">
            <w:pPr>
              <w:spacing w:line="240" w:lineRule="exact"/>
              <w:jc w:val="center"/>
              <w:rPr>
                <w:rFonts w:eastAsia="仿宋_GB2312"/>
                <w:color w:val="000000"/>
                <w:sz w:val="20"/>
                <w:szCs w:val="20"/>
              </w:rPr>
            </w:pPr>
            <w:r>
              <w:rPr>
                <w:rFonts w:eastAsia="仿宋_GB2312"/>
                <w:color w:val="000000"/>
                <w:sz w:val="20"/>
                <w:szCs w:val="20"/>
              </w:rPr>
              <w:t>二级指标</w:t>
            </w:r>
          </w:p>
        </w:tc>
        <w:tc>
          <w:tcPr>
            <w:tcW w:w="1230" w:type="dxa"/>
            <w:noWrap w:val="0"/>
            <w:vAlign w:val="center"/>
          </w:tcPr>
          <w:p w14:paraId="652957C1">
            <w:pPr>
              <w:spacing w:line="240" w:lineRule="exact"/>
              <w:jc w:val="center"/>
              <w:rPr>
                <w:rFonts w:eastAsia="仿宋_GB2312"/>
                <w:color w:val="000000"/>
                <w:sz w:val="20"/>
                <w:szCs w:val="20"/>
              </w:rPr>
            </w:pPr>
            <w:r>
              <w:rPr>
                <w:rFonts w:eastAsia="仿宋_GB2312"/>
                <w:color w:val="000000"/>
                <w:sz w:val="20"/>
                <w:szCs w:val="20"/>
              </w:rPr>
              <w:t>三级指标</w:t>
            </w:r>
          </w:p>
        </w:tc>
        <w:tc>
          <w:tcPr>
            <w:tcW w:w="1140" w:type="dxa"/>
            <w:noWrap w:val="0"/>
            <w:vAlign w:val="center"/>
          </w:tcPr>
          <w:p w14:paraId="26B9522F">
            <w:pPr>
              <w:spacing w:line="240" w:lineRule="exact"/>
              <w:jc w:val="center"/>
              <w:rPr>
                <w:rFonts w:eastAsia="仿宋_GB2312"/>
                <w:color w:val="000000"/>
                <w:sz w:val="20"/>
                <w:szCs w:val="20"/>
              </w:rPr>
            </w:pPr>
            <w:r>
              <w:rPr>
                <w:rFonts w:eastAsia="仿宋_GB2312"/>
                <w:color w:val="000000"/>
                <w:sz w:val="20"/>
                <w:szCs w:val="20"/>
              </w:rPr>
              <w:t>年度</w:t>
            </w:r>
          </w:p>
          <w:p w14:paraId="7A9A8E15">
            <w:pPr>
              <w:spacing w:line="240" w:lineRule="exact"/>
              <w:jc w:val="center"/>
              <w:rPr>
                <w:rFonts w:eastAsia="仿宋_GB2312"/>
                <w:color w:val="000000"/>
                <w:sz w:val="20"/>
                <w:szCs w:val="20"/>
              </w:rPr>
            </w:pPr>
            <w:r>
              <w:rPr>
                <w:rFonts w:eastAsia="仿宋_GB2312"/>
                <w:color w:val="000000"/>
                <w:sz w:val="20"/>
                <w:szCs w:val="20"/>
              </w:rPr>
              <w:t>指标值</w:t>
            </w:r>
          </w:p>
        </w:tc>
        <w:tc>
          <w:tcPr>
            <w:tcW w:w="1140" w:type="dxa"/>
            <w:noWrap w:val="0"/>
            <w:vAlign w:val="center"/>
          </w:tcPr>
          <w:p w14:paraId="380739D7">
            <w:pPr>
              <w:spacing w:line="240" w:lineRule="exact"/>
              <w:jc w:val="center"/>
              <w:rPr>
                <w:rFonts w:eastAsia="仿宋_GB2312"/>
                <w:color w:val="000000"/>
                <w:sz w:val="20"/>
                <w:szCs w:val="20"/>
              </w:rPr>
            </w:pPr>
            <w:r>
              <w:rPr>
                <w:rFonts w:eastAsia="仿宋_GB2312"/>
                <w:color w:val="000000"/>
                <w:sz w:val="20"/>
                <w:szCs w:val="20"/>
              </w:rPr>
              <w:t>实际</w:t>
            </w:r>
          </w:p>
          <w:p w14:paraId="56E82FF1">
            <w:pPr>
              <w:spacing w:line="240" w:lineRule="exact"/>
              <w:jc w:val="center"/>
              <w:rPr>
                <w:rFonts w:eastAsia="仿宋_GB2312"/>
                <w:color w:val="000000"/>
                <w:sz w:val="20"/>
                <w:szCs w:val="20"/>
              </w:rPr>
            </w:pPr>
            <w:r>
              <w:rPr>
                <w:rFonts w:eastAsia="仿宋_GB2312"/>
                <w:color w:val="000000"/>
                <w:sz w:val="20"/>
                <w:szCs w:val="20"/>
              </w:rPr>
              <w:t>完成值</w:t>
            </w:r>
          </w:p>
        </w:tc>
        <w:tc>
          <w:tcPr>
            <w:tcW w:w="832" w:type="dxa"/>
            <w:noWrap w:val="0"/>
            <w:vAlign w:val="center"/>
          </w:tcPr>
          <w:p w14:paraId="2F6140B4">
            <w:pPr>
              <w:spacing w:line="240" w:lineRule="exact"/>
              <w:jc w:val="center"/>
              <w:rPr>
                <w:rFonts w:eastAsia="仿宋_GB2312"/>
                <w:color w:val="000000"/>
                <w:sz w:val="20"/>
                <w:szCs w:val="20"/>
              </w:rPr>
            </w:pPr>
            <w:r>
              <w:rPr>
                <w:rFonts w:eastAsia="仿宋_GB2312"/>
                <w:color w:val="000000"/>
                <w:sz w:val="20"/>
                <w:szCs w:val="20"/>
              </w:rPr>
              <w:t>分值</w:t>
            </w:r>
          </w:p>
        </w:tc>
        <w:tc>
          <w:tcPr>
            <w:tcW w:w="877" w:type="dxa"/>
            <w:noWrap w:val="0"/>
            <w:vAlign w:val="center"/>
          </w:tcPr>
          <w:p w14:paraId="745476EA">
            <w:pPr>
              <w:spacing w:line="240" w:lineRule="exact"/>
              <w:jc w:val="center"/>
              <w:rPr>
                <w:rFonts w:eastAsia="仿宋_GB2312"/>
                <w:color w:val="000000"/>
                <w:sz w:val="20"/>
                <w:szCs w:val="20"/>
              </w:rPr>
            </w:pPr>
            <w:r>
              <w:rPr>
                <w:rFonts w:eastAsia="仿宋_GB2312"/>
                <w:color w:val="000000"/>
                <w:sz w:val="20"/>
                <w:szCs w:val="20"/>
              </w:rPr>
              <w:t>得分</w:t>
            </w:r>
          </w:p>
        </w:tc>
        <w:tc>
          <w:tcPr>
            <w:tcW w:w="1146" w:type="dxa"/>
            <w:noWrap w:val="0"/>
            <w:vAlign w:val="center"/>
          </w:tcPr>
          <w:p w14:paraId="59F1BED6">
            <w:pPr>
              <w:spacing w:line="240" w:lineRule="exact"/>
              <w:jc w:val="center"/>
              <w:rPr>
                <w:rFonts w:eastAsia="仿宋_GB2312"/>
                <w:color w:val="000000"/>
                <w:sz w:val="20"/>
                <w:szCs w:val="20"/>
              </w:rPr>
            </w:pPr>
            <w:r>
              <w:rPr>
                <w:rFonts w:eastAsia="仿宋_GB2312"/>
                <w:color w:val="000000"/>
                <w:sz w:val="20"/>
                <w:szCs w:val="20"/>
              </w:rPr>
              <w:t>偏差原因</w:t>
            </w:r>
          </w:p>
          <w:p w14:paraId="6D1D3454">
            <w:pPr>
              <w:spacing w:line="240" w:lineRule="exact"/>
              <w:jc w:val="center"/>
              <w:rPr>
                <w:rFonts w:eastAsia="仿宋_GB2312"/>
                <w:color w:val="000000"/>
                <w:sz w:val="20"/>
                <w:szCs w:val="20"/>
              </w:rPr>
            </w:pPr>
            <w:r>
              <w:rPr>
                <w:rFonts w:eastAsia="仿宋_GB2312"/>
                <w:color w:val="000000"/>
                <w:sz w:val="20"/>
                <w:szCs w:val="20"/>
              </w:rPr>
              <w:t>分析及</w:t>
            </w:r>
          </w:p>
          <w:p w14:paraId="1E18C868">
            <w:pPr>
              <w:spacing w:line="240" w:lineRule="exact"/>
              <w:jc w:val="center"/>
              <w:rPr>
                <w:rFonts w:eastAsia="仿宋_GB2312"/>
                <w:color w:val="000000"/>
                <w:sz w:val="20"/>
                <w:szCs w:val="20"/>
              </w:rPr>
            </w:pPr>
            <w:r>
              <w:rPr>
                <w:rFonts w:eastAsia="仿宋_GB2312"/>
                <w:color w:val="000000"/>
                <w:sz w:val="20"/>
                <w:szCs w:val="20"/>
              </w:rPr>
              <w:t>改进措施</w:t>
            </w:r>
          </w:p>
        </w:tc>
      </w:tr>
      <w:tr w14:paraId="0ECD060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36" w:hRule="atLeast"/>
          <w:jc w:val="center"/>
        </w:trPr>
        <w:tc>
          <w:tcPr>
            <w:tcW w:w="921" w:type="dxa"/>
            <w:vMerge w:val="continue"/>
            <w:noWrap w:val="0"/>
            <w:vAlign w:val="center"/>
          </w:tcPr>
          <w:p w14:paraId="091F15B3">
            <w:pPr>
              <w:jc w:val="left"/>
              <w:rPr>
                <w:rFonts w:eastAsia="仿宋_GB2312"/>
                <w:color w:val="000000"/>
                <w:sz w:val="20"/>
                <w:szCs w:val="20"/>
              </w:rPr>
            </w:pPr>
          </w:p>
        </w:tc>
        <w:tc>
          <w:tcPr>
            <w:tcW w:w="1085" w:type="dxa"/>
            <w:vMerge w:val="restart"/>
            <w:noWrap w:val="0"/>
            <w:vAlign w:val="center"/>
          </w:tcPr>
          <w:p w14:paraId="374ABD5D">
            <w:pPr>
              <w:jc w:val="center"/>
              <w:rPr>
                <w:rFonts w:hint="eastAsia" w:ascii="仿宋_GB2312" w:hAnsi="仿宋_GB2312" w:eastAsia="仿宋_GB2312" w:cs="仿宋_GB2312"/>
                <w:color w:val="000000"/>
                <w:kern w:val="0"/>
                <w:sz w:val="20"/>
                <w:szCs w:val="20"/>
              </w:rPr>
            </w:pPr>
            <w:r>
              <w:rPr>
                <w:rFonts w:hint="eastAsia" w:ascii="仿宋_GB2312" w:hAnsi="仿宋_GB2312" w:eastAsia="仿宋_GB2312" w:cs="仿宋_GB2312"/>
                <w:color w:val="000000"/>
                <w:kern w:val="0"/>
                <w:sz w:val="20"/>
                <w:szCs w:val="20"/>
              </w:rPr>
              <w:t>成本指标</w:t>
            </w:r>
          </w:p>
          <w:p w14:paraId="2139FB53">
            <w:pPr>
              <w:jc w:val="center"/>
              <w:rPr>
                <w:rFonts w:hint="eastAsia" w:ascii="仿宋_GB2312" w:hAnsi="仿宋_GB2312" w:eastAsia="仿宋_GB2312" w:cs="仿宋_GB2312"/>
                <w:color w:val="000000"/>
                <w:kern w:val="0"/>
                <w:sz w:val="20"/>
                <w:szCs w:val="20"/>
                <w:lang w:val="en"/>
              </w:rPr>
            </w:pPr>
            <w:r>
              <w:rPr>
                <w:rFonts w:hint="eastAsia" w:ascii="仿宋_GB2312" w:hAnsi="仿宋_GB2312" w:eastAsia="仿宋_GB2312" w:cs="仿宋_GB2312"/>
                <w:color w:val="000000"/>
                <w:kern w:val="0"/>
                <w:sz w:val="20"/>
                <w:szCs w:val="20"/>
                <w:lang w:val="en"/>
              </w:rPr>
              <w:t>（</w:t>
            </w:r>
            <w:r>
              <w:rPr>
                <w:rFonts w:hint="eastAsia" w:ascii="仿宋_GB2312" w:hAnsi="仿宋_GB2312" w:eastAsia="仿宋_GB2312" w:cs="仿宋_GB2312"/>
                <w:color w:val="000000"/>
                <w:kern w:val="0"/>
                <w:sz w:val="20"/>
                <w:szCs w:val="20"/>
              </w:rPr>
              <w:t>20分</w:t>
            </w:r>
            <w:r>
              <w:rPr>
                <w:rFonts w:hint="eastAsia" w:ascii="仿宋_GB2312" w:hAnsi="仿宋_GB2312" w:eastAsia="仿宋_GB2312" w:cs="仿宋_GB2312"/>
                <w:color w:val="000000"/>
                <w:kern w:val="0"/>
                <w:sz w:val="20"/>
                <w:szCs w:val="20"/>
                <w:lang w:val="en"/>
              </w:rPr>
              <w:t>）</w:t>
            </w:r>
          </w:p>
        </w:tc>
        <w:tc>
          <w:tcPr>
            <w:tcW w:w="1085" w:type="dxa"/>
            <w:noWrap w:val="0"/>
            <w:vAlign w:val="center"/>
          </w:tcPr>
          <w:p w14:paraId="2B71ADA1">
            <w:pPr>
              <w:jc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经济成</w:t>
            </w:r>
          </w:p>
          <w:p w14:paraId="2527D269">
            <w:pPr>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18"/>
                <w:szCs w:val="18"/>
              </w:rPr>
              <w:t>本指标</w:t>
            </w:r>
          </w:p>
        </w:tc>
        <w:tc>
          <w:tcPr>
            <w:tcW w:w="1230" w:type="dxa"/>
            <w:noWrap w:val="0"/>
            <w:vAlign w:val="center"/>
          </w:tcPr>
          <w:p w14:paraId="72CB6F17">
            <w:pPr>
              <w:keepNext w:val="0"/>
              <w:keepLines w:val="0"/>
              <w:widowControl/>
              <w:suppressLineNumbers w:val="0"/>
              <w:jc w:val="left"/>
              <w:textAlignment w:val="center"/>
              <w:rPr>
                <w:rFonts w:hint="eastAsia" w:ascii="仿宋" w:hAnsi="仿宋" w:eastAsia="仿宋" w:cs="仿宋"/>
                <w:color w:val="000000"/>
                <w:sz w:val="18"/>
                <w:szCs w:val="18"/>
              </w:rPr>
            </w:pPr>
            <w:r>
              <w:rPr>
                <w:rFonts w:hint="eastAsia" w:ascii="仿宋" w:hAnsi="仿宋" w:eastAsia="仿宋" w:cs="仿宋"/>
                <w:i w:val="0"/>
                <w:iCs w:val="0"/>
                <w:color w:val="000000"/>
                <w:kern w:val="0"/>
                <w:sz w:val="18"/>
                <w:szCs w:val="18"/>
                <w:u w:val="none"/>
                <w:lang w:val="en-US" w:eastAsia="zh-CN" w:bidi="ar"/>
              </w:rPr>
              <w:t>红十字专项经费</w:t>
            </w:r>
          </w:p>
        </w:tc>
        <w:tc>
          <w:tcPr>
            <w:tcW w:w="1140" w:type="dxa"/>
            <w:noWrap w:val="0"/>
            <w:vAlign w:val="center"/>
          </w:tcPr>
          <w:p w14:paraId="5AE7255C">
            <w:pPr>
              <w:keepNext w:val="0"/>
              <w:keepLines w:val="0"/>
              <w:widowControl/>
              <w:suppressLineNumbers w:val="0"/>
              <w:jc w:val="center"/>
              <w:textAlignment w:val="center"/>
              <w:rPr>
                <w:rFonts w:hint="eastAsia" w:ascii="仿宋" w:hAnsi="仿宋" w:eastAsia="仿宋" w:cs="仿宋"/>
                <w:color w:val="000000"/>
                <w:sz w:val="18"/>
                <w:szCs w:val="18"/>
              </w:rPr>
            </w:pPr>
            <w:r>
              <w:rPr>
                <w:rFonts w:hint="eastAsia" w:ascii="仿宋" w:hAnsi="仿宋" w:eastAsia="仿宋" w:cs="仿宋"/>
                <w:i w:val="0"/>
                <w:iCs w:val="0"/>
                <w:color w:val="000000"/>
                <w:kern w:val="0"/>
                <w:sz w:val="18"/>
                <w:szCs w:val="18"/>
                <w:u w:val="none"/>
                <w:lang w:val="en-US" w:eastAsia="zh-CN" w:bidi="ar"/>
              </w:rPr>
              <w:t>=4.5万元</w:t>
            </w:r>
          </w:p>
        </w:tc>
        <w:tc>
          <w:tcPr>
            <w:tcW w:w="1140" w:type="dxa"/>
            <w:noWrap w:val="0"/>
            <w:vAlign w:val="center"/>
          </w:tcPr>
          <w:p w14:paraId="25A7D1EA">
            <w:pPr>
              <w:keepNext w:val="0"/>
              <w:keepLines w:val="0"/>
              <w:widowControl/>
              <w:suppressLineNumbers w:val="0"/>
              <w:jc w:val="center"/>
              <w:textAlignment w:val="center"/>
              <w:rPr>
                <w:rFonts w:hint="eastAsia" w:ascii="仿宋" w:hAnsi="仿宋" w:eastAsia="仿宋" w:cs="仿宋"/>
                <w:color w:val="000000"/>
                <w:sz w:val="18"/>
                <w:szCs w:val="18"/>
              </w:rPr>
            </w:pPr>
            <w:r>
              <w:rPr>
                <w:rFonts w:hint="eastAsia" w:ascii="仿宋" w:hAnsi="仿宋" w:eastAsia="仿宋" w:cs="仿宋"/>
                <w:i w:val="0"/>
                <w:iCs w:val="0"/>
                <w:color w:val="000000"/>
                <w:kern w:val="0"/>
                <w:sz w:val="18"/>
                <w:szCs w:val="18"/>
                <w:u w:val="none"/>
                <w:lang w:val="en-US" w:eastAsia="zh-CN" w:bidi="ar"/>
              </w:rPr>
              <w:t>4.5万元</w:t>
            </w:r>
          </w:p>
        </w:tc>
        <w:tc>
          <w:tcPr>
            <w:tcW w:w="832" w:type="dxa"/>
            <w:noWrap w:val="0"/>
            <w:vAlign w:val="center"/>
          </w:tcPr>
          <w:p w14:paraId="597824AE">
            <w:pPr>
              <w:keepNext w:val="0"/>
              <w:keepLines w:val="0"/>
              <w:widowControl/>
              <w:suppressLineNumbers w:val="0"/>
              <w:jc w:val="center"/>
              <w:textAlignment w:val="center"/>
              <w:rPr>
                <w:rFonts w:hint="eastAsia" w:ascii="仿宋" w:hAnsi="仿宋" w:eastAsia="仿宋" w:cs="仿宋"/>
                <w:color w:val="000000"/>
                <w:sz w:val="18"/>
                <w:szCs w:val="18"/>
              </w:rPr>
            </w:pPr>
            <w:r>
              <w:rPr>
                <w:rFonts w:hint="eastAsia" w:ascii="仿宋" w:hAnsi="仿宋" w:eastAsia="仿宋" w:cs="仿宋"/>
                <w:i w:val="0"/>
                <w:iCs w:val="0"/>
                <w:color w:val="000000"/>
                <w:kern w:val="0"/>
                <w:sz w:val="18"/>
                <w:szCs w:val="18"/>
                <w:u w:val="none"/>
                <w:lang w:val="en-US" w:eastAsia="zh-CN" w:bidi="ar"/>
              </w:rPr>
              <w:t>20</w:t>
            </w:r>
          </w:p>
        </w:tc>
        <w:tc>
          <w:tcPr>
            <w:tcW w:w="877" w:type="dxa"/>
            <w:noWrap w:val="0"/>
            <w:vAlign w:val="center"/>
          </w:tcPr>
          <w:p w14:paraId="1BD3BE64">
            <w:pPr>
              <w:keepNext w:val="0"/>
              <w:keepLines w:val="0"/>
              <w:widowControl/>
              <w:suppressLineNumbers w:val="0"/>
              <w:jc w:val="center"/>
              <w:textAlignment w:val="center"/>
              <w:rPr>
                <w:rFonts w:hint="eastAsia" w:ascii="仿宋" w:hAnsi="仿宋" w:eastAsia="仿宋" w:cs="仿宋"/>
                <w:color w:val="000000"/>
                <w:sz w:val="18"/>
                <w:szCs w:val="18"/>
              </w:rPr>
            </w:pPr>
            <w:r>
              <w:rPr>
                <w:rFonts w:hint="eastAsia" w:ascii="仿宋" w:hAnsi="仿宋" w:eastAsia="仿宋" w:cs="仿宋"/>
                <w:i w:val="0"/>
                <w:iCs w:val="0"/>
                <w:color w:val="000000"/>
                <w:kern w:val="0"/>
                <w:sz w:val="18"/>
                <w:szCs w:val="18"/>
                <w:u w:val="none"/>
                <w:lang w:val="en-US" w:eastAsia="zh-CN" w:bidi="ar"/>
              </w:rPr>
              <w:t>20.00</w:t>
            </w:r>
          </w:p>
        </w:tc>
        <w:tc>
          <w:tcPr>
            <w:tcW w:w="1146" w:type="dxa"/>
            <w:noWrap w:val="0"/>
            <w:vAlign w:val="center"/>
          </w:tcPr>
          <w:p w14:paraId="42F1370D">
            <w:pPr>
              <w:jc w:val="left"/>
              <w:rPr>
                <w:rFonts w:eastAsia="仿宋_GB2312"/>
                <w:color w:val="000000"/>
                <w:sz w:val="20"/>
                <w:szCs w:val="20"/>
              </w:rPr>
            </w:pPr>
            <w:r>
              <w:rPr>
                <w:rFonts w:eastAsia="仿宋_GB2312"/>
                <w:color w:val="000000"/>
                <w:sz w:val="20"/>
                <w:szCs w:val="20"/>
              </w:rPr>
              <w:t>　</w:t>
            </w:r>
          </w:p>
        </w:tc>
      </w:tr>
      <w:tr w14:paraId="51119E3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19" w:hRule="exact"/>
          <w:jc w:val="center"/>
        </w:trPr>
        <w:tc>
          <w:tcPr>
            <w:tcW w:w="921" w:type="dxa"/>
            <w:vMerge w:val="continue"/>
            <w:noWrap w:val="0"/>
            <w:vAlign w:val="center"/>
          </w:tcPr>
          <w:p w14:paraId="1D26A31D">
            <w:pPr>
              <w:jc w:val="left"/>
              <w:rPr>
                <w:rFonts w:eastAsia="仿宋_GB2312"/>
                <w:color w:val="000000"/>
                <w:sz w:val="20"/>
                <w:szCs w:val="20"/>
              </w:rPr>
            </w:pPr>
          </w:p>
        </w:tc>
        <w:tc>
          <w:tcPr>
            <w:tcW w:w="1085" w:type="dxa"/>
            <w:vMerge w:val="continue"/>
            <w:noWrap w:val="0"/>
            <w:vAlign w:val="center"/>
          </w:tcPr>
          <w:p w14:paraId="1F411649">
            <w:pPr>
              <w:jc w:val="center"/>
              <w:rPr>
                <w:rFonts w:hint="eastAsia" w:ascii="仿宋_GB2312" w:hAnsi="仿宋_GB2312" w:eastAsia="仿宋_GB2312" w:cs="仿宋_GB2312"/>
                <w:color w:val="000000"/>
                <w:sz w:val="20"/>
                <w:szCs w:val="20"/>
              </w:rPr>
            </w:pPr>
          </w:p>
        </w:tc>
        <w:tc>
          <w:tcPr>
            <w:tcW w:w="1085" w:type="dxa"/>
            <w:noWrap w:val="0"/>
            <w:vAlign w:val="center"/>
          </w:tcPr>
          <w:p w14:paraId="4DACC1D6">
            <w:pPr>
              <w:jc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社会成</w:t>
            </w:r>
          </w:p>
          <w:p w14:paraId="213AE48E">
            <w:pPr>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18"/>
                <w:szCs w:val="18"/>
              </w:rPr>
              <w:t>本指标</w:t>
            </w:r>
          </w:p>
        </w:tc>
        <w:tc>
          <w:tcPr>
            <w:tcW w:w="1230" w:type="dxa"/>
            <w:noWrap w:val="0"/>
            <w:vAlign w:val="center"/>
          </w:tcPr>
          <w:p w14:paraId="54AF9AB6">
            <w:pPr>
              <w:jc w:val="left"/>
              <w:rPr>
                <w:rFonts w:eastAsia="仿宋_GB2312"/>
                <w:color w:val="000000"/>
                <w:sz w:val="20"/>
                <w:szCs w:val="20"/>
              </w:rPr>
            </w:pPr>
          </w:p>
        </w:tc>
        <w:tc>
          <w:tcPr>
            <w:tcW w:w="1140" w:type="dxa"/>
            <w:noWrap w:val="0"/>
            <w:vAlign w:val="center"/>
          </w:tcPr>
          <w:p w14:paraId="6CC36E3C">
            <w:pPr>
              <w:jc w:val="left"/>
              <w:rPr>
                <w:rFonts w:eastAsia="仿宋_GB2312"/>
                <w:color w:val="000000"/>
                <w:sz w:val="20"/>
                <w:szCs w:val="20"/>
              </w:rPr>
            </w:pPr>
            <w:r>
              <w:rPr>
                <w:rFonts w:eastAsia="仿宋_GB2312"/>
                <w:color w:val="000000"/>
                <w:sz w:val="20"/>
                <w:szCs w:val="20"/>
              </w:rPr>
              <w:t>　</w:t>
            </w:r>
          </w:p>
        </w:tc>
        <w:tc>
          <w:tcPr>
            <w:tcW w:w="1140" w:type="dxa"/>
            <w:noWrap w:val="0"/>
            <w:vAlign w:val="center"/>
          </w:tcPr>
          <w:p w14:paraId="51C51F1D">
            <w:pPr>
              <w:jc w:val="left"/>
              <w:rPr>
                <w:rFonts w:eastAsia="仿宋_GB2312"/>
                <w:color w:val="000000"/>
                <w:sz w:val="20"/>
                <w:szCs w:val="20"/>
              </w:rPr>
            </w:pPr>
            <w:r>
              <w:rPr>
                <w:rFonts w:eastAsia="仿宋_GB2312"/>
                <w:color w:val="000000"/>
                <w:sz w:val="20"/>
                <w:szCs w:val="20"/>
              </w:rPr>
              <w:t>　</w:t>
            </w:r>
          </w:p>
        </w:tc>
        <w:tc>
          <w:tcPr>
            <w:tcW w:w="832" w:type="dxa"/>
            <w:noWrap w:val="0"/>
            <w:vAlign w:val="center"/>
          </w:tcPr>
          <w:p w14:paraId="5A965AFC">
            <w:pPr>
              <w:jc w:val="left"/>
              <w:rPr>
                <w:rFonts w:eastAsia="仿宋_GB2312"/>
                <w:color w:val="000000"/>
                <w:sz w:val="20"/>
                <w:szCs w:val="20"/>
              </w:rPr>
            </w:pPr>
            <w:r>
              <w:rPr>
                <w:rFonts w:eastAsia="仿宋_GB2312"/>
                <w:color w:val="000000"/>
                <w:sz w:val="20"/>
                <w:szCs w:val="20"/>
              </w:rPr>
              <w:t>　</w:t>
            </w:r>
          </w:p>
        </w:tc>
        <w:tc>
          <w:tcPr>
            <w:tcW w:w="877" w:type="dxa"/>
            <w:noWrap w:val="0"/>
            <w:vAlign w:val="center"/>
          </w:tcPr>
          <w:p w14:paraId="45611CC0">
            <w:pPr>
              <w:jc w:val="left"/>
              <w:rPr>
                <w:rFonts w:eastAsia="仿宋_GB2312"/>
                <w:color w:val="000000"/>
                <w:sz w:val="20"/>
                <w:szCs w:val="20"/>
              </w:rPr>
            </w:pPr>
            <w:r>
              <w:rPr>
                <w:rFonts w:eastAsia="仿宋_GB2312"/>
                <w:color w:val="000000"/>
                <w:sz w:val="20"/>
                <w:szCs w:val="20"/>
              </w:rPr>
              <w:t>　</w:t>
            </w:r>
          </w:p>
        </w:tc>
        <w:tc>
          <w:tcPr>
            <w:tcW w:w="1146" w:type="dxa"/>
            <w:noWrap w:val="0"/>
            <w:vAlign w:val="center"/>
          </w:tcPr>
          <w:p w14:paraId="40F0F364">
            <w:pPr>
              <w:jc w:val="left"/>
              <w:rPr>
                <w:rFonts w:eastAsia="仿宋_GB2312"/>
                <w:color w:val="000000"/>
                <w:sz w:val="20"/>
                <w:szCs w:val="20"/>
              </w:rPr>
            </w:pPr>
            <w:r>
              <w:rPr>
                <w:rFonts w:eastAsia="仿宋_GB2312"/>
                <w:color w:val="000000"/>
                <w:sz w:val="20"/>
                <w:szCs w:val="20"/>
              </w:rPr>
              <w:t>　</w:t>
            </w:r>
          </w:p>
        </w:tc>
      </w:tr>
      <w:tr w14:paraId="5AFD4C2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89" w:hRule="atLeast"/>
          <w:jc w:val="center"/>
        </w:trPr>
        <w:tc>
          <w:tcPr>
            <w:tcW w:w="921" w:type="dxa"/>
            <w:vMerge w:val="continue"/>
            <w:noWrap w:val="0"/>
            <w:vAlign w:val="center"/>
          </w:tcPr>
          <w:p w14:paraId="1F025D07">
            <w:pPr>
              <w:jc w:val="left"/>
              <w:rPr>
                <w:rFonts w:eastAsia="仿宋_GB2312"/>
                <w:color w:val="000000"/>
                <w:sz w:val="20"/>
                <w:szCs w:val="20"/>
              </w:rPr>
            </w:pPr>
          </w:p>
        </w:tc>
        <w:tc>
          <w:tcPr>
            <w:tcW w:w="1085" w:type="dxa"/>
            <w:vMerge w:val="continue"/>
            <w:noWrap w:val="0"/>
            <w:vAlign w:val="center"/>
          </w:tcPr>
          <w:p w14:paraId="6D9F5785">
            <w:pPr>
              <w:jc w:val="center"/>
              <w:rPr>
                <w:rFonts w:hint="eastAsia" w:ascii="仿宋_GB2312" w:hAnsi="仿宋_GB2312" w:eastAsia="仿宋_GB2312" w:cs="仿宋_GB2312"/>
                <w:color w:val="000000"/>
                <w:sz w:val="20"/>
                <w:szCs w:val="20"/>
              </w:rPr>
            </w:pPr>
          </w:p>
        </w:tc>
        <w:tc>
          <w:tcPr>
            <w:tcW w:w="1085" w:type="dxa"/>
            <w:noWrap w:val="0"/>
            <w:vAlign w:val="center"/>
          </w:tcPr>
          <w:p w14:paraId="644EAFD2">
            <w:pPr>
              <w:jc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生态环境</w:t>
            </w:r>
          </w:p>
          <w:p w14:paraId="3C7FD418">
            <w:pPr>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18"/>
                <w:szCs w:val="18"/>
              </w:rPr>
              <w:t>成本指标</w:t>
            </w:r>
          </w:p>
        </w:tc>
        <w:tc>
          <w:tcPr>
            <w:tcW w:w="1230" w:type="dxa"/>
            <w:noWrap w:val="0"/>
            <w:vAlign w:val="center"/>
          </w:tcPr>
          <w:p w14:paraId="5F01951F">
            <w:pPr>
              <w:jc w:val="left"/>
              <w:rPr>
                <w:rFonts w:eastAsia="仿宋_GB2312"/>
                <w:color w:val="000000"/>
                <w:sz w:val="20"/>
                <w:szCs w:val="20"/>
              </w:rPr>
            </w:pPr>
          </w:p>
        </w:tc>
        <w:tc>
          <w:tcPr>
            <w:tcW w:w="1140" w:type="dxa"/>
            <w:noWrap w:val="0"/>
            <w:vAlign w:val="center"/>
          </w:tcPr>
          <w:p w14:paraId="73265E90">
            <w:pPr>
              <w:jc w:val="left"/>
              <w:rPr>
                <w:rFonts w:eastAsia="仿宋_GB2312"/>
                <w:color w:val="000000"/>
                <w:sz w:val="20"/>
                <w:szCs w:val="20"/>
              </w:rPr>
            </w:pPr>
            <w:r>
              <w:rPr>
                <w:rFonts w:eastAsia="仿宋_GB2312"/>
                <w:color w:val="000000"/>
                <w:sz w:val="20"/>
                <w:szCs w:val="20"/>
              </w:rPr>
              <w:t>　</w:t>
            </w:r>
          </w:p>
        </w:tc>
        <w:tc>
          <w:tcPr>
            <w:tcW w:w="1140" w:type="dxa"/>
            <w:noWrap w:val="0"/>
            <w:vAlign w:val="center"/>
          </w:tcPr>
          <w:p w14:paraId="49183614">
            <w:pPr>
              <w:jc w:val="left"/>
              <w:rPr>
                <w:rFonts w:eastAsia="仿宋_GB2312"/>
                <w:color w:val="000000"/>
                <w:sz w:val="20"/>
                <w:szCs w:val="20"/>
              </w:rPr>
            </w:pPr>
            <w:r>
              <w:rPr>
                <w:rFonts w:eastAsia="仿宋_GB2312"/>
                <w:color w:val="000000"/>
                <w:sz w:val="20"/>
                <w:szCs w:val="20"/>
              </w:rPr>
              <w:t>　</w:t>
            </w:r>
          </w:p>
        </w:tc>
        <w:tc>
          <w:tcPr>
            <w:tcW w:w="832" w:type="dxa"/>
            <w:noWrap w:val="0"/>
            <w:vAlign w:val="center"/>
          </w:tcPr>
          <w:p w14:paraId="118629C2">
            <w:pPr>
              <w:jc w:val="left"/>
              <w:rPr>
                <w:rFonts w:eastAsia="仿宋_GB2312"/>
                <w:color w:val="000000"/>
                <w:sz w:val="20"/>
                <w:szCs w:val="20"/>
              </w:rPr>
            </w:pPr>
            <w:r>
              <w:rPr>
                <w:rFonts w:eastAsia="仿宋_GB2312"/>
                <w:color w:val="000000"/>
                <w:sz w:val="20"/>
                <w:szCs w:val="20"/>
              </w:rPr>
              <w:t>　</w:t>
            </w:r>
          </w:p>
        </w:tc>
        <w:tc>
          <w:tcPr>
            <w:tcW w:w="877" w:type="dxa"/>
            <w:noWrap w:val="0"/>
            <w:vAlign w:val="center"/>
          </w:tcPr>
          <w:p w14:paraId="5965EC44">
            <w:pPr>
              <w:jc w:val="left"/>
              <w:rPr>
                <w:rFonts w:eastAsia="仿宋_GB2312"/>
                <w:color w:val="000000"/>
                <w:sz w:val="20"/>
                <w:szCs w:val="20"/>
              </w:rPr>
            </w:pPr>
            <w:r>
              <w:rPr>
                <w:rFonts w:eastAsia="仿宋_GB2312"/>
                <w:color w:val="000000"/>
                <w:sz w:val="20"/>
                <w:szCs w:val="20"/>
              </w:rPr>
              <w:t>　</w:t>
            </w:r>
          </w:p>
        </w:tc>
        <w:tc>
          <w:tcPr>
            <w:tcW w:w="1146" w:type="dxa"/>
            <w:noWrap w:val="0"/>
            <w:vAlign w:val="center"/>
          </w:tcPr>
          <w:p w14:paraId="600EB587">
            <w:pPr>
              <w:jc w:val="left"/>
              <w:rPr>
                <w:rFonts w:eastAsia="仿宋_GB2312"/>
                <w:color w:val="000000"/>
                <w:sz w:val="20"/>
                <w:szCs w:val="20"/>
              </w:rPr>
            </w:pPr>
            <w:r>
              <w:rPr>
                <w:rFonts w:eastAsia="仿宋_GB2312"/>
                <w:color w:val="000000"/>
                <w:sz w:val="20"/>
                <w:szCs w:val="20"/>
              </w:rPr>
              <w:t>　</w:t>
            </w:r>
          </w:p>
        </w:tc>
      </w:tr>
      <w:tr w14:paraId="22978E8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01" w:hRule="atLeast"/>
          <w:jc w:val="center"/>
        </w:trPr>
        <w:tc>
          <w:tcPr>
            <w:tcW w:w="921" w:type="dxa"/>
            <w:vMerge w:val="continue"/>
            <w:noWrap w:val="0"/>
            <w:vAlign w:val="center"/>
          </w:tcPr>
          <w:p w14:paraId="54AFBAD0">
            <w:pPr>
              <w:jc w:val="left"/>
              <w:rPr>
                <w:rFonts w:eastAsia="仿宋_GB2312"/>
                <w:color w:val="000000"/>
                <w:sz w:val="20"/>
                <w:szCs w:val="20"/>
              </w:rPr>
            </w:pPr>
          </w:p>
        </w:tc>
        <w:tc>
          <w:tcPr>
            <w:tcW w:w="1085" w:type="dxa"/>
            <w:vMerge w:val="restart"/>
            <w:noWrap w:val="0"/>
            <w:vAlign w:val="center"/>
          </w:tcPr>
          <w:p w14:paraId="5431ADBB">
            <w:pPr>
              <w:jc w:val="center"/>
              <w:rPr>
                <w:rFonts w:hint="eastAsia" w:ascii="仿宋_GB2312" w:hAnsi="仿宋_GB2312" w:eastAsia="仿宋_GB2312" w:cs="仿宋_GB2312"/>
                <w:color w:val="000000"/>
                <w:kern w:val="0"/>
                <w:sz w:val="20"/>
                <w:szCs w:val="20"/>
              </w:rPr>
            </w:pPr>
            <w:r>
              <w:rPr>
                <w:rFonts w:hint="eastAsia" w:ascii="仿宋_GB2312" w:hAnsi="仿宋_GB2312" w:eastAsia="仿宋_GB2312" w:cs="仿宋_GB2312"/>
                <w:color w:val="000000"/>
                <w:kern w:val="0"/>
                <w:sz w:val="20"/>
                <w:szCs w:val="20"/>
              </w:rPr>
              <w:t>产出指标</w:t>
            </w:r>
          </w:p>
          <w:p w14:paraId="0D33089F">
            <w:pPr>
              <w:jc w:val="center"/>
              <w:rPr>
                <w:rFonts w:hint="eastAsia" w:ascii="仿宋_GB2312" w:hAnsi="仿宋_GB2312" w:eastAsia="仿宋_GB2312" w:cs="仿宋_GB2312"/>
                <w:color w:val="000000"/>
                <w:kern w:val="0"/>
                <w:sz w:val="20"/>
                <w:szCs w:val="20"/>
              </w:rPr>
            </w:pPr>
            <w:r>
              <w:rPr>
                <w:rFonts w:hint="eastAsia" w:ascii="仿宋_GB2312" w:hAnsi="仿宋_GB2312" w:eastAsia="仿宋_GB2312" w:cs="仿宋_GB2312"/>
                <w:color w:val="000000"/>
                <w:kern w:val="0"/>
                <w:sz w:val="20"/>
                <w:szCs w:val="20"/>
              </w:rPr>
              <w:t>（40分）</w:t>
            </w:r>
          </w:p>
        </w:tc>
        <w:tc>
          <w:tcPr>
            <w:tcW w:w="1085" w:type="dxa"/>
            <w:noWrap w:val="0"/>
            <w:vAlign w:val="center"/>
          </w:tcPr>
          <w:p w14:paraId="0BC92138">
            <w:pPr>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18"/>
                <w:szCs w:val="18"/>
              </w:rPr>
              <w:t>数量指标</w:t>
            </w:r>
          </w:p>
        </w:tc>
        <w:tc>
          <w:tcPr>
            <w:tcW w:w="1230" w:type="dxa"/>
            <w:noWrap w:val="0"/>
            <w:vAlign w:val="center"/>
          </w:tcPr>
          <w:p w14:paraId="1F20FF73">
            <w:pPr>
              <w:keepNext w:val="0"/>
              <w:keepLines w:val="0"/>
              <w:widowControl/>
              <w:suppressLineNumbers w:val="0"/>
              <w:jc w:val="left"/>
              <w:textAlignment w:val="center"/>
              <w:rPr>
                <w:rFonts w:hint="eastAsia" w:ascii="仿宋" w:hAnsi="仿宋" w:eastAsia="仿宋" w:cs="仿宋"/>
                <w:color w:val="000000"/>
                <w:sz w:val="20"/>
                <w:szCs w:val="20"/>
              </w:rPr>
            </w:pPr>
            <w:r>
              <w:rPr>
                <w:rFonts w:hint="eastAsia" w:ascii="仿宋" w:hAnsi="仿宋" w:eastAsia="仿宋" w:cs="仿宋"/>
                <w:i w:val="0"/>
                <w:iCs w:val="0"/>
                <w:color w:val="000000"/>
                <w:kern w:val="0"/>
                <w:sz w:val="20"/>
                <w:szCs w:val="20"/>
                <w:u w:val="none"/>
                <w:lang w:val="en-US" w:eastAsia="zh-CN" w:bidi="ar"/>
              </w:rPr>
              <w:t>健康教育培训人数</w:t>
            </w:r>
          </w:p>
        </w:tc>
        <w:tc>
          <w:tcPr>
            <w:tcW w:w="1140" w:type="dxa"/>
            <w:noWrap w:val="0"/>
            <w:vAlign w:val="center"/>
          </w:tcPr>
          <w:p w14:paraId="6688864F">
            <w:pPr>
              <w:keepNext w:val="0"/>
              <w:keepLines w:val="0"/>
              <w:widowControl/>
              <w:suppressLineNumbers w:val="0"/>
              <w:jc w:val="center"/>
              <w:textAlignment w:val="center"/>
              <w:rPr>
                <w:rFonts w:hint="eastAsia" w:ascii="仿宋" w:hAnsi="仿宋" w:eastAsia="仿宋" w:cs="仿宋"/>
                <w:color w:val="000000"/>
                <w:sz w:val="20"/>
                <w:szCs w:val="20"/>
              </w:rPr>
            </w:pPr>
            <w:r>
              <w:rPr>
                <w:rFonts w:hint="eastAsia" w:ascii="仿宋" w:hAnsi="仿宋" w:eastAsia="仿宋" w:cs="仿宋"/>
                <w:i w:val="0"/>
                <w:iCs w:val="0"/>
                <w:color w:val="000000"/>
                <w:kern w:val="0"/>
                <w:sz w:val="20"/>
                <w:szCs w:val="20"/>
                <w:u w:val="none"/>
                <w:lang w:val="en-US" w:eastAsia="zh-CN" w:bidi="ar"/>
              </w:rPr>
              <w:t>200</w:t>
            </w:r>
          </w:p>
        </w:tc>
        <w:tc>
          <w:tcPr>
            <w:tcW w:w="1140" w:type="dxa"/>
            <w:noWrap w:val="0"/>
            <w:vAlign w:val="center"/>
          </w:tcPr>
          <w:p w14:paraId="2242BCCD">
            <w:pPr>
              <w:keepNext w:val="0"/>
              <w:keepLines w:val="0"/>
              <w:widowControl/>
              <w:suppressLineNumbers w:val="0"/>
              <w:jc w:val="center"/>
              <w:textAlignment w:val="center"/>
              <w:rPr>
                <w:rFonts w:hint="eastAsia" w:ascii="仿宋" w:hAnsi="仿宋" w:eastAsia="仿宋" w:cs="仿宋"/>
                <w:color w:val="000000"/>
                <w:sz w:val="20"/>
                <w:szCs w:val="20"/>
              </w:rPr>
            </w:pPr>
            <w:r>
              <w:rPr>
                <w:rFonts w:hint="eastAsia" w:ascii="仿宋" w:hAnsi="仿宋" w:eastAsia="仿宋" w:cs="仿宋"/>
                <w:i w:val="0"/>
                <w:iCs w:val="0"/>
                <w:color w:val="000000"/>
                <w:kern w:val="0"/>
                <w:sz w:val="20"/>
                <w:szCs w:val="20"/>
                <w:u w:val="none"/>
                <w:lang w:val="en-US" w:eastAsia="zh-CN" w:bidi="ar"/>
              </w:rPr>
              <w:t>200</w:t>
            </w:r>
          </w:p>
        </w:tc>
        <w:tc>
          <w:tcPr>
            <w:tcW w:w="832" w:type="dxa"/>
            <w:noWrap w:val="0"/>
            <w:vAlign w:val="center"/>
          </w:tcPr>
          <w:p w14:paraId="02895402">
            <w:pPr>
              <w:keepNext w:val="0"/>
              <w:keepLines w:val="0"/>
              <w:widowControl/>
              <w:suppressLineNumbers w:val="0"/>
              <w:jc w:val="center"/>
              <w:textAlignment w:val="center"/>
              <w:rPr>
                <w:rFonts w:hint="eastAsia" w:ascii="仿宋" w:hAnsi="仿宋" w:eastAsia="仿宋" w:cs="仿宋"/>
                <w:color w:val="000000"/>
                <w:sz w:val="20"/>
                <w:szCs w:val="20"/>
              </w:rPr>
            </w:pPr>
            <w:r>
              <w:rPr>
                <w:rFonts w:hint="eastAsia" w:ascii="仿宋" w:hAnsi="仿宋" w:eastAsia="仿宋" w:cs="仿宋"/>
                <w:i w:val="0"/>
                <w:iCs w:val="0"/>
                <w:color w:val="000000"/>
                <w:kern w:val="0"/>
                <w:sz w:val="20"/>
                <w:szCs w:val="20"/>
                <w:u w:val="none"/>
                <w:lang w:val="en-US" w:eastAsia="zh-CN" w:bidi="ar"/>
              </w:rPr>
              <w:t>20</w:t>
            </w:r>
          </w:p>
        </w:tc>
        <w:tc>
          <w:tcPr>
            <w:tcW w:w="877" w:type="dxa"/>
            <w:noWrap w:val="0"/>
            <w:vAlign w:val="center"/>
          </w:tcPr>
          <w:p w14:paraId="1FB4B1B8">
            <w:pPr>
              <w:keepNext w:val="0"/>
              <w:keepLines w:val="0"/>
              <w:widowControl/>
              <w:suppressLineNumbers w:val="0"/>
              <w:jc w:val="center"/>
              <w:textAlignment w:val="center"/>
              <w:rPr>
                <w:rFonts w:hint="eastAsia" w:ascii="仿宋" w:hAnsi="仿宋" w:eastAsia="仿宋" w:cs="仿宋"/>
                <w:color w:val="000000"/>
                <w:sz w:val="20"/>
                <w:szCs w:val="20"/>
              </w:rPr>
            </w:pPr>
            <w:r>
              <w:rPr>
                <w:rFonts w:hint="eastAsia" w:ascii="仿宋" w:hAnsi="仿宋" w:eastAsia="仿宋" w:cs="仿宋"/>
                <w:i w:val="0"/>
                <w:iCs w:val="0"/>
                <w:color w:val="000000"/>
                <w:kern w:val="0"/>
                <w:sz w:val="20"/>
                <w:szCs w:val="20"/>
                <w:u w:val="none"/>
                <w:lang w:val="en-US" w:eastAsia="zh-CN" w:bidi="ar"/>
              </w:rPr>
              <w:t>20.00</w:t>
            </w:r>
          </w:p>
        </w:tc>
        <w:tc>
          <w:tcPr>
            <w:tcW w:w="1146" w:type="dxa"/>
            <w:noWrap w:val="0"/>
            <w:vAlign w:val="center"/>
          </w:tcPr>
          <w:p w14:paraId="3744CC24">
            <w:pPr>
              <w:jc w:val="left"/>
              <w:rPr>
                <w:rFonts w:hint="eastAsia" w:ascii="仿宋" w:hAnsi="仿宋" w:eastAsia="仿宋" w:cs="仿宋"/>
                <w:color w:val="000000"/>
                <w:sz w:val="20"/>
                <w:szCs w:val="20"/>
              </w:rPr>
            </w:pPr>
            <w:r>
              <w:rPr>
                <w:rFonts w:hint="eastAsia" w:ascii="仿宋" w:hAnsi="仿宋" w:eastAsia="仿宋" w:cs="仿宋"/>
                <w:color w:val="000000"/>
                <w:sz w:val="20"/>
                <w:szCs w:val="20"/>
              </w:rPr>
              <w:t>　</w:t>
            </w:r>
          </w:p>
        </w:tc>
      </w:tr>
      <w:tr w14:paraId="3E977EC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6" w:hRule="atLeast"/>
          <w:jc w:val="center"/>
        </w:trPr>
        <w:tc>
          <w:tcPr>
            <w:tcW w:w="921" w:type="dxa"/>
            <w:vMerge w:val="continue"/>
            <w:noWrap w:val="0"/>
            <w:vAlign w:val="center"/>
          </w:tcPr>
          <w:p w14:paraId="738E0925">
            <w:pPr>
              <w:jc w:val="left"/>
              <w:rPr>
                <w:rFonts w:eastAsia="仿宋_GB2312"/>
                <w:color w:val="000000"/>
                <w:sz w:val="20"/>
                <w:szCs w:val="20"/>
              </w:rPr>
            </w:pPr>
          </w:p>
        </w:tc>
        <w:tc>
          <w:tcPr>
            <w:tcW w:w="1085" w:type="dxa"/>
            <w:vMerge w:val="continue"/>
            <w:noWrap w:val="0"/>
            <w:vAlign w:val="center"/>
          </w:tcPr>
          <w:p w14:paraId="57D73BDA">
            <w:pPr>
              <w:jc w:val="center"/>
              <w:rPr>
                <w:rFonts w:hint="eastAsia" w:ascii="仿宋_GB2312" w:hAnsi="仿宋_GB2312" w:eastAsia="仿宋_GB2312" w:cs="仿宋_GB2312"/>
                <w:color w:val="000000"/>
                <w:sz w:val="20"/>
                <w:szCs w:val="20"/>
              </w:rPr>
            </w:pPr>
          </w:p>
        </w:tc>
        <w:tc>
          <w:tcPr>
            <w:tcW w:w="1085" w:type="dxa"/>
            <w:noWrap w:val="0"/>
            <w:vAlign w:val="center"/>
          </w:tcPr>
          <w:p w14:paraId="0821588D">
            <w:pPr>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18"/>
                <w:szCs w:val="18"/>
              </w:rPr>
              <w:t>质量指标</w:t>
            </w:r>
          </w:p>
        </w:tc>
        <w:tc>
          <w:tcPr>
            <w:tcW w:w="1230" w:type="dxa"/>
            <w:noWrap w:val="0"/>
            <w:vAlign w:val="center"/>
          </w:tcPr>
          <w:p w14:paraId="3B7B8637">
            <w:pPr>
              <w:keepNext w:val="0"/>
              <w:keepLines w:val="0"/>
              <w:widowControl/>
              <w:suppressLineNumbers w:val="0"/>
              <w:jc w:val="left"/>
              <w:textAlignment w:val="center"/>
              <w:rPr>
                <w:rFonts w:hint="eastAsia" w:ascii="仿宋" w:hAnsi="仿宋" w:eastAsia="仿宋" w:cs="仿宋"/>
                <w:color w:val="000000"/>
                <w:sz w:val="20"/>
                <w:szCs w:val="20"/>
              </w:rPr>
            </w:pPr>
            <w:r>
              <w:rPr>
                <w:rFonts w:hint="eastAsia" w:ascii="仿宋" w:hAnsi="仿宋" w:eastAsia="仿宋" w:cs="仿宋"/>
                <w:i w:val="0"/>
                <w:iCs w:val="0"/>
                <w:color w:val="000000"/>
                <w:kern w:val="0"/>
                <w:sz w:val="20"/>
                <w:szCs w:val="20"/>
                <w:u w:val="none"/>
                <w:lang w:val="en-US" w:eastAsia="zh-CN" w:bidi="ar"/>
              </w:rPr>
              <w:t>突发公共卫生物资储备到位率</w:t>
            </w:r>
          </w:p>
        </w:tc>
        <w:tc>
          <w:tcPr>
            <w:tcW w:w="1140" w:type="dxa"/>
            <w:noWrap w:val="0"/>
            <w:vAlign w:val="center"/>
          </w:tcPr>
          <w:p w14:paraId="139681A4">
            <w:pPr>
              <w:keepNext w:val="0"/>
              <w:keepLines w:val="0"/>
              <w:widowControl/>
              <w:suppressLineNumbers w:val="0"/>
              <w:jc w:val="center"/>
              <w:textAlignment w:val="center"/>
              <w:rPr>
                <w:rFonts w:hint="eastAsia" w:ascii="仿宋" w:hAnsi="仿宋" w:eastAsia="仿宋" w:cs="仿宋"/>
                <w:color w:val="000000"/>
                <w:sz w:val="20"/>
                <w:szCs w:val="20"/>
              </w:rPr>
            </w:pPr>
            <w:r>
              <w:rPr>
                <w:rFonts w:hint="eastAsia" w:ascii="仿宋" w:hAnsi="仿宋" w:eastAsia="仿宋" w:cs="仿宋"/>
                <w:i w:val="0"/>
                <w:iCs w:val="0"/>
                <w:color w:val="000000"/>
                <w:kern w:val="0"/>
                <w:sz w:val="20"/>
                <w:szCs w:val="20"/>
                <w:u w:val="none"/>
                <w:lang w:val="en-US" w:eastAsia="zh-CN" w:bidi="ar"/>
              </w:rPr>
              <w:t>90</w:t>
            </w:r>
          </w:p>
        </w:tc>
        <w:tc>
          <w:tcPr>
            <w:tcW w:w="1140" w:type="dxa"/>
            <w:noWrap w:val="0"/>
            <w:vAlign w:val="center"/>
          </w:tcPr>
          <w:p w14:paraId="4A9FB828">
            <w:pPr>
              <w:keepNext w:val="0"/>
              <w:keepLines w:val="0"/>
              <w:widowControl/>
              <w:suppressLineNumbers w:val="0"/>
              <w:jc w:val="center"/>
              <w:textAlignment w:val="center"/>
              <w:rPr>
                <w:rFonts w:hint="eastAsia" w:ascii="仿宋" w:hAnsi="仿宋" w:eastAsia="仿宋" w:cs="仿宋"/>
                <w:color w:val="000000"/>
                <w:sz w:val="20"/>
                <w:szCs w:val="20"/>
              </w:rPr>
            </w:pPr>
            <w:r>
              <w:rPr>
                <w:rFonts w:hint="eastAsia" w:ascii="仿宋" w:hAnsi="仿宋" w:eastAsia="仿宋" w:cs="仿宋"/>
                <w:i w:val="0"/>
                <w:iCs w:val="0"/>
                <w:color w:val="000000"/>
                <w:kern w:val="0"/>
                <w:sz w:val="20"/>
                <w:szCs w:val="20"/>
                <w:u w:val="none"/>
                <w:lang w:val="en-US" w:eastAsia="zh-CN" w:bidi="ar"/>
              </w:rPr>
              <w:t>90</w:t>
            </w:r>
          </w:p>
        </w:tc>
        <w:tc>
          <w:tcPr>
            <w:tcW w:w="832" w:type="dxa"/>
            <w:noWrap w:val="0"/>
            <w:vAlign w:val="center"/>
          </w:tcPr>
          <w:p w14:paraId="1A807B7C">
            <w:pPr>
              <w:keepNext w:val="0"/>
              <w:keepLines w:val="0"/>
              <w:widowControl/>
              <w:suppressLineNumbers w:val="0"/>
              <w:jc w:val="center"/>
              <w:textAlignment w:val="center"/>
              <w:rPr>
                <w:rFonts w:hint="eastAsia" w:ascii="仿宋" w:hAnsi="仿宋" w:eastAsia="仿宋" w:cs="仿宋"/>
                <w:color w:val="000000"/>
                <w:sz w:val="20"/>
                <w:szCs w:val="20"/>
              </w:rPr>
            </w:pPr>
            <w:r>
              <w:rPr>
                <w:rFonts w:hint="eastAsia" w:ascii="仿宋" w:hAnsi="仿宋" w:eastAsia="仿宋" w:cs="仿宋"/>
                <w:i w:val="0"/>
                <w:iCs w:val="0"/>
                <w:color w:val="000000"/>
                <w:kern w:val="0"/>
                <w:sz w:val="20"/>
                <w:szCs w:val="20"/>
                <w:u w:val="none"/>
                <w:lang w:val="en-US" w:eastAsia="zh-CN" w:bidi="ar"/>
              </w:rPr>
              <w:t>10</w:t>
            </w:r>
          </w:p>
        </w:tc>
        <w:tc>
          <w:tcPr>
            <w:tcW w:w="877" w:type="dxa"/>
            <w:noWrap w:val="0"/>
            <w:vAlign w:val="center"/>
          </w:tcPr>
          <w:p w14:paraId="6CB77604">
            <w:pPr>
              <w:keepNext w:val="0"/>
              <w:keepLines w:val="0"/>
              <w:widowControl/>
              <w:suppressLineNumbers w:val="0"/>
              <w:jc w:val="center"/>
              <w:textAlignment w:val="center"/>
              <w:rPr>
                <w:rFonts w:hint="eastAsia" w:ascii="仿宋" w:hAnsi="仿宋" w:eastAsia="仿宋" w:cs="仿宋"/>
                <w:color w:val="000000"/>
                <w:sz w:val="20"/>
                <w:szCs w:val="20"/>
              </w:rPr>
            </w:pPr>
            <w:r>
              <w:rPr>
                <w:rFonts w:hint="eastAsia" w:ascii="仿宋" w:hAnsi="仿宋" w:eastAsia="仿宋" w:cs="仿宋"/>
                <w:i w:val="0"/>
                <w:iCs w:val="0"/>
                <w:color w:val="000000"/>
                <w:kern w:val="0"/>
                <w:sz w:val="20"/>
                <w:szCs w:val="20"/>
                <w:u w:val="none"/>
                <w:lang w:val="en-US" w:eastAsia="zh-CN" w:bidi="ar"/>
              </w:rPr>
              <w:t>10.00</w:t>
            </w:r>
          </w:p>
        </w:tc>
        <w:tc>
          <w:tcPr>
            <w:tcW w:w="1146" w:type="dxa"/>
            <w:noWrap w:val="0"/>
            <w:vAlign w:val="center"/>
          </w:tcPr>
          <w:p w14:paraId="124A9366">
            <w:pPr>
              <w:jc w:val="left"/>
              <w:rPr>
                <w:rFonts w:hint="eastAsia" w:ascii="仿宋" w:hAnsi="仿宋" w:eastAsia="仿宋" w:cs="仿宋"/>
                <w:color w:val="000000"/>
                <w:sz w:val="20"/>
                <w:szCs w:val="20"/>
              </w:rPr>
            </w:pPr>
            <w:r>
              <w:rPr>
                <w:rFonts w:hint="eastAsia" w:ascii="仿宋" w:hAnsi="仿宋" w:eastAsia="仿宋" w:cs="仿宋"/>
                <w:color w:val="000000"/>
                <w:sz w:val="20"/>
                <w:szCs w:val="20"/>
              </w:rPr>
              <w:t>　</w:t>
            </w:r>
          </w:p>
        </w:tc>
      </w:tr>
      <w:tr w14:paraId="0F7B2EE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26" w:hRule="atLeast"/>
          <w:jc w:val="center"/>
        </w:trPr>
        <w:tc>
          <w:tcPr>
            <w:tcW w:w="921" w:type="dxa"/>
            <w:vMerge w:val="continue"/>
            <w:noWrap w:val="0"/>
            <w:vAlign w:val="center"/>
          </w:tcPr>
          <w:p w14:paraId="4B407436">
            <w:pPr>
              <w:jc w:val="left"/>
              <w:rPr>
                <w:rFonts w:eastAsia="仿宋_GB2312"/>
                <w:color w:val="000000"/>
                <w:sz w:val="20"/>
                <w:szCs w:val="20"/>
              </w:rPr>
            </w:pPr>
          </w:p>
        </w:tc>
        <w:tc>
          <w:tcPr>
            <w:tcW w:w="1085" w:type="dxa"/>
            <w:vMerge w:val="continue"/>
            <w:noWrap w:val="0"/>
            <w:vAlign w:val="center"/>
          </w:tcPr>
          <w:p w14:paraId="0DE5C1A8">
            <w:pPr>
              <w:jc w:val="left"/>
              <w:rPr>
                <w:rFonts w:hint="eastAsia" w:ascii="仿宋_GB2312" w:hAnsi="仿宋_GB2312" w:eastAsia="仿宋_GB2312" w:cs="仿宋_GB2312"/>
                <w:color w:val="000000"/>
                <w:sz w:val="20"/>
                <w:szCs w:val="20"/>
              </w:rPr>
            </w:pPr>
          </w:p>
        </w:tc>
        <w:tc>
          <w:tcPr>
            <w:tcW w:w="1085" w:type="dxa"/>
            <w:noWrap w:val="0"/>
            <w:vAlign w:val="center"/>
          </w:tcPr>
          <w:p w14:paraId="2C2BE763">
            <w:pPr>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18"/>
                <w:szCs w:val="18"/>
              </w:rPr>
              <w:t>时效指标</w:t>
            </w:r>
          </w:p>
        </w:tc>
        <w:tc>
          <w:tcPr>
            <w:tcW w:w="1230" w:type="dxa"/>
            <w:noWrap w:val="0"/>
            <w:vAlign w:val="center"/>
          </w:tcPr>
          <w:p w14:paraId="5A3F7063">
            <w:pPr>
              <w:keepNext w:val="0"/>
              <w:keepLines w:val="0"/>
              <w:widowControl/>
              <w:suppressLineNumbers w:val="0"/>
              <w:jc w:val="left"/>
              <w:textAlignment w:val="center"/>
              <w:rPr>
                <w:rFonts w:hint="eastAsia" w:ascii="仿宋" w:hAnsi="仿宋" w:eastAsia="仿宋" w:cs="仿宋"/>
                <w:color w:val="000000"/>
                <w:sz w:val="20"/>
                <w:szCs w:val="20"/>
              </w:rPr>
            </w:pPr>
            <w:r>
              <w:rPr>
                <w:rFonts w:hint="eastAsia" w:ascii="仿宋" w:hAnsi="仿宋" w:eastAsia="仿宋" w:cs="仿宋"/>
                <w:i w:val="0"/>
                <w:iCs w:val="0"/>
                <w:color w:val="000000"/>
                <w:kern w:val="0"/>
                <w:sz w:val="20"/>
                <w:szCs w:val="20"/>
                <w:u w:val="none"/>
                <w:lang w:val="en-US" w:eastAsia="zh-CN" w:bidi="ar"/>
              </w:rPr>
              <w:t>突发公共卫生事件快速响应率</w:t>
            </w:r>
          </w:p>
        </w:tc>
        <w:tc>
          <w:tcPr>
            <w:tcW w:w="1140" w:type="dxa"/>
            <w:noWrap w:val="0"/>
            <w:vAlign w:val="center"/>
          </w:tcPr>
          <w:p w14:paraId="541E56B3">
            <w:pPr>
              <w:keepNext w:val="0"/>
              <w:keepLines w:val="0"/>
              <w:widowControl/>
              <w:suppressLineNumbers w:val="0"/>
              <w:jc w:val="center"/>
              <w:textAlignment w:val="center"/>
              <w:rPr>
                <w:rFonts w:hint="eastAsia" w:ascii="仿宋" w:hAnsi="仿宋" w:eastAsia="仿宋" w:cs="仿宋"/>
                <w:color w:val="000000"/>
                <w:sz w:val="20"/>
                <w:szCs w:val="20"/>
              </w:rPr>
            </w:pPr>
            <w:r>
              <w:rPr>
                <w:rFonts w:hint="eastAsia" w:ascii="仿宋" w:hAnsi="仿宋" w:eastAsia="仿宋" w:cs="仿宋"/>
                <w:i w:val="0"/>
                <w:iCs w:val="0"/>
                <w:color w:val="000000"/>
                <w:kern w:val="0"/>
                <w:sz w:val="20"/>
                <w:szCs w:val="20"/>
                <w:u w:val="none"/>
                <w:lang w:val="en-US" w:eastAsia="zh-CN" w:bidi="ar"/>
              </w:rPr>
              <w:t>90</w:t>
            </w:r>
          </w:p>
        </w:tc>
        <w:tc>
          <w:tcPr>
            <w:tcW w:w="1140" w:type="dxa"/>
            <w:noWrap w:val="0"/>
            <w:vAlign w:val="center"/>
          </w:tcPr>
          <w:p w14:paraId="0A8F1204">
            <w:pPr>
              <w:keepNext w:val="0"/>
              <w:keepLines w:val="0"/>
              <w:widowControl/>
              <w:suppressLineNumbers w:val="0"/>
              <w:jc w:val="center"/>
              <w:textAlignment w:val="center"/>
              <w:rPr>
                <w:rFonts w:hint="eastAsia" w:ascii="仿宋" w:hAnsi="仿宋" w:eastAsia="仿宋" w:cs="仿宋"/>
                <w:color w:val="000000"/>
                <w:sz w:val="20"/>
                <w:szCs w:val="20"/>
              </w:rPr>
            </w:pPr>
            <w:r>
              <w:rPr>
                <w:rFonts w:hint="eastAsia" w:ascii="仿宋" w:hAnsi="仿宋" w:eastAsia="仿宋" w:cs="仿宋"/>
                <w:i w:val="0"/>
                <w:iCs w:val="0"/>
                <w:color w:val="000000"/>
                <w:kern w:val="0"/>
                <w:sz w:val="20"/>
                <w:szCs w:val="20"/>
                <w:u w:val="none"/>
                <w:lang w:val="en-US" w:eastAsia="zh-CN" w:bidi="ar"/>
              </w:rPr>
              <w:t>90</w:t>
            </w:r>
          </w:p>
        </w:tc>
        <w:tc>
          <w:tcPr>
            <w:tcW w:w="832" w:type="dxa"/>
            <w:noWrap w:val="0"/>
            <w:vAlign w:val="center"/>
          </w:tcPr>
          <w:p w14:paraId="16F97814">
            <w:pPr>
              <w:keepNext w:val="0"/>
              <w:keepLines w:val="0"/>
              <w:widowControl/>
              <w:suppressLineNumbers w:val="0"/>
              <w:jc w:val="center"/>
              <w:textAlignment w:val="center"/>
              <w:rPr>
                <w:rFonts w:hint="eastAsia" w:ascii="仿宋" w:hAnsi="仿宋" w:eastAsia="仿宋" w:cs="仿宋"/>
                <w:color w:val="000000"/>
                <w:sz w:val="20"/>
                <w:szCs w:val="20"/>
              </w:rPr>
            </w:pPr>
            <w:r>
              <w:rPr>
                <w:rFonts w:hint="eastAsia" w:ascii="仿宋" w:hAnsi="仿宋" w:eastAsia="仿宋" w:cs="仿宋"/>
                <w:i w:val="0"/>
                <w:iCs w:val="0"/>
                <w:color w:val="000000"/>
                <w:kern w:val="0"/>
                <w:sz w:val="20"/>
                <w:szCs w:val="20"/>
                <w:u w:val="none"/>
                <w:lang w:val="en-US" w:eastAsia="zh-CN" w:bidi="ar"/>
              </w:rPr>
              <w:t>10</w:t>
            </w:r>
          </w:p>
        </w:tc>
        <w:tc>
          <w:tcPr>
            <w:tcW w:w="877" w:type="dxa"/>
            <w:noWrap w:val="0"/>
            <w:vAlign w:val="center"/>
          </w:tcPr>
          <w:p w14:paraId="774C172D">
            <w:pPr>
              <w:keepNext w:val="0"/>
              <w:keepLines w:val="0"/>
              <w:widowControl/>
              <w:suppressLineNumbers w:val="0"/>
              <w:jc w:val="center"/>
              <w:textAlignment w:val="center"/>
              <w:rPr>
                <w:rFonts w:hint="eastAsia" w:ascii="仿宋" w:hAnsi="仿宋" w:eastAsia="仿宋" w:cs="仿宋"/>
                <w:color w:val="000000"/>
                <w:sz w:val="20"/>
                <w:szCs w:val="20"/>
              </w:rPr>
            </w:pPr>
            <w:r>
              <w:rPr>
                <w:rFonts w:hint="eastAsia" w:ascii="仿宋" w:hAnsi="仿宋" w:eastAsia="仿宋" w:cs="仿宋"/>
                <w:i w:val="0"/>
                <w:iCs w:val="0"/>
                <w:color w:val="000000"/>
                <w:kern w:val="0"/>
                <w:sz w:val="20"/>
                <w:szCs w:val="20"/>
                <w:u w:val="none"/>
                <w:lang w:val="en-US" w:eastAsia="zh-CN" w:bidi="ar"/>
              </w:rPr>
              <w:t>10.00</w:t>
            </w:r>
          </w:p>
        </w:tc>
        <w:tc>
          <w:tcPr>
            <w:tcW w:w="1146" w:type="dxa"/>
            <w:noWrap w:val="0"/>
            <w:vAlign w:val="center"/>
          </w:tcPr>
          <w:p w14:paraId="4D9B8C73">
            <w:pPr>
              <w:jc w:val="left"/>
              <w:rPr>
                <w:rFonts w:hint="eastAsia" w:ascii="仿宋" w:hAnsi="仿宋" w:eastAsia="仿宋" w:cs="仿宋"/>
                <w:color w:val="000000"/>
                <w:sz w:val="20"/>
                <w:szCs w:val="20"/>
              </w:rPr>
            </w:pPr>
            <w:r>
              <w:rPr>
                <w:rFonts w:hint="eastAsia" w:ascii="仿宋" w:hAnsi="仿宋" w:eastAsia="仿宋" w:cs="仿宋"/>
                <w:color w:val="000000"/>
                <w:sz w:val="20"/>
                <w:szCs w:val="20"/>
              </w:rPr>
              <w:t>　</w:t>
            </w:r>
          </w:p>
        </w:tc>
      </w:tr>
      <w:tr w14:paraId="6148914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26" w:hRule="atLeast"/>
          <w:jc w:val="center"/>
        </w:trPr>
        <w:tc>
          <w:tcPr>
            <w:tcW w:w="921" w:type="dxa"/>
            <w:vMerge w:val="continue"/>
            <w:noWrap w:val="0"/>
            <w:vAlign w:val="center"/>
          </w:tcPr>
          <w:p w14:paraId="39ECCD97">
            <w:pPr>
              <w:jc w:val="left"/>
              <w:rPr>
                <w:rFonts w:eastAsia="仿宋_GB2312"/>
                <w:color w:val="000000"/>
                <w:sz w:val="20"/>
                <w:szCs w:val="20"/>
              </w:rPr>
            </w:pPr>
          </w:p>
        </w:tc>
        <w:tc>
          <w:tcPr>
            <w:tcW w:w="1085" w:type="dxa"/>
            <w:vMerge w:val="restart"/>
            <w:noWrap w:val="0"/>
            <w:vAlign w:val="center"/>
          </w:tcPr>
          <w:p w14:paraId="4FD60776">
            <w:pPr>
              <w:jc w:val="center"/>
              <w:rPr>
                <w:rFonts w:hint="eastAsia" w:ascii="仿宋_GB2312" w:hAnsi="仿宋_GB2312" w:eastAsia="仿宋_GB2312" w:cs="仿宋_GB2312"/>
                <w:color w:val="000000"/>
                <w:kern w:val="0"/>
                <w:sz w:val="20"/>
                <w:szCs w:val="20"/>
              </w:rPr>
            </w:pPr>
            <w:r>
              <w:rPr>
                <w:rFonts w:hint="eastAsia" w:ascii="仿宋_GB2312" w:hAnsi="仿宋_GB2312" w:eastAsia="仿宋_GB2312" w:cs="仿宋_GB2312"/>
                <w:color w:val="000000"/>
                <w:kern w:val="0"/>
                <w:sz w:val="20"/>
                <w:szCs w:val="20"/>
              </w:rPr>
              <w:t>效益指标</w:t>
            </w:r>
          </w:p>
          <w:p w14:paraId="2A9DFD26">
            <w:pPr>
              <w:jc w:val="center"/>
              <w:rPr>
                <w:rFonts w:hint="eastAsia" w:ascii="仿宋_GB2312" w:hAnsi="仿宋_GB2312" w:eastAsia="仿宋_GB2312" w:cs="仿宋_GB2312"/>
                <w:color w:val="000000"/>
                <w:kern w:val="0"/>
                <w:sz w:val="20"/>
                <w:szCs w:val="20"/>
              </w:rPr>
            </w:pPr>
            <w:r>
              <w:rPr>
                <w:rFonts w:hint="eastAsia" w:ascii="仿宋_GB2312" w:hAnsi="仿宋_GB2312" w:eastAsia="仿宋_GB2312" w:cs="仿宋_GB2312"/>
                <w:color w:val="000000"/>
                <w:kern w:val="0"/>
                <w:sz w:val="20"/>
                <w:szCs w:val="20"/>
              </w:rPr>
              <w:t>（20分）</w:t>
            </w:r>
          </w:p>
        </w:tc>
        <w:tc>
          <w:tcPr>
            <w:tcW w:w="1085" w:type="dxa"/>
            <w:noWrap w:val="0"/>
            <w:vAlign w:val="center"/>
          </w:tcPr>
          <w:p w14:paraId="64CB0477">
            <w:pPr>
              <w:jc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经济效</w:t>
            </w:r>
          </w:p>
          <w:p w14:paraId="629CB424">
            <w:pPr>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18"/>
                <w:szCs w:val="18"/>
              </w:rPr>
              <w:t>益指标</w:t>
            </w:r>
          </w:p>
        </w:tc>
        <w:tc>
          <w:tcPr>
            <w:tcW w:w="1230" w:type="dxa"/>
            <w:noWrap w:val="0"/>
            <w:vAlign w:val="center"/>
          </w:tcPr>
          <w:p w14:paraId="1D0702EB">
            <w:pPr>
              <w:keepNext w:val="0"/>
              <w:keepLines w:val="0"/>
              <w:widowControl/>
              <w:suppressLineNumbers w:val="0"/>
              <w:jc w:val="left"/>
              <w:textAlignment w:val="center"/>
              <w:rPr>
                <w:rFonts w:hint="eastAsia" w:ascii="仿宋" w:hAnsi="仿宋" w:eastAsia="仿宋" w:cs="仿宋"/>
                <w:color w:val="000000"/>
                <w:sz w:val="20"/>
                <w:szCs w:val="20"/>
              </w:rPr>
            </w:pPr>
            <w:r>
              <w:rPr>
                <w:rFonts w:hint="eastAsia" w:ascii="仿宋" w:hAnsi="仿宋" w:eastAsia="仿宋" w:cs="仿宋"/>
                <w:i w:val="0"/>
                <w:iCs w:val="0"/>
                <w:color w:val="000000"/>
                <w:kern w:val="0"/>
                <w:sz w:val="20"/>
                <w:szCs w:val="20"/>
                <w:u w:val="none"/>
                <w:lang w:val="en-US" w:eastAsia="zh-CN" w:bidi="ar"/>
              </w:rPr>
              <w:t>宣贯政策知晓率</w:t>
            </w:r>
          </w:p>
        </w:tc>
        <w:tc>
          <w:tcPr>
            <w:tcW w:w="1140" w:type="dxa"/>
            <w:noWrap w:val="0"/>
            <w:vAlign w:val="center"/>
          </w:tcPr>
          <w:p w14:paraId="2C1774E8">
            <w:pPr>
              <w:keepNext w:val="0"/>
              <w:keepLines w:val="0"/>
              <w:widowControl/>
              <w:suppressLineNumbers w:val="0"/>
              <w:jc w:val="center"/>
              <w:textAlignment w:val="center"/>
              <w:rPr>
                <w:rFonts w:hint="eastAsia" w:ascii="仿宋" w:hAnsi="仿宋" w:eastAsia="仿宋" w:cs="仿宋"/>
                <w:color w:val="000000"/>
                <w:sz w:val="20"/>
                <w:szCs w:val="20"/>
              </w:rPr>
            </w:pPr>
            <w:r>
              <w:rPr>
                <w:rFonts w:hint="eastAsia" w:ascii="仿宋" w:hAnsi="仿宋" w:eastAsia="仿宋" w:cs="仿宋"/>
                <w:i w:val="0"/>
                <w:iCs w:val="0"/>
                <w:color w:val="000000"/>
                <w:kern w:val="0"/>
                <w:sz w:val="20"/>
                <w:szCs w:val="20"/>
                <w:u w:val="none"/>
                <w:lang w:val="en-US" w:eastAsia="zh-CN" w:bidi="ar"/>
              </w:rPr>
              <w:t>90</w:t>
            </w:r>
          </w:p>
        </w:tc>
        <w:tc>
          <w:tcPr>
            <w:tcW w:w="1140" w:type="dxa"/>
            <w:noWrap w:val="0"/>
            <w:vAlign w:val="center"/>
          </w:tcPr>
          <w:p w14:paraId="59D7D775">
            <w:pPr>
              <w:keepNext w:val="0"/>
              <w:keepLines w:val="0"/>
              <w:widowControl/>
              <w:suppressLineNumbers w:val="0"/>
              <w:jc w:val="center"/>
              <w:textAlignment w:val="center"/>
              <w:rPr>
                <w:rFonts w:hint="eastAsia" w:ascii="仿宋" w:hAnsi="仿宋" w:eastAsia="仿宋" w:cs="仿宋"/>
                <w:color w:val="000000"/>
                <w:sz w:val="20"/>
                <w:szCs w:val="20"/>
              </w:rPr>
            </w:pPr>
            <w:r>
              <w:rPr>
                <w:rFonts w:hint="eastAsia" w:ascii="仿宋" w:hAnsi="仿宋" w:eastAsia="仿宋" w:cs="仿宋"/>
                <w:i w:val="0"/>
                <w:iCs w:val="0"/>
                <w:color w:val="000000"/>
                <w:kern w:val="0"/>
                <w:sz w:val="20"/>
                <w:szCs w:val="20"/>
                <w:u w:val="none"/>
                <w:lang w:val="en-US" w:eastAsia="zh-CN" w:bidi="ar"/>
              </w:rPr>
              <w:t>90</w:t>
            </w:r>
          </w:p>
        </w:tc>
        <w:tc>
          <w:tcPr>
            <w:tcW w:w="832" w:type="dxa"/>
            <w:noWrap w:val="0"/>
            <w:vAlign w:val="center"/>
          </w:tcPr>
          <w:p w14:paraId="33172DA2">
            <w:pPr>
              <w:keepNext w:val="0"/>
              <w:keepLines w:val="0"/>
              <w:widowControl/>
              <w:suppressLineNumbers w:val="0"/>
              <w:jc w:val="center"/>
              <w:textAlignment w:val="center"/>
              <w:rPr>
                <w:rFonts w:hint="eastAsia" w:ascii="仿宋" w:hAnsi="仿宋" w:eastAsia="仿宋" w:cs="仿宋"/>
                <w:color w:val="000000"/>
                <w:sz w:val="20"/>
                <w:szCs w:val="20"/>
              </w:rPr>
            </w:pPr>
            <w:r>
              <w:rPr>
                <w:rFonts w:hint="eastAsia" w:ascii="仿宋" w:hAnsi="仿宋" w:eastAsia="仿宋" w:cs="仿宋"/>
                <w:i w:val="0"/>
                <w:iCs w:val="0"/>
                <w:color w:val="000000"/>
                <w:kern w:val="0"/>
                <w:sz w:val="20"/>
                <w:szCs w:val="20"/>
                <w:u w:val="none"/>
                <w:lang w:val="en-US" w:eastAsia="zh-CN" w:bidi="ar"/>
              </w:rPr>
              <w:t>10</w:t>
            </w:r>
          </w:p>
        </w:tc>
        <w:tc>
          <w:tcPr>
            <w:tcW w:w="877" w:type="dxa"/>
            <w:noWrap w:val="0"/>
            <w:vAlign w:val="center"/>
          </w:tcPr>
          <w:p w14:paraId="6D6BCFD3">
            <w:pPr>
              <w:keepNext w:val="0"/>
              <w:keepLines w:val="0"/>
              <w:widowControl/>
              <w:suppressLineNumbers w:val="0"/>
              <w:jc w:val="center"/>
              <w:textAlignment w:val="center"/>
              <w:rPr>
                <w:rFonts w:hint="eastAsia" w:ascii="仿宋" w:hAnsi="仿宋" w:eastAsia="仿宋" w:cs="仿宋"/>
                <w:color w:val="000000"/>
                <w:sz w:val="20"/>
                <w:szCs w:val="20"/>
              </w:rPr>
            </w:pPr>
            <w:r>
              <w:rPr>
                <w:rFonts w:hint="eastAsia" w:ascii="仿宋" w:hAnsi="仿宋" w:eastAsia="仿宋" w:cs="仿宋"/>
                <w:i w:val="0"/>
                <w:iCs w:val="0"/>
                <w:color w:val="000000"/>
                <w:kern w:val="0"/>
                <w:sz w:val="20"/>
                <w:szCs w:val="20"/>
                <w:u w:val="none"/>
                <w:lang w:val="en-US" w:eastAsia="zh-CN" w:bidi="ar"/>
              </w:rPr>
              <w:t>10.00</w:t>
            </w:r>
          </w:p>
        </w:tc>
        <w:tc>
          <w:tcPr>
            <w:tcW w:w="1146" w:type="dxa"/>
            <w:noWrap w:val="0"/>
            <w:vAlign w:val="center"/>
          </w:tcPr>
          <w:p w14:paraId="53736030">
            <w:pPr>
              <w:jc w:val="left"/>
              <w:rPr>
                <w:rFonts w:hint="eastAsia" w:ascii="仿宋" w:hAnsi="仿宋" w:eastAsia="仿宋" w:cs="仿宋"/>
                <w:color w:val="000000"/>
                <w:sz w:val="20"/>
                <w:szCs w:val="20"/>
              </w:rPr>
            </w:pPr>
            <w:r>
              <w:rPr>
                <w:rFonts w:hint="eastAsia" w:ascii="仿宋" w:hAnsi="仿宋" w:eastAsia="仿宋" w:cs="仿宋"/>
                <w:color w:val="000000"/>
                <w:sz w:val="20"/>
                <w:szCs w:val="20"/>
              </w:rPr>
              <w:t>　</w:t>
            </w:r>
          </w:p>
        </w:tc>
      </w:tr>
      <w:tr w14:paraId="4CCCC70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23" w:hRule="atLeast"/>
          <w:jc w:val="center"/>
        </w:trPr>
        <w:tc>
          <w:tcPr>
            <w:tcW w:w="921" w:type="dxa"/>
            <w:vMerge w:val="continue"/>
            <w:noWrap w:val="0"/>
            <w:vAlign w:val="center"/>
          </w:tcPr>
          <w:p w14:paraId="1D5FF89E">
            <w:pPr>
              <w:jc w:val="center"/>
              <w:rPr>
                <w:rFonts w:eastAsia="仿宋_GB2312"/>
                <w:color w:val="000000"/>
                <w:sz w:val="20"/>
                <w:szCs w:val="20"/>
              </w:rPr>
            </w:pPr>
          </w:p>
        </w:tc>
        <w:tc>
          <w:tcPr>
            <w:tcW w:w="1085" w:type="dxa"/>
            <w:vMerge w:val="continue"/>
            <w:noWrap w:val="0"/>
            <w:vAlign w:val="center"/>
          </w:tcPr>
          <w:p w14:paraId="4FAAD0A4">
            <w:pPr>
              <w:jc w:val="center"/>
              <w:rPr>
                <w:rFonts w:hint="eastAsia" w:ascii="仿宋_GB2312" w:hAnsi="仿宋_GB2312" w:eastAsia="仿宋_GB2312" w:cs="仿宋_GB2312"/>
                <w:color w:val="000000"/>
                <w:sz w:val="20"/>
                <w:szCs w:val="20"/>
              </w:rPr>
            </w:pPr>
          </w:p>
        </w:tc>
        <w:tc>
          <w:tcPr>
            <w:tcW w:w="1085" w:type="dxa"/>
            <w:noWrap w:val="0"/>
            <w:vAlign w:val="center"/>
          </w:tcPr>
          <w:p w14:paraId="30B1EA9A">
            <w:pPr>
              <w:jc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生态效</w:t>
            </w:r>
          </w:p>
          <w:p w14:paraId="7FC1867B">
            <w:pPr>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18"/>
                <w:szCs w:val="18"/>
              </w:rPr>
              <w:t>益指标</w:t>
            </w:r>
          </w:p>
        </w:tc>
        <w:tc>
          <w:tcPr>
            <w:tcW w:w="1230" w:type="dxa"/>
            <w:noWrap w:val="0"/>
            <w:vAlign w:val="center"/>
          </w:tcPr>
          <w:p w14:paraId="7923B850">
            <w:pPr>
              <w:jc w:val="left"/>
              <w:rPr>
                <w:rFonts w:eastAsia="仿宋_GB2312"/>
                <w:color w:val="000000"/>
                <w:sz w:val="20"/>
                <w:szCs w:val="20"/>
              </w:rPr>
            </w:pPr>
          </w:p>
        </w:tc>
        <w:tc>
          <w:tcPr>
            <w:tcW w:w="1140" w:type="dxa"/>
            <w:noWrap w:val="0"/>
            <w:vAlign w:val="center"/>
          </w:tcPr>
          <w:p w14:paraId="667CB3ED">
            <w:pPr>
              <w:jc w:val="left"/>
              <w:rPr>
                <w:rFonts w:eastAsia="仿宋_GB2312"/>
                <w:color w:val="000000"/>
                <w:sz w:val="20"/>
                <w:szCs w:val="20"/>
              </w:rPr>
            </w:pPr>
            <w:r>
              <w:rPr>
                <w:rFonts w:eastAsia="仿宋_GB2312"/>
                <w:color w:val="000000"/>
                <w:sz w:val="20"/>
                <w:szCs w:val="20"/>
              </w:rPr>
              <w:t>　</w:t>
            </w:r>
          </w:p>
        </w:tc>
        <w:tc>
          <w:tcPr>
            <w:tcW w:w="1140" w:type="dxa"/>
            <w:noWrap w:val="0"/>
            <w:vAlign w:val="center"/>
          </w:tcPr>
          <w:p w14:paraId="639E9588">
            <w:pPr>
              <w:jc w:val="left"/>
              <w:rPr>
                <w:rFonts w:eastAsia="仿宋_GB2312"/>
                <w:color w:val="000000"/>
                <w:sz w:val="20"/>
                <w:szCs w:val="20"/>
              </w:rPr>
            </w:pPr>
            <w:r>
              <w:rPr>
                <w:rFonts w:eastAsia="仿宋_GB2312"/>
                <w:color w:val="000000"/>
                <w:sz w:val="20"/>
                <w:szCs w:val="20"/>
              </w:rPr>
              <w:t>　</w:t>
            </w:r>
          </w:p>
        </w:tc>
        <w:tc>
          <w:tcPr>
            <w:tcW w:w="832" w:type="dxa"/>
            <w:noWrap w:val="0"/>
            <w:vAlign w:val="center"/>
          </w:tcPr>
          <w:p w14:paraId="549BEC34">
            <w:pPr>
              <w:jc w:val="left"/>
              <w:rPr>
                <w:rFonts w:eastAsia="仿宋_GB2312"/>
                <w:color w:val="000000"/>
                <w:sz w:val="20"/>
                <w:szCs w:val="20"/>
              </w:rPr>
            </w:pPr>
            <w:r>
              <w:rPr>
                <w:rFonts w:eastAsia="仿宋_GB2312"/>
                <w:color w:val="000000"/>
                <w:sz w:val="20"/>
                <w:szCs w:val="20"/>
              </w:rPr>
              <w:t>　</w:t>
            </w:r>
          </w:p>
        </w:tc>
        <w:tc>
          <w:tcPr>
            <w:tcW w:w="877" w:type="dxa"/>
            <w:noWrap w:val="0"/>
            <w:vAlign w:val="center"/>
          </w:tcPr>
          <w:p w14:paraId="26BEDBDC">
            <w:pPr>
              <w:jc w:val="left"/>
              <w:rPr>
                <w:rFonts w:eastAsia="仿宋_GB2312"/>
                <w:color w:val="000000"/>
                <w:sz w:val="20"/>
                <w:szCs w:val="20"/>
              </w:rPr>
            </w:pPr>
            <w:r>
              <w:rPr>
                <w:rFonts w:eastAsia="仿宋_GB2312"/>
                <w:color w:val="000000"/>
                <w:sz w:val="20"/>
                <w:szCs w:val="20"/>
              </w:rPr>
              <w:t>　</w:t>
            </w:r>
          </w:p>
        </w:tc>
        <w:tc>
          <w:tcPr>
            <w:tcW w:w="1146" w:type="dxa"/>
            <w:noWrap w:val="0"/>
            <w:vAlign w:val="center"/>
          </w:tcPr>
          <w:p w14:paraId="0D677E5A">
            <w:pPr>
              <w:jc w:val="left"/>
              <w:rPr>
                <w:rFonts w:eastAsia="仿宋_GB2312"/>
                <w:color w:val="000000"/>
                <w:sz w:val="20"/>
                <w:szCs w:val="20"/>
              </w:rPr>
            </w:pPr>
            <w:r>
              <w:rPr>
                <w:rFonts w:eastAsia="仿宋_GB2312"/>
                <w:color w:val="000000"/>
                <w:sz w:val="20"/>
                <w:szCs w:val="20"/>
              </w:rPr>
              <w:t>　</w:t>
            </w:r>
          </w:p>
        </w:tc>
      </w:tr>
      <w:tr w14:paraId="549CFF9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11" w:hRule="atLeast"/>
          <w:jc w:val="center"/>
        </w:trPr>
        <w:tc>
          <w:tcPr>
            <w:tcW w:w="921" w:type="dxa"/>
            <w:vMerge w:val="continue"/>
            <w:noWrap w:val="0"/>
            <w:vAlign w:val="center"/>
          </w:tcPr>
          <w:p w14:paraId="53DC6022">
            <w:pPr>
              <w:jc w:val="left"/>
              <w:rPr>
                <w:rFonts w:eastAsia="仿宋_GB2312"/>
                <w:color w:val="000000"/>
                <w:sz w:val="20"/>
                <w:szCs w:val="20"/>
              </w:rPr>
            </w:pPr>
          </w:p>
        </w:tc>
        <w:tc>
          <w:tcPr>
            <w:tcW w:w="1085" w:type="dxa"/>
            <w:vMerge w:val="continue"/>
            <w:noWrap w:val="0"/>
            <w:vAlign w:val="center"/>
          </w:tcPr>
          <w:p w14:paraId="208579BE">
            <w:pPr>
              <w:jc w:val="left"/>
              <w:rPr>
                <w:rFonts w:hint="eastAsia" w:ascii="仿宋_GB2312" w:hAnsi="仿宋_GB2312" w:eastAsia="仿宋_GB2312" w:cs="仿宋_GB2312"/>
                <w:color w:val="000000"/>
                <w:sz w:val="20"/>
                <w:szCs w:val="20"/>
              </w:rPr>
            </w:pPr>
          </w:p>
        </w:tc>
        <w:tc>
          <w:tcPr>
            <w:tcW w:w="1085" w:type="dxa"/>
            <w:noWrap w:val="0"/>
            <w:vAlign w:val="center"/>
          </w:tcPr>
          <w:p w14:paraId="6CE524E9">
            <w:pPr>
              <w:jc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社会效</w:t>
            </w:r>
          </w:p>
          <w:p w14:paraId="2E6AA8B9">
            <w:pPr>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18"/>
                <w:szCs w:val="18"/>
              </w:rPr>
              <w:t>益指标</w:t>
            </w:r>
          </w:p>
        </w:tc>
        <w:tc>
          <w:tcPr>
            <w:tcW w:w="1230" w:type="dxa"/>
            <w:noWrap w:val="0"/>
            <w:vAlign w:val="center"/>
          </w:tcPr>
          <w:p w14:paraId="6FA94A62">
            <w:pPr>
              <w:keepNext w:val="0"/>
              <w:keepLines w:val="0"/>
              <w:widowControl/>
              <w:suppressLineNumbers w:val="0"/>
              <w:jc w:val="left"/>
              <w:textAlignment w:val="center"/>
              <w:rPr>
                <w:rFonts w:hint="eastAsia" w:ascii="仿宋" w:hAnsi="仿宋" w:eastAsia="仿宋" w:cs="仿宋"/>
                <w:color w:val="000000"/>
                <w:sz w:val="20"/>
                <w:szCs w:val="20"/>
              </w:rPr>
            </w:pPr>
            <w:r>
              <w:rPr>
                <w:rFonts w:hint="eastAsia" w:ascii="仿宋" w:hAnsi="仿宋" w:eastAsia="仿宋" w:cs="仿宋"/>
                <w:i w:val="0"/>
                <w:iCs w:val="0"/>
                <w:color w:val="000000"/>
                <w:kern w:val="0"/>
                <w:sz w:val="20"/>
                <w:szCs w:val="20"/>
                <w:u w:val="none"/>
                <w:lang w:val="en-US" w:eastAsia="zh-CN" w:bidi="ar"/>
              </w:rPr>
              <w:t>救助病患困难群众</w:t>
            </w:r>
          </w:p>
        </w:tc>
        <w:tc>
          <w:tcPr>
            <w:tcW w:w="1140" w:type="dxa"/>
            <w:noWrap w:val="0"/>
            <w:vAlign w:val="center"/>
          </w:tcPr>
          <w:p w14:paraId="0CBB1BA4">
            <w:pPr>
              <w:keepNext w:val="0"/>
              <w:keepLines w:val="0"/>
              <w:widowControl/>
              <w:suppressLineNumbers w:val="0"/>
              <w:jc w:val="center"/>
              <w:textAlignment w:val="center"/>
              <w:rPr>
                <w:rFonts w:hint="eastAsia" w:ascii="仿宋" w:hAnsi="仿宋" w:eastAsia="仿宋" w:cs="仿宋"/>
                <w:color w:val="000000"/>
                <w:sz w:val="20"/>
                <w:szCs w:val="20"/>
              </w:rPr>
            </w:pPr>
            <w:r>
              <w:rPr>
                <w:rFonts w:hint="eastAsia" w:ascii="仿宋" w:hAnsi="仿宋" w:eastAsia="仿宋" w:cs="仿宋"/>
                <w:i w:val="0"/>
                <w:iCs w:val="0"/>
                <w:color w:val="000000"/>
                <w:kern w:val="0"/>
                <w:sz w:val="20"/>
                <w:szCs w:val="20"/>
                <w:u w:val="none"/>
                <w:lang w:val="en-US" w:eastAsia="zh-CN" w:bidi="ar"/>
              </w:rPr>
              <w:t>≥10户</w:t>
            </w:r>
          </w:p>
        </w:tc>
        <w:tc>
          <w:tcPr>
            <w:tcW w:w="1140" w:type="dxa"/>
            <w:noWrap w:val="0"/>
            <w:vAlign w:val="center"/>
          </w:tcPr>
          <w:p w14:paraId="2E10A728">
            <w:pPr>
              <w:keepNext w:val="0"/>
              <w:keepLines w:val="0"/>
              <w:widowControl/>
              <w:suppressLineNumbers w:val="0"/>
              <w:jc w:val="center"/>
              <w:textAlignment w:val="center"/>
              <w:rPr>
                <w:rFonts w:hint="eastAsia" w:ascii="仿宋" w:hAnsi="仿宋" w:eastAsia="仿宋" w:cs="仿宋"/>
                <w:color w:val="000000"/>
                <w:sz w:val="20"/>
                <w:szCs w:val="20"/>
              </w:rPr>
            </w:pPr>
            <w:r>
              <w:rPr>
                <w:rFonts w:hint="eastAsia" w:ascii="仿宋" w:hAnsi="仿宋" w:eastAsia="仿宋" w:cs="仿宋"/>
                <w:i w:val="0"/>
                <w:iCs w:val="0"/>
                <w:color w:val="000000"/>
                <w:kern w:val="0"/>
                <w:sz w:val="20"/>
                <w:szCs w:val="20"/>
                <w:u w:val="none"/>
                <w:lang w:val="en-US" w:eastAsia="zh-CN" w:bidi="ar"/>
              </w:rPr>
              <w:t>23户</w:t>
            </w:r>
          </w:p>
        </w:tc>
        <w:tc>
          <w:tcPr>
            <w:tcW w:w="832" w:type="dxa"/>
            <w:noWrap w:val="0"/>
            <w:vAlign w:val="center"/>
          </w:tcPr>
          <w:p w14:paraId="171DE3F2">
            <w:pPr>
              <w:keepNext w:val="0"/>
              <w:keepLines w:val="0"/>
              <w:widowControl/>
              <w:suppressLineNumbers w:val="0"/>
              <w:jc w:val="center"/>
              <w:textAlignment w:val="center"/>
              <w:rPr>
                <w:rFonts w:hint="eastAsia" w:ascii="仿宋" w:hAnsi="仿宋" w:eastAsia="仿宋" w:cs="仿宋"/>
                <w:color w:val="000000"/>
                <w:sz w:val="20"/>
                <w:szCs w:val="20"/>
              </w:rPr>
            </w:pPr>
            <w:r>
              <w:rPr>
                <w:rFonts w:hint="eastAsia" w:ascii="仿宋" w:hAnsi="仿宋" w:eastAsia="仿宋" w:cs="仿宋"/>
                <w:i w:val="0"/>
                <w:iCs w:val="0"/>
                <w:color w:val="000000"/>
                <w:kern w:val="0"/>
                <w:sz w:val="20"/>
                <w:szCs w:val="20"/>
                <w:u w:val="none"/>
                <w:lang w:val="en-US" w:eastAsia="zh-CN" w:bidi="ar"/>
              </w:rPr>
              <w:t>20</w:t>
            </w:r>
          </w:p>
        </w:tc>
        <w:tc>
          <w:tcPr>
            <w:tcW w:w="877" w:type="dxa"/>
            <w:noWrap w:val="0"/>
            <w:vAlign w:val="center"/>
          </w:tcPr>
          <w:p w14:paraId="3957CAE7">
            <w:pPr>
              <w:keepNext w:val="0"/>
              <w:keepLines w:val="0"/>
              <w:widowControl/>
              <w:suppressLineNumbers w:val="0"/>
              <w:jc w:val="center"/>
              <w:textAlignment w:val="center"/>
              <w:rPr>
                <w:rFonts w:hint="eastAsia" w:ascii="仿宋" w:hAnsi="仿宋" w:eastAsia="仿宋" w:cs="仿宋"/>
                <w:color w:val="000000"/>
                <w:sz w:val="20"/>
                <w:szCs w:val="20"/>
              </w:rPr>
            </w:pPr>
            <w:r>
              <w:rPr>
                <w:rFonts w:hint="eastAsia" w:ascii="仿宋" w:hAnsi="仿宋" w:eastAsia="仿宋" w:cs="仿宋"/>
                <w:i w:val="0"/>
                <w:iCs w:val="0"/>
                <w:color w:val="000000"/>
                <w:kern w:val="0"/>
                <w:sz w:val="20"/>
                <w:szCs w:val="20"/>
                <w:u w:val="none"/>
                <w:lang w:val="en-US" w:eastAsia="zh-CN" w:bidi="ar"/>
              </w:rPr>
              <w:t>20.00</w:t>
            </w:r>
          </w:p>
        </w:tc>
        <w:tc>
          <w:tcPr>
            <w:tcW w:w="1146" w:type="dxa"/>
            <w:noWrap w:val="0"/>
            <w:vAlign w:val="center"/>
          </w:tcPr>
          <w:p w14:paraId="3D5A2F08">
            <w:pPr>
              <w:jc w:val="left"/>
              <w:rPr>
                <w:rFonts w:hint="eastAsia" w:ascii="仿宋" w:hAnsi="仿宋" w:eastAsia="仿宋" w:cs="仿宋"/>
                <w:color w:val="000000"/>
                <w:sz w:val="20"/>
                <w:szCs w:val="20"/>
              </w:rPr>
            </w:pPr>
          </w:p>
        </w:tc>
      </w:tr>
      <w:tr w14:paraId="261B992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87" w:hRule="atLeast"/>
          <w:jc w:val="center"/>
        </w:trPr>
        <w:tc>
          <w:tcPr>
            <w:tcW w:w="921" w:type="dxa"/>
            <w:vMerge w:val="continue"/>
            <w:noWrap w:val="0"/>
            <w:vAlign w:val="center"/>
          </w:tcPr>
          <w:p w14:paraId="51E5FA3E">
            <w:pPr>
              <w:jc w:val="left"/>
              <w:rPr>
                <w:rFonts w:eastAsia="仿宋_GB2312"/>
                <w:color w:val="000000"/>
                <w:sz w:val="20"/>
                <w:szCs w:val="20"/>
              </w:rPr>
            </w:pPr>
          </w:p>
        </w:tc>
        <w:tc>
          <w:tcPr>
            <w:tcW w:w="1085" w:type="dxa"/>
            <w:noWrap w:val="0"/>
            <w:vAlign w:val="center"/>
          </w:tcPr>
          <w:p w14:paraId="326D92A3">
            <w:pPr>
              <w:jc w:val="center"/>
              <w:rPr>
                <w:rFonts w:eastAsia="仿宋_GB2312"/>
                <w:color w:val="000000"/>
                <w:sz w:val="20"/>
                <w:szCs w:val="20"/>
              </w:rPr>
            </w:pPr>
            <w:r>
              <w:rPr>
                <w:rFonts w:eastAsia="仿宋_GB2312"/>
                <w:color w:val="000000"/>
                <w:sz w:val="20"/>
                <w:szCs w:val="20"/>
              </w:rPr>
              <w:t>满意度</w:t>
            </w:r>
          </w:p>
          <w:p w14:paraId="7AA78302">
            <w:pPr>
              <w:jc w:val="center"/>
              <w:rPr>
                <w:rFonts w:eastAsia="仿宋_GB2312"/>
                <w:color w:val="000000"/>
                <w:sz w:val="20"/>
                <w:szCs w:val="20"/>
              </w:rPr>
            </w:pPr>
            <w:r>
              <w:rPr>
                <w:rFonts w:eastAsia="仿宋_GB2312"/>
                <w:color w:val="000000"/>
                <w:sz w:val="20"/>
                <w:szCs w:val="20"/>
              </w:rPr>
              <w:t>指标</w:t>
            </w:r>
          </w:p>
          <w:p w14:paraId="1F635D70">
            <w:pPr>
              <w:jc w:val="center"/>
              <w:rPr>
                <w:rFonts w:eastAsia="仿宋_GB2312"/>
                <w:color w:val="000000"/>
                <w:sz w:val="20"/>
                <w:szCs w:val="20"/>
              </w:rPr>
            </w:pPr>
            <w:r>
              <w:rPr>
                <w:rFonts w:eastAsia="仿宋_GB2312"/>
                <w:color w:val="000000"/>
                <w:sz w:val="20"/>
                <w:szCs w:val="20"/>
              </w:rPr>
              <w:t>（10分）</w:t>
            </w:r>
          </w:p>
        </w:tc>
        <w:tc>
          <w:tcPr>
            <w:tcW w:w="1085" w:type="dxa"/>
            <w:noWrap w:val="0"/>
            <w:vAlign w:val="center"/>
          </w:tcPr>
          <w:p w14:paraId="443E3858">
            <w:pPr>
              <w:jc w:val="center"/>
              <w:rPr>
                <w:rFonts w:eastAsia="仿宋_GB2312"/>
                <w:color w:val="000000"/>
                <w:sz w:val="20"/>
                <w:szCs w:val="20"/>
              </w:rPr>
            </w:pPr>
            <w:r>
              <w:rPr>
                <w:rFonts w:eastAsia="仿宋_GB2312"/>
                <w:color w:val="000000"/>
                <w:sz w:val="20"/>
                <w:szCs w:val="20"/>
              </w:rPr>
              <w:t>服务对象满意度指标</w:t>
            </w:r>
          </w:p>
        </w:tc>
        <w:tc>
          <w:tcPr>
            <w:tcW w:w="1230" w:type="dxa"/>
            <w:noWrap w:val="0"/>
            <w:vAlign w:val="center"/>
          </w:tcPr>
          <w:p w14:paraId="00FDD769">
            <w:pPr>
              <w:keepNext w:val="0"/>
              <w:keepLines w:val="0"/>
              <w:widowControl/>
              <w:suppressLineNumbers w:val="0"/>
              <w:jc w:val="left"/>
              <w:textAlignment w:val="center"/>
              <w:rPr>
                <w:rFonts w:hint="eastAsia" w:ascii="仿宋" w:hAnsi="仿宋" w:eastAsia="仿宋" w:cs="仿宋"/>
                <w:color w:val="000000"/>
                <w:sz w:val="20"/>
                <w:szCs w:val="20"/>
              </w:rPr>
            </w:pPr>
            <w:r>
              <w:rPr>
                <w:rFonts w:hint="eastAsia" w:ascii="仿宋" w:hAnsi="仿宋" w:eastAsia="仿宋" w:cs="仿宋"/>
                <w:i w:val="0"/>
                <w:iCs w:val="0"/>
                <w:color w:val="000000"/>
                <w:kern w:val="0"/>
                <w:sz w:val="20"/>
                <w:szCs w:val="20"/>
                <w:u w:val="none"/>
                <w:lang w:val="en-US" w:eastAsia="zh-CN" w:bidi="ar"/>
              </w:rPr>
              <w:t>公共卫生服务对象满意度</w:t>
            </w:r>
          </w:p>
        </w:tc>
        <w:tc>
          <w:tcPr>
            <w:tcW w:w="1140" w:type="dxa"/>
            <w:noWrap w:val="0"/>
            <w:vAlign w:val="center"/>
          </w:tcPr>
          <w:p w14:paraId="4C6570CB">
            <w:pPr>
              <w:keepNext w:val="0"/>
              <w:keepLines w:val="0"/>
              <w:widowControl/>
              <w:suppressLineNumbers w:val="0"/>
              <w:jc w:val="center"/>
              <w:textAlignment w:val="center"/>
              <w:rPr>
                <w:rFonts w:hint="eastAsia" w:ascii="仿宋" w:hAnsi="仿宋" w:eastAsia="仿宋" w:cs="仿宋"/>
                <w:color w:val="000000"/>
                <w:sz w:val="20"/>
                <w:szCs w:val="20"/>
              </w:rPr>
            </w:pPr>
            <w:r>
              <w:rPr>
                <w:rFonts w:hint="eastAsia" w:ascii="仿宋" w:hAnsi="仿宋" w:eastAsia="仿宋" w:cs="仿宋"/>
                <w:i w:val="0"/>
                <w:iCs w:val="0"/>
                <w:color w:val="000000"/>
                <w:kern w:val="0"/>
                <w:sz w:val="20"/>
                <w:szCs w:val="20"/>
                <w:u w:val="none"/>
                <w:lang w:val="en-US" w:eastAsia="zh-CN" w:bidi="ar"/>
              </w:rPr>
              <w:t>90</w:t>
            </w:r>
          </w:p>
        </w:tc>
        <w:tc>
          <w:tcPr>
            <w:tcW w:w="1140" w:type="dxa"/>
            <w:noWrap w:val="0"/>
            <w:vAlign w:val="center"/>
          </w:tcPr>
          <w:p w14:paraId="4FBA4B0B">
            <w:pPr>
              <w:keepNext w:val="0"/>
              <w:keepLines w:val="0"/>
              <w:widowControl/>
              <w:suppressLineNumbers w:val="0"/>
              <w:jc w:val="center"/>
              <w:textAlignment w:val="center"/>
              <w:rPr>
                <w:rFonts w:hint="eastAsia" w:ascii="仿宋" w:hAnsi="仿宋" w:eastAsia="仿宋" w:cs="仿宋"/>
                <w:color w:val="000000"/>
                <w:sz w:val="20"/>
                <w:szCs w:val="20"/>
              </w:rPr>
            </w:pPr>
            <w:r>
              <w:rPr>
                <w:rFonts w:hint="eastAsia" w:ascii="仿宋" w:hAnsi="仿宋" w:eastAsia="仿宋" w:cs="仿宋"/>
                <w:i w:val="0"/>
                <w:iCs w:val="0"/>
                <w:color w:val="000000"/>
                <w:kern w:val="0"/>
                <w:sz w:val="20"/>
                <w:szCs w:val="20"/>
                <w:u w:val="none"/>
                <w:lang w:val="en-US" w:eastAsia="zh-CN" w:bidi="ar"/>
              </w:rPr>
              <w:t>90</w:t>
            </w:r>
          </w:p>
        </w:tc>
        <w:tc>
          <w:tcPr>
            <w:tcW w:w="832" w:type="dxa"/>
            <w:noWrap w:val="0"/>
            <w:vAlign w:val="center"/>
          </w:tcPr>
          <w:p w14:paraId="6C0861D3">
            <w:pPr>
              <w:keepNext w:val="0"/>
              <w:keepLines w:val="0"/>
              <w:widowControl/>
              <w:suppressLineNumbers w:val="0"/>
              <w:jc w:val="center"/>
              <w:textAlignment w:val="center"/>
              <w:rPr>
                <w:rFonts w:hint="eastAsia" w:ascii="仿宋" w:hAnsi="仿宋" w:eastAsia="仿宋" w:cs="仿宋"/>
                <w:color w:val="000000"/>
                <w:sz w:val="20"/>
                <w:szCs w:val="20"/>
              </w:rPr>
            </w:pPr>
            <w:r>
              <w:rPr>
                <w:rFonts w:hint="eastAsia" w:ascii="仿宋" w:hAnsi="仿宋" w:eastAsia="仿宋" w:cs="仿宋"/>
                <w:i w:val="0"/>
                <w:iCs w:val="0"/>
                <w:color w:val="000000"/>
                <w:kern w:val="0"/>
                <w:sz w:val="20"/>
                <w:szCs w:val="20"/>
                <w:u w:val="none"/>
                <w:lang w:val="en-US" w:eastAsia="zh-CN" w:bidi="ar"/>
              </w:rPr>
              <w:t>10</w:t>
            </w:r>
          </w:p>
        </w:tc>
        <w:tc>
          <w:tcPr>
            <w:tcW w:w="877" w:type="dxa"/>
            <w:noWrap w:val="0"/>
            <w:vAlign w:val="center"/>
          </w:tcPr>
          <w:p w14:paraId="707CF325">
            <w:pPr>
              <w:keepNext w:val="0"/>
              <w:keepLines w:val="0"/>
              <w:widowControl/>
              <w:suppressLineNumbers w:val="0"/>
              <w:jc w:val="center"/>
              <w:textAlignment w:val="center"/>
              <w:rPr>
                <w:rFonts w:hint="eastAsia" w:ascii="仿宋" w:hAnsi="仿宋" w:eastAsia="仿宋" w:cs="仿宋"/>
                <w:color w:val="000000"/>
                <w:sz w:val="20"/>
                <w:szCs w:val="20"/>
              </w:rPr>
            </w:pPr>
            <w:r>
              <w:rPr>
                <w:rFonts w:hint="eastAsia" w:ascii="仿宋" w:hAnsi="仿宋" w:eastAsia="仿宋" w:cs="仿宋"/>
                <w:i w:val="0"/>
                <w:iCs w:val="0"/>
                <w:color w:val="000000"/>
                <w:kern w:val="0"/>
                <w:sz w:val="20"/>
                <w:szCs w:val="20"/>
                <w:u w:val="none"/>
                <w:lang w:val="en-US" w:eastAsia="zh-CN" w:bidi="ar"/>
              </w:rPr>
              <w:t>10.00</w:t>
            </w:r>
          </w:p>
        </w:tc>
        <w:tc>
          <w:tcPr>
            <w:tcW w:w="1146" w:type="dxa"/>
            <w:noWrap w:val="0"/>
            <w:vAlign w:val="center"/>
          </w:tcPr>
          <w:p w14:paraId="1C1174DE">
            <w:pPr>
              <w:jc w:val="left"/>
              <w:rPr>
                <w:rFonts w:hint="eastAsia" w:ascii="仿宋" w:hAnsi="仿宋" w:eastAsia="仿宋" w:cs="仿宋"/>
                <w:color w:val="000000"/>
                <w:sz w:val="20"/>
                <w:szCs w:val="20"/>
              </w:rPr>
            </w:pPr>
            <w:r>
              <w:rPr>
                <w:rFonts w:hint="eastAsia" w:ascii="仿宋" w:hAnsi="仿宋" w:eastAsia="仿宋" w:cs="仿宋"/>
                <w:color w:val="000000"/>
                <w:sz w:val="20"/>
                <w:szCs w:val="20"/>
              </w:rPr>
              <w:t>　</w:t>
            </w:r>
          </w:p>
        </w:tc>
      </w:tr>
      <w:tr w14:paraId="5507E31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59" w:hRule="atLeast"/>
          <w:jc w:val="center"/>
        </w:trPr>
        <w:tc>
          <w:tcPr>
            <w:tcW w:w="6601" w:type="dxa"/>
            <w:gridSpan w:val="6"/>
            <w:noWrap w:val="0"/>
            <w:vAlign w:val="center"/>
          </w:tcPr>
          <w:p w14:paraId="4458D82B">
            <w:pPr>
              <w:jc w:val="center"/>
              <w:rPr>
                <w:rFonts w:eastAsia="仿宋_GB2312"/>
                <w:color w:val="000000"/>
                <w:sz w:val="20"/>
                <w:szCs w:val="20"/>
              </w:rPr>
            </w:pPr>
            <w:r>
              <w:rPr>
                <w:rFonts w:eastAsia="仿宋_GB2312"/>
                <w:color w:val="000000"/>
                <w:sz w:val="20"/>
                <w:szCs w:val="20"/>
              </w:rPr>
              <w:t>总分</w:t>
            </w:r>
          </w:p>
        </w:tc>
        <w:tc>
          <w:tcPr>
            <w:tcW w:w="832" w:type="dxa"/>
            <w:noWrap w:val="0"/>
            <w:vAlign w:val="center"/>
          </w:tcPr>
          <w:p w14:paraId="0FDE1141">
            <w:pPr>
              <w:jc w:val="center"/>
              <w:rPr>
                <w:rFonts w:eastAsia="仿宋_GB2312"/>
                <w:color w:val="000000"/>
                <w:sz w:val="20"/>
                <w:szCs w:val="20"/>
              </w:rPr>
            </w:pPr>
            <w:r>
              <w:rPr>
                <w:rFonts w:eastAsia="仿宋_GB2312"/>
                <w:color w:val="000000"/>
                <w:sz w:val="20"/>
                <w:szCs w:val="20"/>
              </w:rPr>
              <w:t>100</w:t>
            </w:r>
          </w:p>
        </w:tc>
        <w:tc>
          <w:tcPr>
            <w:tcW w:w="877" w:type="dxa"/>
            <w:noWrap w:val="0"/>
            <w:vAlign w:val="center"/>
          </w:tcPr>
          <w:p w14:paraId="03DB415C">
            <w:pPr>
              <w:jc w:val="left"/>
              <w:rPr>
                <w:rFonts w:hint="default" w:eastAsia="仿宋_GB2312"/>
                <w:color w:val="000000"/>
                <w:sz w:val="20"/>
                <w:szCs w:val="20"/>
                <w:lang w:val="en-US" w:eastAsia="zh-CN"/>
              </w:rPr>
            </w:pPr>
            <w:r>
              <w:rPr>
                <w:rFonts w:eastAsia="仿宋_GB2312"/>
                <w:color w:val="000000"/>
                <w:sz w:val="20"/>
                <w:szCs w:val="20"/>
              </w:rPr>
              <w:t>　</w:t>
            </w:r>
            <w:r>
              <w:rPr>
                <w:rFonts w:hint="eastAsia" w:eastAsia="仿宋_GB2312"/>
                <w:color w:val="000000"/>
                <w:sz w:val="20"/>
                <w:szCs w:val="20"/>
                <w:lang w:val="en-US" w:eastAsia="zh-CN"/>
              </w:rPr>
              <w:t>100</w:t>
            </w:r>
          </w:p>
        </w:tc>
        <w:tc>
          <w:tcPr>
            <w:tcW w:w="1146" w:type="dxa"/>
            <w:noWrap w:val="0"/>
            <w:vAlign w:val="center"/>
          </w:tcPr>
          <w:p w14:paraId="7BDB4D3B">
            <w:pPr>
              <w:jc w:val="left"/>
              <w:rPr>
                <w:rFonts w:eastAsia="仿宋_GB2312"/>
                <w:color w:val="000000"/>
                <w:sz w:val="20"/>
                <w:szCs w:val="20"/>
              </w:rPr>
            </w:pPr>
            <w:r>
              <w:rPr>
                <w:rFonts w:eastAsia="仿宋_GB2312"/>
                <w:color w:val="000000"/>
                <w:sz w:val="20"/>
                <w:szCs w:val="20"/>
              </w:rPr>
              <w:t>　</w:t>
            </w:r>
          </w:p>
        </w:tc>
      </w:tr>
    </w:tbl>
    <w:p w14:paraId="24F151AB">
      <w:pPr>
        <w:jc w:val="left"/>
        <w:rPr>
          <w:rFonts w:eastAsia="仿宋_GB2312"/>
          <w:sz w:val="20"/>
          <w:szCs w:val="20"/>
        </w:rPr>
      </w:pPr>
      <w:r>
        <w:rPr>
          <w:rFonts w:eastAsia="仿宋_GB2312"/>
          <w:sz w:val="20"/>
          <w:szCs w:val="20"/>
        </w:rPr>
        <w:t>备注：每个项目支出分别填报自评报告和自评表。</w:t>
      </w:r>
    </w:p>
    <w:p w14:paraId="288D89C1">
      <w:pPr>
        <w:jc w:val="left"/>
        <w:rPr>
          <w:rFonts w:hint="eastAsia" w:eastAsia="仿宋_GB2312"/>
          <w:sz w:val="20"/>
          <w:szCs w:val="20"/>
          <w:lang w:val="en-US" w:eastAsia="zh-CN"/>
        </w:rPr>
      </w:pPr>
      <w:r>
        <w:rPr>
          <w:rFonts w:eastAsia="仿宋_GB2312"/>
          <w:sz w:val="20"/>
          <w:szCs w:val="20"/>
        </w:rPr>
        <w:t>填表人：</w:t>
      </w:r>
      <w:r>
        <w:rPr>
          <w:rFonts w:hint="eastAsia" w:eastAsia="仿宋_GB2312"/>
          <w:sz w:val="20"/>
          <w:szCs w:val="20"/>
          <w:lang w:val="en-US" w:eastAsia="zh-CN"/>
        </w:rPr>
        <w:t>周婉婉</w:t>
      </w:r>
      <w:r>
        <w:rPr>
          <w:rFonts w:eastAsia="仿宋_GB2312"/>
          <w:sz w:val="20"/>
          <w:szCs w:val="20"/>
        </w:rPr>
        <w:t xml:space="preserve"> 填报日期：</w:t>
      </w:r>
      <w:r>
        <w:rPr>
          <w:rFonts w:hint="eastAsia" w:eastAsia="仿宋_GB2312"/>
          <w:sz w:val="20"/>
          <w:szCs w:val="20"/>
          <w:lang w:val="en-US" w:eastAsia="zh-CN"/>
        </w:rPr>
        <w:t>2024年5月28日</w:t>
      </w:r>
      <w:r>
        <w:rPr>
          <w:rFonts w:eastAsia="仿宋_GB2312"/>
          <w:sz w:val="20"/>
          <w:szCs w:val="20"/>
        </w:rPr>
        <w:t xml:space="preserve"> 联系电话：</w:t>
      </w:r>
      <w:r>
        <w:rPr>
          <w:rFonts w:hint="eastAsia" w:eastAsia="仿宋_GB2312"/>
          <w:sz w:val="20"/>
          <w:szCs w:val="20"/>
          <w:lang w:val="en-US" w:eastAsia="zh-CN"/>
        </w:rPr>
        <w:t>18627467900</w:t>
      </w:r>
      <w:r>
        <w:rPr>
          <w:rFonts w:eastAsia="仿宋_GB2312"/>
          <w:sz w:val="20"/>
          <w:szCs w:val="20"/>
        </w:rPr>
        <w:t>单位负责人签字：</w:t>
      </w:r>
      <w:r>
        <w:rPr>
          <w:rFonts w:hint="eastAsia" w:eastAsia="仿宋_GB2312"/>
          <w:sz w:val="20"/>
          <w:szCs w:val="20"/>
          <w:lang w:val="en-US" w:eastAsia="zh-CN"/>
        </w:rPr>
        <w:t>黄利菊</w:t>
      </w:r>
    </w:p>
    <w:p w14:paraId="7AA7A3C6">
      <w:pPr>
        <w:spacing w:line="200" w:lineRule="exact"/>
        <w:rPr>
          <w:rFonts w:hint="eastAsia" w:ascii="仿宋_GB2312" w:hAnsi="宋体" w:eastAsia="仿宋_GB2312"/>
          <w:color w:val="000000"/>
          <w:sz w:val="32"/>
          <w:szCs w:val="32"/>
        </w:rPr>
      </w:pPr>
    </w:p>
    <w:sectPr>
      <w:footerReference r:id="rId3" w:type="default"/>
      <w:footerReference r:id="rId4" w:type="even"/>
      <w:pgSz w:w="11906" w:h="16838"/>
      <w:pgMar w:top="1531" w:right="1474" w:bottom="1383" w:left="1644" w:header="851" w:footer="992" w:gutter="0"/>
      <w:pgBorders>
        <w:top w:val="none" w:sz="0" w:space="0"/>
        <w:left w:val="none" w:sz="0" w:space="0"/>
        <w:bottom w:val="none" w:sz="0" w:space="0"/>
        <w:right w:val="none" w:sz="0" w:space="0"/>
      </w:pgBorders>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方正小标宋简体">
    <w:altName w:val="仿宋_GB2312"/>
    <w:panose1 w:val="03000509000000000000"/>
    <w:charset w:val="86"/>
    <w:family w:val="auto"/>
    <w:pitch w:val="default"/>
    <w:sig w:usb0="00000000" w:usb1="0000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D88BE6">
    <w:pPr>
      <w:pStyle w:val="4"/>
      <w:framePr w:wrap="around" w:vAnchor="text" w:hAnchor="margin" w:xAlign="center" w:y="1"/>
      <w:rPr>
        <w:rStyle w:val="9"/>
      </w:rPr>
    </w:pPr>
    <w:r>
      <w:fldChar w:fldCharType="begin"/>
    </w:r>
    <w:r>
      <w:rPr>
        <w:rStyle w:val="9"/>
      </w:rPr>
      <w:instrText xml:space="preserve">PAGE  </w:instrText>
    </w:r>
    <w:r>
      <w:fldChar w:fldCharType="separate"/>
    </w:r>
    <w:r>
      <w:rPr>
        <w:rStyle w:val="9"/>
      </w:rPr>
      <w:t>1</w:t>
    </w:r>
    <w:r>
      <w:fldChar w:fldCharType="end"/>
    </w:r>
  </w:p>
  <w:p w14:paraId="05AC78D5">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5BB34B">
    <w:pPr>
      <w:pStyle w:val="4"/>
      <w:framePr w:wrap="around" w:vAnchor="text" w:hAnchor="margin" w:xAlign="center" w:y="1"/>
      <w:rPr>
        <w:rStyle w:val="9"/>
      </w:rPr>
    </w:pPr>
    <w:r>
      <w:fldChar w:fldCharType="begin"/>
    </w:r>
    <w:r>
      <w:rPr>
        <w:rStyle w:val="9"/>
      </w:rPr>
      <w:instrText xml:space="preserve">PAGE  </w:instrText>
    </w:r>
    <w:r>
      <w:fldChar w:fldCharType="end"/>
    </w:r>
  </w:p>
  <w:p w14:paraId="6A9EEB37">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BA4A75F"/>
    <w:multiLevelType w:val="singleLevel"/>
    <w:tmpl w:val="9BA4A75F"/>
    <w:lvl w:ilvl="0" w:tentative="0">
      <w:start w:val="3"/>
      <w:numFmt w:val="chineseCounting"/>
      <w:suff w:val="nothing"/>
      <w:lvlText w:val="%1、"/>
      <w:lvlJc w:val="left"/>
      <w:rPr>
        <w:rFonts w:hint="eastAsia"/>
      </w:rPr>
    </w:lvl>
  </w:abstractNum>
  <w:abstractNum w:abstractNumId="1">
    <w:nsid w:val="D712FD38"/>
    <w:multiLevelType w:val="singleLevel"/>
    <w:tmpl w:val="D712FD38"/>
    <w:lvl w:ilvl="0" w:tentative="0">
      <w:start w:val="10"/>
      <w:numFmt w:val="chineseCounting"/>
      <w:suff w:val="nothing"/>
      <w:lvlText w:val="%1、"/>
      <w:lvlJc w:val="left"/>
      <w:rPr>
        <w:rFonts w:hint="eastAsia"/>
      </w:rPr>
    </w:lvl>
  </w:abstractNum>
  <w:abstractNum w:abstractNumId="2">
    <w:nsid w:val="44322266"/>
    <w:multiLevelType w:val="singleLevel"/>
    <w:tmpl w:val="44322266"/>
    <w:lvl w:ilvl="0" w:tentative="0">
      <w:start w:val="2"/>
      <w:numFmt w:val="chineseCounting"/>
      <w:suff w:val="nothing"/>
      <w:lvlText w:val="（%1）"/>
      <w:lvlJc w:val="left"/>
      <w:rPr>
        <w:rFonts w:hint="eastAsia"/>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Y3NDBmMzEyY2ExZmY1ZTk4MWU5ZGI4MTYyMTFjZjMifQ=="/>
    <w:docVar w:name="KSO_WPS_MARK_KEY" w:val="b631b96b-6508-4f36-bac4-8ffed9ef9c48"/>
  </w:docVars>
  <w:rsids>
    <w:rsidRoot w:val="0025709B"/>
    <w:rsid w:val="00007A74"/>
    <w:rsid w:val="000115A8"/>
    <w:rsid w:val="0002548C"/>
    <w:rsid w:val="0005403B"/>
    <w:rsid w:val="0005720D"/>
    <w:rsid w:val="000A1F15"/>
    <w:rsid w:val="000B26D6"/>
    <w:rsid w:val="000C121B"/>
    <w:rsid w:val="000C7EFE"/>
    <w:rsid w:val="000D36F0"/>
    <w:rsid w:val="000D386E"/>
    <w:rsid w:val="000D4651"/>
    <w:rsid w:val="000D465C"/>
    <w:rsid w:val="000D67BE"/>
    <w:rsid w:val="000F7C74"/>
    <w:rsid w:val="001238E8"/>
    <w:rsid w:val="00133A4D"/>
    <w:rsid w:val="0015570A"/>
    <w:rsid w:val="001823BD"/>
    <w:rsid w:val="001B4B4B"/>
    <w:rsid w:val="001E0659"/>
    <w:rsid w:val="001F0F73"/>
    <w:rsid w:val="00211964"/>
    <w:rsid w:val="002232AA"/>
    <w:rsid w:val="00223AD4"/>
    <w:rsid w:val="00225DBE"/>
    <w:rsid w:val="0022639F"/>
    <w:rsid w:val="0025709B"/>
    <w:rsid w:val="00273E3C"/>
    <w:rsid w:val="00281414"/>
    <w:rsid w:val="00285DC4"/>
    <w:rsid w:val="002860AB"/>
    <w:rsid w:val="002C5840"/>
    <w:rsid w:val="002F6832"/>
    <w:rsid w:val="00304BCB"/>
    <w:rsid w:val="00305DE7"/>
    <w:rsid w:val="00325D68"/>
    <w:rsid w:val="00335DC6"/>
    <w:rsid w:val="00336DD5"/>
    <w:rsid w:val="00337C9E"/>
    <w:rsid w:val="00346899"/>
    <w:rsid w:val="00355FB4"/>
    <w:rsid w:val="00367D3A"/>
    <w:rsid w:val="00377727"/>
    <w:rsid w:val="00377B8D"/>
    <w:rsid w:val="0039242A"/>
    <w:rsid w:val="00395023"/>
    <w:rsid w:val="003C1ACF"/>
    <w:rsid w:val="003C6D10"/>
    <w:rsid w:val="003D6A37"/>
    <w:rsid w:val="003F4A1A"/>
    <w:rsid w:val="004010DF"/>
    <w:rsid w:val="00404043"/>
    <w:rsid w:val="00404645"/>
    <w:rsid w:val="00406F42"/>
    <w:rsid w:val="00440731"/>
    <w:rsid w:val="0045098C"/>
    <w:rsid w:val="00485910"/>
    <w:rsid w:val="00486B64"/>
    <w:rsid w:val="00490ED0"/>
    <w:rsid w:val="004E3926"/>
    <w:rsid w:val="004E5117"/>
    <w:rsid w:val="004F233C"/>
    <w:rsid w:val="00503FF0"/>
    <w:rsid w:val="0050434E"/>
    <w:rsid w:val="0053087F"/>
    <w:rsid w:val="00531BBB"/>
    <w:rsid w:val="00541CBB"/>
    <w:rsid w:val="00552922"/>
    <w:rsid w:val="005544A9"/>
    <w:rsid w:val="00564256"/>
    <w:rsid w:val="00574567"/>
    <w:rsid w:val="00593ABF"/>
    <w:rsid w:val="00594546"/>
    <w:rsid w:val="005A1D33"/>
    <w:rsid w:val="005A72D8"/>
    <w:rsid w:val="005C1D10"/>
    <w:rsid w:val="005C5960"/>
    <w:rsid w:val="005D524E"/>
    <w:rsid w:val="005F79BC"/>
    <w:rsid w:val="00613FCD"/>
    <w:rsid w:val="006328C9"/>
    <w:rsid w:val="0065143A"/>
    <w:rsid w:val="006564AE"/>
    <w:rsid w:val="00665CFF"/>
    <w:rsid w:val="006768B6"/>
    <w:rsid w:val="00677E1A"/>
    <w:rsid w:val="00690A9B"/>
    <w:rsid w:val="006959D5"/>
    <w:rsid w:val="006A2DAE"/>
    <w:rsid w:val="006B0342"/>
    <w:rsid w:val="006B24D7"/>
    <w:rsid w:val="006F218E"/>
    <w:rsid w:val="006F6886"/>
    <w:rsid w:val="00704010"/>
    <w:rsid w:val="00707BA9"/>
    <w:rsid w:val="0071748F"/>
    <w:rsid w:val="00736E13"/>
    <w:rsid w:val="007421FF"/>
    <w:rsid w:val="00743F73"/>
    <w:rsid w:val="0075677B"/>
    <w:rsid w:val="00756803"/>
    <w:rsid w:val="0077548E"/>
    <w:rsid w:val="00782BDD"/>
    <w:rsid w:val="00785659"/>
    <w:rsid w:val="007902C5"/>
    <w:rsid w:val="00792571"/>
    <w:rsid w:val="007A0150"/>
    <w:rsid w:val="007A5C8C"/>
    <w:rsid w:val="007B2F86"/>
    <w:rsid w:val="007B51BB"/>
    <w:rsid w:val="007B590D"/>
    <w:rsid w:val="007E3DAE"/>
    <w:rsid w:val="007E7992"/>
    <w:rsid w:val="00821D97"/>
    <w:rsid w:val="00840968"/>
    <w:rsid w:val="008410FB"/>
    <w:rsid w:val="00854AE1"/>
    <w:rsid w:val="00863BB0"/>
    <w:rsid w:val="00872F51"/>
    <w:rsid w:val="008A0B48"/>
    <w:rsid w:val="008B1215"/>
    <w:rsid w:val="008F2AEA"/>
    <w:rsid w:val="00930B7D"/>
    <w:rsid w:val="00947D9C"/>
    <w:rsid w:val="009528DC"/>
    <w:rsid w:val="009770D5"/>
    <w:rsid w:val="0097786C"/>
    <w:rsid w:val="00997522"/>
    <w:rsid w:val="009C6005"/>
    <w:rsid w:val="009D1B91"/>
    <w:rsid w:val="009D4E5E"/>
    <w:rsid w:val="009E1B7F"/>
    <w:rsid w:val="009E3934"/>
    <w:rsid w:val="00A17009"/>
    <w:rsid w:val="00A21BFE"/>
    <w:rsid w:val="00A262DE"/>
    <w:rsid w:val="00A3192B"/>
    <w:rsid w:val="00A328DD"/>
    <w:rsid w:val="00A37DAF"/>
    <w:rsid w:val="00A43CD5"/>
    <w:rsid w:val="00A77784"/>
    <w:rsid w:val="00A84C84"/>
    <w:rsid w:val="00A947FC"/>
    <w:rsid w:val="00A9699C"/>
    <w:rsid w:val="00A96C2C"/>
    <w:rsid w:val="00AA6ABC"/>
    <w:rsid w:val="00AA6F55"/>
    <w:rsid w:val="00AD1FC7"/>
    <w:rsid w:val="00AD434D"/>
    <w:rsid w:val="00AE3221"/>
    <w:rsid w:val="00AE7C47"/>
    <w:rsid w:val="00B125BB"/>
    <w:rsid w:val="00B20CFA"/>
    <w:rsid w:val="00B2310F"/>
    <w:rsid w:val="00B53A88"/>
    <w:rsid w:val="00B756F5"/>
    <w:rsid w:val="00BA4195"/>
    <w:rsid w:val="00BB7B70"/>
    <w:rsid w:val="00BC3FFE"/>
    <w:rsid w:val="00BD687D"/>
    <w:rsid w:val="00BE2F4F"/>
    <w:rsid w:val="00BE37B2"/>
    <w:rsid w:val="00BF367B"/>
    <w:rsid w:val="00BF38B9"/>
    <w:rsid w:val="00BF78D2"/>
    <w:rsid w:val="00C13031"/>
    <w:rsid w:val="00C25F7D"/>
    <w:rsid w:val="00C33CEF"/>
    <w:rsid w:val="00C5011E"/>
    <w:rsid w:val="00C5521E"/>
    <w:rsid w:val="00C622EB"/>
    <w:rsid w:val="00C910A5"/>
    <w:rsid w:val="00C93BB1"/>
    <w:rsid w:val="00C94F1A"/>
    <w:rsid w:val="00CA433C"/>
    <w:rsid w:val="00CB23D1"/>
    <w:rsid w:val="00CF3FBD"/>
    <w:rsid w:val="00D020EA"/>
    <w:rsid w:val="00D11C43"/>
    <w:rsid w:val="00D13329"/>
    <w:rsid w:val="00D25702"/>
    <w:rsid w:val="00D41DE6"/>
    <w:rsid w:val="00D51DD4"/>
    <w:rsid w:val="00D529BF"/>
    <w:rsid w:val="00DA02C8"/>
    <w:rsid w:val="00DA1D17"/>
    <w:rsid w:val="00DA795A"/>
    <w:rsid w:val="00DB0ECF"/>
    <w:rsid w:val="00DB59E7"/>
    <w:rsid w:val="00DC70E8"/>
    <w:rsid w:val="00DC7E05"/>
    <w:rsid w:val="00DD7319"/>
    <w:rsid w:val="00DE084C"/>
    <w:rsid w:val="00DE493A"/>
    <w:rsid w:val="00DE5CE8"/>
    <w:rsid w:val="00DE7A48"/>
    <w:rsid w:val="00DF6597"/>
    <w:rsid w:val="00E21D12"/>
    <w:rsid w:val="00E26E18"/>
    <w:rsid w:val="00E303CC"/>
    <w:rsid w:val="00E32441"/>
    <w:rsid w:val="00E53C74"/>
    <w:rsid w:val="00E77F27"/>
    <w:rsid w:val="00E822C2"/>
    <w:rsid w:val="00E95C5B"/>
    <w:rsid w:val="00EA7F09"/>
    <w:rsid w:val="00EC30BE"/>
    <w:rsid w:val="00EC37D2"/>
    <w:rsid w:val="00ED6A1B"/>
    <w:rsid w:val="00ED6D57"/>
    <w:rsid w:val="00EF44F4"/>
    <w:rsid w:val="00EF7349"/>
    <w:rsid w:val="00F23069"/>
    <w:rsid w:val="00F267AC"/>
    <w:rsid w:val="00F37C62"/>
    <w:rsid w:val="00F44FA5"/>
    <w:rsid w:val="00F52A3D"/>
    <w:rsid w:val="00F61D9C"/>
    <w:rsid w:val="00F700E5"/>
    <w:rsid w:val="00F732FF"/>
    <w:rsid w:val="00F83ABE"/>
    <w:rsid w:val="00F92C7C"/>
    <w:rsid w:val="00FA43BB"/>
    <w:rsid w:val="00FA4C99"/>
    <w:rsid w:val="00FA55A0"/>
    <w:rsid w:val="00FC35CB"/>
    <w:rsid w:val="00FC649D"/>
    <w:rsid w:val="00FE0AB5"/>
    <w:rsid w:val="00FF7B55"/>
    <w:rsid w:val="015C1987"/>
    <w:rsid w:val="02B90061"/>
    <w:rsid w:val="04137B3B"/>
    <w:rsid w:val="04D86C17"/>
    <w:rsid w:val="06894068"/>
    <w:rsid w:val="086C22C1"/>
    <w:rsid w:val="0A6B0F64"/>
    <w:rsid w:val="0C2D0885"/>
    <w:rsid w:val="0D733E77"/>
    <w:rsid w:val="0F7459F8"/>
    <w:rsid w:val="130C7035"/>
    <w:rsid w:val="151775BA"/>
    <w:rsid w:val="165F1C3C"/>
    <w:rsid w:val="16DF0926"/>
    <w:rsid w:val="19511A90"/>
    <w:rsid w:val="1C1D5257"/>
    <w:rsid w:val="1C681D89"/>
    <w:rsid w:val="1DD545EF"/>
    <w:rsid w:val="1DFB6413"/>
    <w:rsid w:val="201A233A"/>
    <w:rsid w:val="202020C6"/>
    <w:rsid w:val="20A02E38"/>
    <w:rsid w:val="242E01C0"/>
    <w:rsid w:val="24870D32"/>
    <w:rsid w:val="26591AF7"/>
    <w:rsid w:val="279D7EFE"/>
    <w:rsid w:val="2E783624"/>
    <w:rsid w:val="2E96627E"/>
    <w:rsid w:val="2F6C40E1"/>
    <w:rsid w:val="318F6C86"/>
    <w:rsid w:val="32485339"/>
    <w:rsid w:val="326C0DBB"/>
    <w:rsid w:val="33380BF8"/>
    <w:rsid w:val="34312399"/>
    <w:rsid w:val="35A60139"/>
    <w:rsid w:val="369E6634"/>
    <w:rsid w:val="3B524CF9"/>
    <w:rsid w:val="3D916B06"/>
    <w:rsid w:val="3F3D531C"/>
    <w:rsid w:val="3FA018A0"/>
    <w:rsid w:val="402D7B0A"/>
    <w:rsid w:val="42356A60"/>
    <w:rsid w:val="4293114E"/>
    <w:rsid w:val="43931450"/>
    <w:rsid w:val="47563270"/>
    <w:rsid w:val="48E47664"/>
    <w:rsid w:val="497C0192"/>
    <w:rsid w:val="4A4D503C"/>
    <w:rsid w:val="4AE14E43"/>
    <w:rsid w:val="4B8B73E2"/>
    <w:rsid w:val="4C673FBA"/>
    <w:rsid w:val="4E400973"/>
    <w:rsid w:val="4F471F98"/>
    <w:rsid w:val="4F482F88"/>
    <w:rsid w:val="4F6E7CC4"/>
    <w:rsid w:val="515661FD"/>
    <w:rsid w:val="51893DAE"/>
    <w:rsid w:val="519311FF"/>
    <w:rsid w:val="51943402"/>
    <w:rsid w:val="524906DF"/>
    <w:rsid w:val="52882F09"/>
    <w:rsid w:val="54F508B7"/>
    <w:rsid w:val="560C1580"/>
    <w:rsid w:val="56CE70F0"/>
    <w:rsid w:val="58C66148"/>
    <w:rsid w:val="5AC61E51"/>
    <w:rsid w:val="5CD63DDD"/>
    <w:rsid w:val="5D1F428F"/>
    <w:rsid w:val="5F404995"/>
    <w:rsid w:val="614B7978"/>
    <w:rsid w:val="625C375B"/>
    <w:rsid w:val="62A57292"/>
    <w:rsid w:val="62C36004"/>
    <w:rsid w:val="62FD4145"/>
    <w:rsid w:val="653C56A3"/>
    <w:rsid w:val="65E72ED2"/>
    <w:rsid w:val="678C5F50"/>
    <w:rsid w:val="67904A5B"/>
    <w:rsid w:val="6ED74E58"/>
    <w:rsid w:val="6F6A1399"/>
    <w:rsid w:val="703379DD"/>
    <w:rsid w:val="705A0CC9"/>
    <w:rsid w:val="7126414F"/>
    <w:rsid w:val="71585501"/>
    <w:rsid w:val="7B2F1BB4"/>
    <w:rsid w:val="7B70649A"/>
    <w:rsid w:val="7D0548C4"/>
    <w:rsid w:val="7F9E546B"/>
    <w:rsid w:val="FF2922DB"/>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uiPriority w:val="0"/>
  </w:style>
  <w:style w:type="table" w:default="1" w:styleId="7">
    <w:name w:val="Normal Table"/>
    <w:semiHidden/>
    <w:uiPriority w:val="0"/>
    <w:tblPr>
      <w:tblCellMar>
        <w:top w:w="0" w:type="dxa"/>
        <w:left w:w="108" w:type="dxa"/>
        <w:bottom w:w="0" w:type="dxa"/>
        <w:right w:w="108" w:type="dxa"/>
      </w:tblCellMar>
    </w:tblPr>
  </w:style>
  <w:style w:type="paragraph" w:styleId="2">
    <w:name w:val="annotation text"/>
    <w:basedOn w:val="1"/>
    <w:qFormat/>
    <w:uiPriority w:val="0"/>
    <w:pPr>
      <w:jc w:val="left"/>
    </w:pPr>
    <w:rPr>
      <w:szCs w:val="24"/>
    </w:rPr>
  </w:style>
  <w:style w:type="paragraph" w:styleId="3">
    <w:name w:val="Balloon Text"/>
    <w:basedOn w:val="1"/>
    <w:semiHidden/>
    <w:uiPriority w:val="0"/>
    <w:rPr>
      <w:sz w:val="18"/>
      <w:szCs w:val="18"/>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link w:val="11"/>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beforeAutospacing="1" w:afterAutospacing="1"/>
      <w:jc w:val="left"/>
    </w:pPr>
    <w:rPr>
      <w:rFonts w:ascii="Calibri" w:hAnsi="Calibri"/>
      <w:kern w:val="0"/>
      <w:sz w:val="24"/>
    </w:rPr>
  </w:style>
  <w:style w:type="character" w:styleId="9">
    <w:name w:val="page number"/>
    <w:basedOn w:val="8"/>
    <w:qFormat/>
    <w:uiPriority w:val="0"/>
  </w:style>
  <w:style w:type="character" w:styleId="10">
    <w:name w:val="Hyperlink"/>
    <w:basedOn w:val="8"/>
    <w:uiPriority w:val="99"/>
    <w:rPr>
      <w:rFonts w:cs="Times New Roman"/>
      <w:color w:val="0000FF"/>
      <w:u w:val="single"/>
    </w:rPr>
  </w:style>
  <w:style w:type="character" w:customStyle="1" w:styleId="11">
    <w:name w:val="页眉 Char"/>
    <w:basedOn w:val="8"/>
    <w:link w:val="5"/>
    <w:qFormat/>
    <w:uiPriority w:val="0"/>
    <w:rPr>
      <w:kern w:val="2"/>
      <w:sz w:val="18"/>
      <w:szCs w:val="18"/>
    </w:rPr>
  </w:style>
  <w:style w:type="paragraph" w:customStyle="1" w:styleId="12">
    <w:name w:val="_Style 1"/>
    <w:basedOn w:val="1"/>
    <w:qFormat/>
    <w:uiPriority w:val="99"/>
    <w:pPr>
      <w:ind w:firstLine="420" w:firstLineChars="200"/>
    </w:pPr>
    <w:rPr>
      <w:rFonts w:ascii="Calibri" w:hAnsi="Calibri" w:eastAsia="宋体" w:cs="Times New Roman"/>
      <w:szCs w:val="22"/>
    </w:rPr>
  </w:style>
  <w:style w:type="paragraph" w:customStyle="1" w:styleId="13">
    <w:name w:val="列出段落1"/>
    <w:basedOn w:val="1"/>
    <w:qFormat/>
    <w:uiPriority w:val="34"/>
    <w:pPr>
      <w:ind w:firstLine="420" w:firstLineChars="200"/>
    </w:pPr>
    <w:rPr>
      <w:rFonts w:ascii="仿宋" w:hAnsi="仿宋"/>
      <w:kern w:val="0"/>
      <w:sz w:val="28"/>
    </w:rPr>
  </w:style>
  <w:style w:type="paragraph" w:styleId="14">
    <w:name w:val="List Paragraph"/>
    <w:basedOn w:val="1"/>
    <w:qFormat/>
    <w:uiPriority w:val="99"/>
    <w:pPr>
      <w:ind w:firstLine="420" w:firstLineChars="200"/>
    </w:pPr>
    <w:rPr>
      <w:rFonts w:ascii="Calibri" w:hAnsi="Calibri"/>
      <w:kern w:val="0"/>
      <w:sz w:val="28"/>
      <w:szCs w:val="22"/>
    </w:rPr>
  </w:style>
  <w:style w:type="paragraph" w:customStyle="1" w:styleId="15">
    <w:name w:val="Default"/>
    <w:qFormat/>
    <w:uiPriority w:val="0"/>
    <w:pPr>
      <w:widowControl w:val="0"/>
      <w:autoSpaceDE w:val="0"/>
      <w:autoSpaceDN w:val="0"/>
      <w:adjustRightInd w:val="0"/>
    </w:pPr>
    <w:rPr>
      <w:rFonts w:ascii="黑体" w:hAnsi="Calibri" w:eastAsia="黑体" w:cs="黑体"/>
      <w:color w:val="000000"/>
      <w:sz w:val="24"/>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china</Company>
  <Pages>10</Pages>
  <Words>4180</Words>
  <Characters>4654</Characters>
  <Lines>4</Lines>
  <Paragraphs>1</Paragraphs>
  <TotalTime>0</TotalTime>
  <ScaleCrop>false</ScaleCrop>
  <LinksUpToDate>false</LinksUpToDate>
  <CharactersWithSpaces>4846</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2014-02-17T09:33:00Z</dcterms:created>
  <dc:creator>LGP</dc:creator>
  <cp:lastModifiedBy>WPS_1655255416</cp:lastModifiedBy>
  <cp:lastPrinted>2024-05-22T02:48:00Z</cp:lastPrinted>
  <dcterms:modified xsi:type="dcterms:W3CDTF">2024-09-10T01:12:58Z</dcterms:modified>
  <dc:title>关于解决零陵区促进就业小额担保贷款贴息资金的请示</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9C8D9115A50B4A0CB21DFD47F994338D_13</vt:lpwstr>
  </property>
</Properties>
</file>