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2023年度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新田县就业服务中心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年  月 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1、主要职能：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参与制定并组织实施全县就业服务发展规划，为指导推进全县公共就业服务体系建设提供相关服务。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担贯彻落实促进就业各项政策措施的相关事务性工作，为高校毕业生、登记失业人员、农村劳动力及就业困难人员等群体提供政策咨询、岗位信息、就业失业与求职登记、技能培训、职业指导、就业援助等公共就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负责全县城乡劳动力就业再就业的管理与服务，组织开展职业介绍、职业培训、职业指导、就业援助、劳务输出、就业失业登记、困难就业人员身份认定、零就业家庭成员认定、下岗失业人员档案管理、灵活就业人员认定及社保补贴申领发放、公益岗位的开发管理、乡镇、社区(村)劳动保障平台建设管理等服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承担贯彻落实创业带动就业政策措施的相关事务性工作，为各类群体开展创新创业活动提供创业培训、创业指导和创业担保贷款等创业服务。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承担全县职业技能培训的相关事务性工作，为培训机构和用人单位开展就业前培训、在职培训提供培训服务。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6）承办县直企事业等单位失业保险经办服务工作；承担贯彻落实失业保险各项政策的相关事务性工作；承办全县就业失业相关统计分析，组织实施就业和失业信息监测及失业预警工作。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7）承办县人社局交办的其他事项。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2：机构情况：</w:t>
      </w:r>
      <w:r>
        <w:rPr>
          <w:rFonts w:hint="eastAsia" w:ascii="宋体" w:hAnsi="宋体" w:eastAsia="宋体" w:cs="宋体"/>
          <w:sz w:val="32"/>
          <w:szCs w:val="32"/>
        </w:rPr>
        <w:t>新田县就业局是属于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公益一类、</w:t>
      </w:r>
      <w:r>
        <w:rPr>
          <w:rFonts w:hint="eastAsia" w:ascii="宋体" w:hAnsi="宋体" w:eastAsia="宋体" w:cs="宋体"/>
          <w:sz w:val="32"/>
          <w:szCs w:val="32"/>
        </w:rPr>
        <w:t>财政全额拨款的副科级事业单位，设置了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综合室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创业就业服务室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职业培训室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信息监测室</w:t>
      </w:r>
      <w:r>
        <w:rPr>
          <w:rFonts w:hint="eastAsia" w:ascii="宋体" w:hAnsi="宋体" w:eastAsia="宋体" w:cs="宋体"/>
          <w:sz w:val="32"/>
          <w:szCs w:val="32"/>
        </w:rPr>
        <w:t>、失业保险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室、创业贷款担保服务室</w:t>
      </w:r>
      <w:r>
        <w:rPr>
          <w:rFonts w:hint="eastAsia" w:ascii="宋体" w:hAnsi="宋体" w:eastAsia="宋体" w:cs="宋体"/>
          <w:sz w:val="32"/>
          <w:szCs w:val="32"/>
        </w:rPr>
        <w:t>。直属管理下属二级单位：培训中心。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3、人员情况：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本部门20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年人员编制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人，实有在职人员 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人，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退休人员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今年通过事业单位公开招考新增1人，；退休减少1人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年财政拨款收入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1104.17</w:t>
      </w:r>
      <w:r>
        <w:rPr>
          <w:rFonts w:hint="eastAsia" w:ascii="宋体" w:hAnsi="宋体" w:eastAsia="宋体" w:cs="宋体"/>
          <w:sz w:val="32"/>
          <w:szCs w:val="32"/>
        </w:rPr>
        <w:t>万元，财政拨款支出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1104.17</w:t>
      </w:r>
      <w:r>
        <w:rPr>
          <w:rFonts w:hint="eastAsia" w:ascii="宋体" w:hAnsi="宋体" w:eastAsia="宋体" w:cs="宋体"/>
          <w:sz w:val="32"/>
          <w:szCs w:val="32"/>
        </w:rPr>
        <w:t>万元，其中基本支出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207.1</w:t>
      </w:r>
      <w:r>
        <w:rPr>
          <w:rFonts w:hint="eastAsia" w:ascii="宋体" w:hAnsi="宋体" w:eastAsia="宋体" w:cs="宋体"/>
          <w:sz w:val="32"/>
          <w:szCs w:val="32"/>
        </w:rPr>
        <w:t>万元，项目支出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897.07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20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年基本支出数为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  <w:lang w:val="en-US" w:eastAsia="zh-CN"/>
        </w:rPr>
        <w:t>207.1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20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年“三公”经费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  <w:lang w:val="en-US" w:eastAsia="zh-CN"/>
        </w:rPr>
        <w:t>支出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数为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  <w:lang w:val="en-US" w:eastAsia="zh-CN"/>
        </w:rPr>
        <w:t>2.7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  <w:lang w:val="en-US" w:eastAsia="zh-CN"/>
        </w:rPr>
        <w:t>2.7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万元（其中，公务用车购置费0万元，公务用车运行费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万元），因公出国（境）费0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shd w:val="clear" w:color="auto" w:fill="F6F6F6"/>
        </w:rPr>
        <w:t>万元。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就业服务中心项目</w:t>
      </w:r>
      <w:r>
        <w:rPr>
          <w:rFonts w:hint="eastAsia" w:ascii="宋体" w:hAnsi="宋体" w:eastAsia="宋体" w:cs="宋体"/>
          <w:sz w:val="32"/>
          <w:szCs w:val="32"/>
        </w:rPr>
        <w:t>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897.07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其中就业专项资金支出846.47万元、一次性交通补贴支出37.2万元、就业管理工作相关经费13.4万元。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三、政府性基金预算支出情况。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我单位无政府性基金预算支出情况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四、国有资本经营预算支出情况。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我单位无国有资本经营预算支出情况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五、社会保险基金预算支出情况。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我单位无社会保险基金预算支出情况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96" w:lineRule="auto"/>
        <w:ind w:left="15" w:leftChars="7" w:right="11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六、部门整体支出绩效情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96" w:lineRule="auto"/>
        <w:ind w:left="15" w:leftChars="7" w:right="11" w:firstLine="664" w:firstLineChars="200"/>
        <w:jc w:val="left"/>
        <w:textAlignment w:val="baseline"/>
        <w:rPr>
          <w:rFonts w:hint="eastAsia" w:ascii="宋体" w:hAnsi="宋体" w:eastAsia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>1、就业和再就业。实现城镇新增就业4420人，完成了目标任务的110%，农村劳动力转移就业完成2450人，完成目标任务的122%，失业人员再就业2135人，完成全年任务142%；就业困难人员再就业794人，完成全年任务132% ，零就业家庭动态援助率达100%；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96" w:lineRule="auto"/>
        <w:ind w:left="15" w:leftChars="7" w:right="11" w:firstLine="664" w:firstLineChars="200"/>
        <w:jc w:val="left"/>
        <w:textAlignment w:val="baseline"/>
        <w:rPr>
          <w:rFonts w:hint="eastAsia" w:ascii="宋体" w:hAnsi="宋体" w:eastAsia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>2、创业担保贷款。全年发放创业担保贷款2507万元其中发放个体创业担保贷款1100万元，发放54户，发放园区劳动密集型创业担保贷款1407万元，创业带动就业达620余人。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96" w:lineRule="auto"/>
        <w:ind w:left="15" w:leftChars="7" w:right="11" w:firstLine="664" w:firstLineChars="200"/>
        <w:jc w:val="left"/>
        <w:textAlignment w:val="baseline"/>
        <w:rPr>
          <w:rFonts w:hint="eastAsia" w:ascii="宋体" w:hAnsi="宋体" w:eastAsia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>3、职业培训。完成职业培训总人数2014人，为全年任务的165%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96" w:lineRule="auto"/>
        <w:ind w:left="15" w:leftChars="7" w:right="11" w:firstLine="664" w:firstLineChars="200"/>
        <w:jc w:val="left"/>
        <w:textAlignment w:val="baseline"/>
        <w:rPr>
          <w:rFonts w:hint="eastAsia" w:ascii="宋体" w:hAnsi="宋体" w:eastAsia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>4、失业保险。今年全县参保人数实现14804人，其中企业 7992人，事业单位6812人。全年应缴基金实现 万元。全年累计支出失业保险基金2286.75 万元。其中：失业保险金支出81.89万元；医疗补助金21.67万元；落实失业保险稳岗返还企业 43家，合计金额22.9万元；发放失业补助金83人，合计金额4.72万元；上解上级支出2143.99万元。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单位一直</w:t>
      </w:r>
      <w:r>
        <w:rPr>
          <w:rFonts w:hint="eastAsia" w:ascii="宋体" w:hAnsi="宋体" w:eastAsia="宋体" w:cs="宋体"/>
          <w:sz w:val="32"/>
          <w:szCs w:val="32"/>
        </w:rPr>
        <w:t>认真贯彻落实党中央、省、市关于厉行勤俭节约、反铺张浪费的各项规定，严格控制“三公”经费，加强会议费、培训费、差旅费的管理，切实降低行政运行成本，努力提高财政资金使用效益。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0" w:leftChars="0" w:firstLine="640" w:firstLine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下一步改进措施</w:t>
      </w:r>
    </w:p>
    <w:p>
      <w:pPr>
        <w:numPr>
          <w:ilvl w:val="0"/>
          <w:numId w:val="0"/>
        </w:numPr>
        <w:spacing w:line="570" w:lineRule="exact"/>
        <w:jc w:val="left"/>
        <w:outlineLvl w:val="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一是进一步提高资金使用效益。根据我县就业资金支出的实际情况和面临的实际困难，我们将进一步规范就业资金开支范围和规模，严格各类补贴的审批把关，最大程度发挥就业资金使用效益。二是提高就业补助资金监管水平。进一步健全制度，规范程序，完善日常督查机制，全面提升就业补助资金管理水平。坚决查处和纠正各类违规行为，确保就业补助资金严格按照规定的范围、标准和程序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0" w:leftChars="0" w:firstLine="640" w:firstLineChars="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我们将该绩效自评结果作为以后年度部门预算、资金分配等工作的重要依据、对发现问题进行整改。将根据要求，在门户网站上对该绩效自评报告进行公开。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0" w:leftChars="0" w:firstLine="640" w:firstLineChars="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E4B07"/>
    <w:multiLevelType w:val="singleLevel"/>
    <w:tmpl w:val="97CE4B07"/>
    <w:lvl w:ilvl="0" w:tentative="0">
      <w:start w:val="8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3AB530C3"/>
    <w:multiLevelType w:val="singleLevel"/>
    <w:tmpl w:val="3AB530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mQxNGYwNWMxY2JmMDExNDRjNmE3MjcyNzNlNWUifQ=="/>
    <w:docVar w:name="KSO_WPS_MARK_KEY" w:val="5f286c96-290a-4754-b982-bd4aa27ed554"/>
  </w:docVars>
  <w:rsids>
    <w:rsidRoot w:val="22654984"/>
    <w:rsid w:val="226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2024-05-29T03:01:00Z</dcterms:created>
  <dc:creator>Lulu</dc:creator>
  <cp:lastModifiedBy>Lulu</cp:lastModifiedBy>
  <dcterms:modified xsi:type="dcterms:W3CDTF">2024-05-29T03:01:51Z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358198B579F04080BA3F919BECEF1BBF_11</vt:lpwstr>
  </property>
</Properties>
</file>