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sz w:val="44"/>
          <w:szCs w:val="44"/>
        </w:rPr>
      </w:pPr>
      <w:r>
        <w:rPr>
          <w:rFonts w:ascii="黑体" w:hAnsi="黑体" w:eastAsia="黑体" w:cs="黑体"/>
          <w:b/>
          <w:bCs/>
          <w:sz w:val="44"/>
          <w:szCs w:val="44"/>
        </w:rPr>
        <w:t>2022</w:t>
      </w:r>
      <w:r>
        <w:rPr>
          <w:rFonts w:hint="eastAsia" w:ascii="黑体" w:hAnsi="黑体" w:eastAsia="黑体" w:cs="黑体"/>
          <w:b/>
          <w:bCs/>
          <w:sz w:val="44"/>
          <w:szCs w:val="44"/>
        </w:rPr>
        <w:t>年新田县网格事务中心部门预算</w:t>
      </w:r>
    </w:p>
    <w:p>
      <w:pPr>
        <w:widowControl/>
        <w:spacing w:line="600" w:lineRule="atLeast"/>
        <w:ind w:firstLine="627"/>
        <w:jc w:val="left"/>
        <w:rPr>
          <w:rFonts w:ascii="黑体" w:hAnsi="宋体" w:eastAsia="黑体" w:cs="黑体"/>
          <w:kern w:val="0"/>
          <w:sz w:val="32"/>
          <w:szCs w:val="32"/>
          <w:shd w:val="clear" w:color="auto" w:fill="F6F6F6"/>
        </w:rPr>
      </w:pPr>
    </w:p>
    <w:p>
      <w:pPr>
        <w:widowControl/>
        <w:spacing w:line="600" w:lineRule="atLeast"/>
        <w:jc w:val="center"/>
        <w:rPr>
          <w:rFonts w:ascii="黑体" w:hAnsi="黑体" w:eastAsia="黑体" w:cs="黑体"/>
          <w:sz w:val="44"/>
          <w:szCs w:val="44"/>
        </w:rPr>
      </w:pPr>
      <w:r>
        <w:rPr>
          <w:rFonts w:hint="eastAsia" w:ascii="黑体" w:hAnsi="黑体" w:eastAsia="黑体" w:cs="黑体"/>
          <w:sz w:val="44"/>
          <w:szCs w:val="44"/>
        </w:rPr>
        <w:t>目</w:t>
      </w:r>
      <w:r>
        <w:rPr>
          <w:rFonts w:ascii="黑体" w:hAnsi="黑体" w:eastAsia="黑体" w:cs="黑体"/>
          <w:sz w:val="44"/>
          <w:szCs w:val="44"/>
        </w:rPr>
        <w:t xml:space="preserve"> </w:t>
      </w:r>
      <w:r>
        <w:rPr>
          <w:rFonts w:hint="eastAsia" w:ascii="黑体" w:hAnsi="黑体" w:eastAsia="黑体" w:cs="黑体"/>
          <w:sz w:val="44"/>
          <w:szCs w:val="44"/>
        </w:rPr>
        <w:t>录</w:t>
      </w:r>
    </w:p>
    <w:p>
      <w:pPr>
        <w:widowControl/>
        <w:spacing w:line="600" w:lineRule="atLeas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第一部分</w:t>
      </w:r>
      <w:r>
        <w:rPr>
          <w:rFonts w:ascii="楷体" w:hAnsi="楷体" w:eastAsia="楷体" w:cs="楷体"/>
          <w:b/>
          <w:bCs/>
          <w:sz w:val="32"/>
          <w:szCs w:val="32"/>
        </w:rPr>
        <w:t xml:space="preserve"> 2022</w:t>
      </w:r>
      <w:r>
        <w:rPr>
          <w:rFonts w:hint="eastAsia" w:ascii="楷体" w:hAnsi="楷体" w:eastAsia="楷体" w:cs="楷体"/>
          <w:b/>
          <w:bCs/>
          <w:sz w:val="32"/>
          <w:szCs w:val="32"/>
        </w:rPr>
        <w:t>年部门预算说明</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一、部门基本概况</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二、部门预算单位构成</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三、部门收支总体情况</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四、一般公共预算拨款支出</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五、政府性基金预算支出</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六、其他重要事项的情况说明</w:t>
      </w:r>
    </w:p>
    <w:p>
      <w:pPr>
        <w:widowControl/>
        <w:spacing w:line="600" w:lineRule="atLeast"/>
        <w:ind w:left="120" w:firstLine="640" w:firstLineChars="200"/>
        <w:jc w:val="left"/>
        <w:rPr>
          <w:rFonts w:ascii="楷体" w:hAnsi="楷体" w:eastAsia="楷体" w:cs="楷体"/>
          <w:sz w:val="32"/>
          <w:szCs w:val="32"/>
        </w:rPr>
      </w:pPr>
      <w:r>
        <w:rPr>
          <w:rFonts w:hint="eastAsia" w:ascii="楷体" w:hAnsi="楷体" w:eastAsia="楷体" w:cs="楷体"/>
          <w:sz w:val="32"/>
          <w:szCs w:val="32"/>
        </w:rPr>
        <w:t>七、名词解释</w:t>
      </w:r>
    </w:p>
    <w:p>
      <w:pPr>
        <w:widowControl/>
        <w:spacing w:line="600" w:lineRule="atLeast"/>
        <w:ind w:firstLine="643" w:firstLineChars="200"/>
        <w:jc w:val="left"/>
        <w:rPr>
          <w:rFonts w:ascii="楷体" w:hAnsi="楷体" w:eastAsia="楷体" w:cs="楷体"/>
          <w:b/>
          <w:bCs/>
          <w:kern w:val="0"/>
          <w:sz w:val="32"/>
          <w:szCs w:val="32"/>
          <w:shd w:val="clear" w:color="auto" w:fill="F6F6F6"/>
        </w:rPr>
      </w:pPr>
      <w:r>
        <w:rPr>
          <w:rFonts w:hint="eastAsia" w:ascii="楷体" w:hAnsi="楷体" w:eastAsia="楷体" w:cs="楷体"/>
          <w:b/>
          <w:bCs/>
          <w:sz w:val="32"/>
          <w:szCs w:val="32"/>
        </w:rPr>
        <w:t>第二部分</w:t>
      </w:r>
      <w:r>
        <w:rPr>
          <w:rFonts w:ascii="楷体" w:hAnsi="楷体" w:eastAsia="楷体" w:cs="楷体"/>
          <w:b/>
          <w:bCs/>
          <w:sz w:val="32"/>
          <w:szCs w:val="32"/>
        </w:rPr>
        <w:t xml:space="preserve"> 2022</w:t>
      </w:r>
      <w:r>
        <w:rPr>
          <w:rFonts w:hint="eastAsia" w:ascii="楷体" w:hAnsi="楷体" w:eastAsia="楷体" w:cs="楷体"/>
          <w:b/>
          <w:bCs/>
          <w:sz w:val="32"/>
          <w:szCs w:val="32"/>
        </w:rPr>
        <w:t>年部门预算公开表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2.收入总表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3</w:t>
      </w:r>
      <w:r>
        <w:rPr>
          <w:rFonts w:hint="eastAsia" w:ascii="楷体" w:hAnsi="楷体" w:eastAsia="楷体" w:cs="楷体"/>
          <w:color w:val="000000" w:themeColor="text1"/>
          <w:sz w:val="32"/>
          <w:szCs w:val="32"/>
          <w:lang w:val="en-US" w:eastAsia="zh-CN"/>
        </w:rPr>
        <w:tab/>
      </w:r>
      <w:r>
        <w:rPr>
          <w:rFonts w:hint="eastAsia" w:ascii="楷体" w:hAnsi="楷体" w:eastAsia="楷体" w:cs="楷体"/>
          <w:color w:val="000000" w:themeColor="text1"/>
          <w:sz w:val="32"/>
          <w:szCs w:val="32"/>
          <w:lang w:val="en-US" w:eastAsia="zh-CN"/>
        </w:rPr>
        <w:t>.支出总表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4</w:t>
      </w:r>
      <w:r>
        <w:rPr>
          <w:rFonts w:hint="eastAsia" w:ascii="楷体" w:hAnsi="楷体" w:eastAsia="楷体" w:cs="楷体"/>
          <w:color w:val="000000" w:themeColor="text1"/>
          <w:sz w:val="32"/>
          <w:szCs w:val="32"/>
          <w:lang w:val="en-US" w:eastAsia="zh-CN"/>
        </w:rPr>
        <w:tab/>
      </w:r>
      <w:r>
        <w:rPr>
          <w:rFonts w:hint="eastAsia" w:ascii="楷体" w:hAnsi="楷体" w:eastAsia="楷体" w:cs="楷体"/>
          <w:color w:val="000000" w:themeColor="text1"/>
          <w:sz w:val="32"/>
          <w:szCs w:val="32"/>
          <w:lang w:val="en-US" w:eastAsia="zh-CN"/>
        </w:rPr>
        <w:t>.支出预算分类汇总表（按政府预算经济分类）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5</w:t>
      </w:r>
      <w:r>
        <w:rPr>
          <w:rFonts w:hint="eastAsia" w:ascii="楷体" w:hAnsi="楷体" w:eastAsia="楷体" w:cs="楷体"/>
          <w:color w:val="000000" w:themeColor="text1"/>
          <w:sz w:val="32"/>
          <w:szCs w:val="32"/>
          <w:lang w:val="en-US" w:eastAsia="zh-CN"/>
        </w:rPr>
        <w:tab/>
      </w:r>
      <w:r>
        <w:rPr>
          <w:rFonts w:hint="eastAsia" w:ascii="楷体" w:hAnsi="楷体" w:eastAsia="楷体" w:cs="楷体"/>
          <w:color w:val="000000" w:themeColor="text1"/>
          <w:sz w:val="32"/>
          <w:szCs w:val="32"/>
          <w:lang w:val="en-US" w:eastAsia="zh-CN"/>
        </w:rPr>
        <w:t>.支出预算分类汇总表（按部门预算经济分类）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6.财政拨款收支总表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7.一般公共预算支出表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8.一般公共预算基本支出表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9.一般公共预算基本支出表--人员经费(工资福利支出)(按政府预算经济分类)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10.一般公共预算基本支出表--人员经费(工资福利支出)(按部门预算经济分类)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11.一般公共预算基本支出表--人员经费(对个人和家庭的补助)(按政府预算经济分类)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12.一般公共预算基本支出表--人员经费(对个人和家庭的补助)（按部门预算经济分类）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13.一般公共预算基本支出表--公用经费(商品和服务支出)（按政府预算经济分类）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14.一般公共预算基本支出表--公用经费(商品和服务支出)(按部门预算经济分类)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15.一般公共预算“三公”经费支出表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16.政府性基金预算支出表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17.政府性基金预算支出分类汇总表（按政府预算经济分类）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18.政府性基金预算支出分类汇总表（按部门预算经济分类）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19.国有资本经营预算支出表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20.财政专户管理资金预算支出表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21.2022年部门整体支出绩效目标表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22.政府采购预算表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000000" w:themeColor="text1"/>
          <w:kern w:val="0"/>
          <w:sz w:val="32"/>
          <w:szCs w:val="32"/>
          <w:shd w:val="clear" w:color="auto" w:fill="F6F6F6"/>
          <w:lang w:val="en-US" w:eastAsia="zh-CN" w:bidi="ar"/>
        </w:rPr>
      </w:pPr>
      <w:r>
        <w:rPr>
          <w:rFonts w:hint="eastAsia" w:ascii="楷体" w:hAnsi="楷体" w:eastAsia="楷体" w:cs="楷体"/>
          <w:color w:val="000000" w:themeColor="text1"/>
          <w:sz w:val="32"/>
          <w:szCs w:val="32"/>
          <w:lang w:val="en-US" w:eastAsia="zh-CN"/>
        </w:rPr>
        <w:t>23.政府购买服务支出预算表</w:t>
      </w:r>
    </w:p>
    <w:p>
      <w:pPr>
        <w:keepNext w:val="0"/>
        <w:keepLines w:val="0"/>
        <w:widowControl/>
        <w:suppressLineNumbers w:val="0"/>
        <w:spacing w:before="0" w:beforeAutospacing="0" w:after="0" w:afterAutospacing="0" w:line="600" w:lineRule="atLeast"/>
        <w:ind w:right="0"/>
        <w:jc w:val="left"/>
        <w:rPr>
          <w:rFonts w:hint="eastAsia" w:ascii="黑体" w:hAnsi="宋体" w:eastAsia="黑体" w:cs="黑体"/>
          <w:color w:val="000000" w:themeColor="text1"/>
          <w:kern w:val="0"/>
          <w:sz w:val="32"/>
          <w:szCs w:val="32"/>
          <w:shd w:val="clear" w:color="auto" w:fill="F6F6F6"/>
          <w:lang w:val="en-US" w:eastAsia="zh-CN" w:bidi="ar"/>
        </w:rPr>
      </w:pPr>
    </w:p>
    <w:p>
      <w:pPr>
        <w:widowControl/>
        <w:spacing w:line="600" w:lineRule="exact"/>
        <w:ind w:firstLine="640" w:firstLineChars="200"/>
        <w:rPr>
          <w:rFonts w:eastAsia="仿宋_GB2312"/>
          <w:bCs/>
          <w:color w:val="auto"/>
          <w:kern w:val="0"/>
          <w:sz w:val="32"/>
          <w:szCs w:val="32"/>
        </w:rPr>
      </w:pPr>
      <w:r>
        <w:rPr>
          <w:rFonts w:eastAsia="仿宋_GB2312"/>
          <w:bCs/>
          <w:color w:val="auto"/>
          <w:kern w:val="0"/>
          <w:sz w:val="32"/>
          <w:szCs w:val="32"/>
        </w:rPr>
        <w:t>注：以上部门预算报表中，空表表示本部门无相关收支情况。</w:t>
      </w:r>
    </w:p>
    <w:p>
      <w:pPr>
        <w:widowControl/>
        <w:spacing w:line="600" w:lineRule="atLeast"/>
        <w:ind w:left="120" w:firstLine="640" w:firstLineChars="200"/>
        <w:jc w:val="left"/>
        <w:rPr>
          <w:rFonts w:ascii="楷体" w:hAnsi="楷体" w:eastAsia="楷体" w:cs="楷体"/>
          <w:sz w:val="32"/>
          <w:szCs w:val="32"/>
        </w:rPr>
      </w:pPr>
    </w:p>
    <w:p>
      <w:pPr>
        <w:widowControl/>
        <w:spacing w:line="600" w:lineRule="exact"/>
        <w:jc w:val="center"/>
        <w:rPr>
          <w:rFonts w:ascii="黑体" w:hAnsi="宋体" w:eastAsia="黑体" w:cs="黑体"/>
          <w:b/>
          <w:kern w:val="0"/>
          <w:sz w:val="36"/>
          <w:szCs w:val="36"/>
          <w:shd w:val="clear" w:color="auto" w:fill="F6F6F6"/>
        </w:rPr>
      </w:pPr>
    </w:p>
    <w:p>
      <w:pPr>
        <w:widowControl/>
        <w:jc w:val="center"/>
        <w:rPr>
          <w:rFonts w:ascii="黑体" w:hAnsi="黑体" w:eastAsia="黑体" w:cs="黑体"/>
          <w:b/>
          <w:bCs/>
          <w:sz w:val="36"/>
          <w:szCs w:val="36"/>
        </w:rPr>
      </w:pPr>
      <w:r>
        <w:rPr>
          <w:rFonts w:hint="eastAsia" w:ascii="黑体" w:hAnsi="黑体" w:eastAsia="黑体" w:cs="黑体"/>
          <w:b/>
          <w:bCs/>
          <w:sz w:val="36"/>
          <w:szCs w:val="36"/>
        </w:rPr>
        <w:t>第一部分</w:t>
      </w:r>
      <w:r>
        <w:rPr>
          <w:rFonts w:ascii="黑体" w:hAnsi="黑体" w:eastAsia="黑体" w:cs="黑体"/>
          <w:b/>
          <w:bCs/>
          <w:sz w:val="36"/>
          <w:szCs w:val="36"/>
        </w:rPr>
        <w:t xml:space="preserve"> 2022</w:t>
      </w:r>
      <w:r>
        <w:rPr>
          <w:rFonts w:hint="eastAsia" w:ascii="黑体" w:hAnsi="黑体" w:eastAsia="黑体" w:cs="黑体"/>
          <w:b/>
          <w:bCs/>
          <w:sz w:val="36"/>
          <w:szCs w:val="36"/>
        </w:rPr>
        <w:t>年部门预算说明</w:t>
      </w:r>
    </w:p>
    <w:p>
      <w:pPr>
        <w:widowControl/>
        <w:spacing w:line="600" w:lineRule="atLeast"/>
        <w:ind w:firstLine="627"/>
        <w:jc w:val="left"/>
        <w:rPr>
          <w:rFonts w:ascii="黑体" w:hAnsi="宋体" w:eastAsia="黑体" w:cs="黑体"/>
          <w:kern w:val="0"/>
          <w:sz w:val="32"/>
          <w:szCs w:val="32"/>
          <w:shd w:val="clear" w:color="auto" w:fill="F6F6F6"/>
        </w:rPr>
      </w:pPr>
    </w:p>
    <w:p>
      <w:pPr>
        <w:widowControl/>
        <w:ind w:firstLine="640" w:firstLineChars="200"/>
        <w:jc w:val="left"/>
        <w:rPr>
          <w:rFonts w:ascii="黑体" w:hAnsi="黑体" w:eastAsia="黑体" w:cs="黑体"/>
          <w:sz w:val="32"/>
          <w:szCs w:val="32"/>
        </w:rPr>
      </w:pPr>
      <w:r>
        <w:rPr>
          <w:rFonts w:hint="eastAsia" w:ascii="黑体" w:hAnsi="黑体" w:eastAsia="黑体" w:cs="黑体"/>
          <w:sz w:val="32"/>
          <w:szCs w:val="32"/>
        </w:rPr>
        <w:t>一、部门基本概况</w:t>
      </w:r>
    </w:p>
    <w:p>
      <w:pPr>
        <w:widowControl/>
        <w:spacing w:line="600" w:lineRule="atLeast"/>
        <w:ind w:firstLine="627"/>
        <w:jc w:val="left"/>
        <w:rPr>
          <w:rFonts w:ascii="仿宋_GB2312" w:hAnsi="仿宋_GB2312" w:eastAsia="仿宋_GB2312" w:cs="仿宋_GB2312"/>
          <w:sz w:val="30"/>
          <w:szCs w:val="30"/>
        </w:rPr>
      </w:pPr>
      <w:r>
        <w:rPr>
          <w:rFonts w:ascii="仿宋_GB2312" w:hAnsi="仿宋_GB2312" w:eastAsia="仿宋_GB2312" w:cs="仿宋_GB2312"/>
          <w:sz w:val="30"/>
          <w:szCs w:val="30"/>
        </w:rPr>
        <w:t>1</w:t>
      </w:r>
      <w:r>
        <w:rPr>
          <w:rFonts w:hint="eastAsia" w:ascii="仿宋_GB2312" w:hAnsi="仿宋_GB2312" w:eastAsia="仿宋_GB2312" w:cs="仿宋_GB2312"/>
          <w:sz w:val="30"/>
          <w:szCs w:val="30"/>
        </w:rPr>
        <w:t>、职能职责</w:t>
      </w:r>
    </w:p>
    <w:p>
      <w:pPr>
        <w:widowControl/>
        <w:ind w:firstLine="640" w:firstLineChars="200"/>
        <w:jc w:val="left"/>
        <w:rPr>
          <w:rFonts w:ascii="仿宋" w:hAnsi="仿宋" w:eastAsia="仿宋" w:cs="仿宋"/>
          <w:bCs/>
          <w:kern w:val="0"/>
          <w:sz w:val="32"/>
          <w:szCs w:val="32"/>
        </w:rPr>
      </w:pPr>
      <w:r>
        <w:rPr>
          <w:rFonts w:hint="eastAsia" w:ascii="仿宋" w:hAnsi="仿宋" w:eastAsia="仿宋" w:cs="仿宋"/>
          <w:bCs/>
          <w:kern w:val="0"/>
          <w:sz w:val="32"/>
          <w:szCs w:val="32"/>
        </w:rPr>
        <w:t>（</w:t>
      </w:r>
      <w:r>
        <w:rPr>
          <w:rFonts w:ascii="仿宋" w:hAnsi="仿宋" w:eastAsia="仿宋" w:cs="仿宋"/>
          <w:bCs/>
          <w:kern w:val="0"/>
          <w:sz w:val="32"/>
          <w:szCs w:val="32"/>
        </w:rPr>
        <w:t>1</w:t>
      </w:r>
      <w:r>
        <w:rPr>
          <w:rFonts w:hint="eastAsia" w:ascii="仿宋" w:hAnsi="仿宋" w:eastAsia="仿宋" w:cs="仿宋"/>
          <w:bCs/>
          <w:kern w:val="0"/>
          <w:sz w:val="32"/>
          <w:szCs w:val="32"/>
        </w:rPr>
        <w:t>）</w:t>
      </w:r>
      <w:r>
        <w:rPr>
          <w:rFonts w:hint="eastAsia" w:ascii="仿宋_GB2312" w:hAnsi="仿宋_GB2312" w:eastAsia="仿宋_GB2312" w:cs="仿宋_GB2312"/>
          <w:sz w:val="30"/>
          <w:szCs w:val="30"/>
        </w:rPr>
        <w:t>认真贯彻执行县委、县政府的决策部署，落实省、市、县有关网格化服务管理的各项工作任务，统筹协调全县网格化服务管理工作；</w:t>
      </w:r>
    </w:p>
    <w:p>
      <w:pPr>
        <w:widowControl/>
        <w:spacing w:line="600" w:lineRule="atLeast"/>
        <w:ind w:firstLine="627"/>
        <w:jc w:val="left"/>
        <w:rPr>
          <w:rFonts w:ascii="仿宋_GB2312" w:hAnsi="仿宋_GB2312" w:eastAsia="仿宋_GB2312" w:cs="仿宋_GB2312"/>
          <w:sz w:val="30"/>
          <w:szCs w:val="30"/>
        </w:rPr>
      </w:pPr>
      <w:r>
        <w:rPr>
          <w:rFonts w:hint="eastAsia" w:ascii="仿宋" w:hAnsi="仿宋" w:eastAsia="仿宋" w:cs="仿宋"/>
          <w:bCs/>
          <w:kern w:val="0"/>
          <w:sz w:val="32"/>
          <w:szCs w:val="32"/>
        </w:rPr>
        <w:t>（</w:t>
      </w:r>
      <w:r>
        <w:rPr>
          <w:rFonts w:ascii="仿宋" w:hAnsi="仿宋" w:eastAsia="仿宋" w:cs="仿宋"/>
          <w:bCs/>
          <w:kern w:val="0"/>
          <w:sz w:val="32"/>
          <w:szCs w:val="32"/>
        </w:rPr>
        <w:t>2</w:t>
      </w:r>
      <w:r>
        <w:rPr>
          <w:rFonts w:hint="eastAsia" w:ascii="仿宋" w:hAnsi="仿宋" w:eastAsia="仿宋" w:cs="仿宋"/>
          <w:bCs/>
          <w:kern w:val="0"/>
          <w:sz w:val="32"/>
          <w:szCs w:val="32"/>
        </w:rPr>
        <w:t>）</w:t>
      </w:r>
      <w:r>
        <w:rPr>
          <w:rFonts w:hint="eastAsia" w:ascii="仿宋_GB2312" w:hAnsi="仿宋_GB2312" w:eastAsia="仿宋_GB2312" w:cs="仿宋_GB2312"/>
          <w:sz w:val="30"/>
          <w:szCs w:val="30"/>
        </w:rPr>
        <w:t>负责网格员教育、培训和网格员管理、考核的事务性工作，负责开展网格员评先评优；协同做好网格员招收；</w:t>
      </w:r>
    </w:p>
    <w:p>
      <w:pPr>
        <w:widowControl/>
        <w:spacing w:line="600" w:lineRule="atLeast"/>
        <w:ind w:firstLine="627"/>
        <w:jc w:val="left"/>
        <w:rPr>
          <w:rFonts w:ascii="仿宋_GB2312" w:hAnsi="仿宋_GB2312" w:eastAsia="仿宋_GB2312" w:cs="仿宋_GB2312"/>
          <w:sz w:val="30"/>
          <w:szCs w:val="30"/>
        </w:rPr>
      </w:pPr>
      <w:r>
        <w:rPr>
          <w:rFonts w:hint="eastAsia" w:ascii="仿宋" w:hAnsi="仿宋" w:eastAsia="仿宋" w:cs="仿宋"/>
          <w:bCs/>
          <w:kern w:val="0"/>
          <w:sz w:val="32"/>
          <w:szCs w:val="32"/>
        </w:rPr>
        <w:t>（</w:t>
      </w:r>
      <w:r>
        <w:rPr>
          <w:rFonts w:ascii="仿宋" w:hAnsi="仿宋" w:eastAsia="仿宋" w:cs="仿宋"/>
          <w:bCs/>
          <w:kern w:val="0"/>
          <w:sz w:val="32"/>
          <w:szCs w:val="32"/>
        </w:rPr>
        <w:t>3</w:t>
      </w:r>
      <w:r>
        <w:rPr>
          <w:rFonts w:hint="eastAsia" w:ascii="仿宋" w:hAnsi="仿宋" w:eastAsia="仿宋" w:cs="仿宋"/>
          <w:bCs/>
          <w:kern w:val="0"/>
          <w:sz w:val="32"/>
          <w:szCs w:val="32"/>
        </w:rPr>
        <w:t>）</w:t>
      </w:r>
      <w:r>
        <w:rPr>
          <w:rFonts w:hint="eastAsia" w:ascii="仿宋_GB2312" w:hAnsi="仿宋_GB2312" w:eastAsia="仿宋_GB2312" w:cs="仿宋_GB2312"/>
          <w:sz w:val="30"/>
          <w:szCs w:val="30"/>
        </w:rPr>
        <w:t>负责建立健全信息收集、事件分流、限时办结、督查督办、考核问效等制度的事务性工作，并参与组织实施；</w:t>
      </w:r>
    </w:p>
    <w:p>
      <w:pPr>
        <w:widowControl/>
        <w:spacing w:line="600" w:lineRule="atLeast"/>
        <w:ind w:firstLine="627"/>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w:t>
      </w:r>
      <w:r>
        <w:rPr>
          <w:rFonts w:ascii="仿宋_GB2312" w:hAnsi="仿宋_GB2312" w:eastAsia="仿宋_GB2312" w:cs="仿宋_GB2312"/>
          <w:sz w:val="30"/>
          <w:szCs w:val="30"/>
        </w:rPr>
        <w:t>4</w:t>
      </w:r>
      <w:r>
        <w:rPr>
          <w:rFonts w:hint="eastAsia" w:ascii="仿宋_GB2312" w:hAnsi="仿宋_GB2312" w:eastAsia="仿宋_GB2312" w:cs="仿宋_GB2312"/>
          <w:sz w:val="30"/>
          <w:szCs w:val="30"/>
        </w:rPr>
        <w:t>）参与建立完善事项准入制度，负责对申请纳入网格化服务管理的工作事项进行审核的事务性工作；</w:t>
      </w:r>
    </w:p>
    <w:p>
      <w:pPr>
        <w:widowControl/>
        <w:spacing w:line="600" w:lineRule="atLeast"/>
        <w:ind w:firstLine="627"/>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w:t>
      </w:r>
      <w:r>
        <w:rPr>
          <w:rFonts w:ascii="仿宋_GB2312" w:hAnsi="仿宋_GB2312" w:eastAsia="仿宋_GB2312" w:cs="仿宋_GB2312"/>
          <w:sz w:val="30"/>
          <w:szCs w:val="30"/>
        </w:rPr>
        <w:t>5</w:t>
      </w:r>
      <w:r>
        <w:rPr>
          <w:rFonts w:hint="eastAsia" w:ascii="仿宋_GB2312" w:hAnsi="仿宋_GB2312" w:eastAsia="仿宋_GB2312" w:cs="仿宋_GB2312"/>
          <w:sz w:val="30"/>
          <w:szCs w:val="30"/>
        </w:rPr>
        <w:t>）负责对网格化服务管理工作督查、暗访、调研的事务性工作，及时发现并协调解决突出问题，总结推广经验，创新工作举措；</w:t>
      </w:r>
    </w:p>
    <w:p>
      <w:pPr>
        <w:widowControl/>
        <w:spacing w:line="600" w:lineRule="atLeast"/>
        <w:ind w:firstLine="627"/>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w:t>
      </w:r>
      <w:r>
        <w:rPr>
          <w:rFonts w:ascii="仿宋_GB2312" w:hAnsi="仿宋_GB2312" w:eastAsia="仿宋_GB2312" w:cs="仿宋_GB2312"/>
          <w:sz w:val="30"/>
          <w:szCs w:val="30"/>
        </w:rPr>
        <w:t>6</w:t>
      </w:r>
      <w:r>
        <w:rPr>
          <w:rFonts w:hint="eastAsia" w:ascii="仿宋_GB2312" w:hAnsi="仿宋_GB2312" w:eastAsia="仿宋_GB2312" w:cs="仿宋_GB2312"/>
          <w:sz w:val="30"/>
          <w:szCs w:val="30"/>
        </w:rPr>
        <w:t>）承办县委政法委交办的其它事项。</w:t>
      </w:r>
    </w:p>
    <w:p>
      <w:pPr>
        <w:widowControl/>
        <w:spacing w:line="600" w:lineRule="atLeast"/>
        <w:ind w:left="120" w:firstLine="640" w:firstLineChars="200"/>
        <w:jc w:val="left"/>
        <w:rPr>
          <w:rFonts w:ascii="仿宋" w:hAnsi="仿宋" w:eastAsia="仿宋" w:cs="楷体"/>
          <w:sz w:val="32"/>
          <w:szCs w:val="32"/>
        </w:rPr>
      </w:pPr>
      <w:r>
        <w:rPr>
          <w:rFonts w:ascii="仿宋" w:hAnsi="仿宋" w:eastAsia="仿宋" w:cs="楷体"/>
          <w:sz w:val="32"/>
          <w:szCs w:val="32"/>
        </w:rPr>
        <w:t>2</w:t>
      </w:r>
      <w:r>
        <w:rPr>
          <w:rFonts w:hint="eastAsia" w:ascii="仿宋" w:hAnsi="仿宋" w:eastAsia="仿宋" w:cs="楷体"/>
          <w:sz w:val="32"/>
          <w:szCs w:val="32"/>
        </w:rPr>
        <w:t>、机构设置</w:t>
      </w:r>
    </w:p>
    <w:p>
      <w:pPr>
        <w:widowControl/>
        <w:spacing w:line="600" w:lineRule="atLeast"/>
        <w:ind w:left="120" w:firstLine="640" w:firstLineChars="200"/>
        <w:jc w:val="left"/>
        <w:rPr>
          <w:rFonts w:ascii="仿宋" w:hAnsi="仿宋" w:eastAsia="仿宋" w:cs="楷体"/>
          <w:sz w:val="32"/>
          <w:szCs w:val="32"/>
        </w:rPr>
      </w:pPr>
      <w:r>
        <w:rPr>
          <w:rFonts w:hint="eastAsia" w:ascii="仿宋" w:hAnsi="仿宋" w:eastAsia="仿宋" w:cs="楷体"/>
          <w:sz w:val="32"/>
          <w:szCs w:val="32"/>
        </w:rPr>
        <w:t>根据编委核定，我中心内设股室</w:t>
      </w:r>
      <w:r>
        <w:rPr>
          <w:rFonts w:ascii="仿宋" w:hAnsi="仿宋" w:eastAsia="仿宋" w:cs="楷体"/>
          <w:sz w:val="32"/>
          <w:szCs w:val="32"/>
        </w:rPr>
        <w:t xml:space="preserve"> 2 </w:t>
      </w:r>
      <w:r>
        <w:rPr>
          <w:rFonts w:hint="eastAsia" w:ascii="仿宋" w:hAnsi="仿宋" w:eastAsia="仿宋" w:cs="楷体"/>
          <w:sz w:val="32"/>
          <w:szCs w:val="32"/>
        </w:rPr>
        <w:t>个，所属事业单位</w:t>
      </w:r>
      <w:r>
        <w:rPr>
          <w:rFonts w:ascii="仿宋" w:hAnsi="仿宋" w:eastAsia="仿宋" w:cs="楷体"/>
          <w:sz w:val="32"/>
          <w:szCs w:val="32"/>
        </w:rPr>
        <w:t xml:space="preserve"> 1 </w:t>
      </w:r>
      <w:r>
        <w:rPr>
          <w:rFonts w:hint="eastAsia" w:ascii="仿宋" w:hAnsi="仿宋" w:eastAsia="仿宋" w:cs="楷体"/>
          <w:sz w:val="32"/>
          <w:szCs w:val="32"/>
        </w:rPr>
        <w:t>个。</w:t>
      </w:r>
    </w:p>
    <w:p>
      <w:pPr>
        <w:widowControl/>
        <w:spacing w:line="600" w:lineRule="atLeast"/>
        <w:ind w:firstLine="640" w:firstLineChars="200"/>
        <w:jc w:val="left"/>
        <w:rPr>
          <w:rFonts w:ascii="仿宋" w:hAnsi="仿宋" w:eastAsia="仿宋" w:cs="楷体"/>
          <w:sz w:val="32"/>
          <w:szCs w:val="32"/>
        </w:rPr>
      </w:pPr>
      <w:r>
        <w:rPr>
          <w:rFonts w:hint="eastAsia" w:ascii="仿宋" w:hAnsi="仿宋" w:eastAsia="仿宋" w:cs="楷体"/>
          <w:sz w:val="32"/>
          <w:szCs w:val="32"/>
        </w:rPr>
        <w:t>内设股室分别是办公室和指挥室。</w:t>
      </w:r>
    </w:p>
    <w:p>
      <w:pPr>
        <w:widowControl/>
        <w:spacing w:line="600" w:lineRule="atLeast"/>
        <w:ind w:left="120" w:firstLine="640" w:firstLineChars="200"/>
        <w:jc w:val="left"/>
        <w:rPr>
          <w:rFonts w:ascii="仿宋" w:hAnsi="仿宋" w:eastAsia="仿宋" w:cs="楷体"/>
          <w:sz w:val="32"/>
          <w:szCs w:val="32"/>
        </w:rPr>
      </w:pPr>
      <w:r>
        <w:rPr>
          <w:rFonts w:hint="eastAsia" w:ascii="仿宋" w:hAnsi="仿宋" w:eastAsia="仿宋" w:cs="楷体"/>
          <w:sz w:val="32"/>
          <w:szCs w:val="32"/>
        </w:rPr>
        <w:t>本单位</w:t>
      </w:r>
      <w:r>
        <w:rPr>
          <w:rFonts w:ascii="仿宋" w:hAnsi="仿宋" w:eastAsia="仿宋" w:cs="楷体"/>
          <w:sz w:val="32"/>
          <w:szCs w:val="32"/>
        </w:rPr>
        <w:t>2020</w:t>
      </w:r>
      <w:r>
        <w:rPr>
          <w:rFonts w:hint="eastAsia" w:ascii="仿宋" w:hAnsi="仿宋" w:eastAsia="仿宋" w:cs="楷体"/>
          <w:sz w:val="32"/>
          <w:szCs w:val="32"/>
        </w:rPr>
        <w:t>年人员编制</w:t>
      </w:r>
      <w:r>
        <w:rPr>
          <w:rFonts w:ascii="仿宋" w:hAnsi="仿宋" w:eastAsia="仿宋" w:cs="楷体"/>
          <w:sz w:val="32"/>
          <w:szCs w:val="32"/>
        </w:rPr>
        <w:t>14</w:t>
      </w:r>
      <w:r>
        <w:rPr>
          <w:rFonts w:hint="eastAsia" w:ascii="仿宋" w:hAnsi="仿宋" w:eastAsia="仿宋" w:cs="楷体"/>
          <w:sz w:val="32"/>
          <w:szCs w:val="32"/>
        </w:rPr>
        <w:t>人，实有在职人员</w:t>
      </w:r>
      <w:r>
        <w:rPr>
          <w:rFonts w:ascii="仿宋" w:hAnsi="仿宋" w:eastAsia="仿宋" w:cs="楷体"/>
          <w:sz w:val="32"/>
          <w:szCs w:val="32"/>
        </w:rPr>
        <w:t>12</w:t>
      </w:r>
      <w:r>
        <w:rPr>
          <w:rFonts w:hint="eastAsia" w:ascii="仿宋" w:hAnsi="仿宋" w:eastAsia="仿宋" w:cs="楷体"/>
          <w:sz w:val="32"/>
          <w:szCs w:val="32"/>
        </w:rPr>
        <w:t>人，退休人员</w:t>
      </w:r>
      <w:r>
        <w:rPr>
          <w:rFonts w:ascii="仿宋" w:hAnsi="仿宋" w:eastAsia="仿宋" w:cs="楷体"/>
          <w:sz w:val="32"/>
          <w:szCs w:val="32"/>
        </w:rPr>
        <w:t xml:space="preserve"> 0</w:t>
      </w:r>
      <w:r>
        <w:rPr>
          <w:rFonts w:hint="eastAsia" w:ascii="仿宋" w:hAnsi="仿宋" w:eastAsia="仿宋" w:cs="楷体"/>
          <w:sz w:val="32"/>
          <w:szCs w:val="32"/>
        </w:rPr>
        <w:t>人。</w:t>
      </w:r>
    </w:p>
    <w:p>
      <w:pPr>
        <w:widowControl/>
        <w:ind w:firstLine="640" w:firstLineChars="200"/>
        <w:jc w:val="left"/>
        <w:rPr>
          <w:rFonts w:ascii="黑体" w:hAnsi="黑体" w:eastAsia="黑体" w:cs="黑体"/>
          <w:sz w:val="32"/>
          <w:szCs w:val="32"/>
        </w:rPr>
      </w:pPr>
      <w:r>
        <w:rPr>
          <w:rFonts w:hint="eastAsia" w:ascii="黑体" w:hAnsi="黑体" w:eastAsia="黑体" w:cs="黑体"/>
          <w:sz w:val="32"/>
          <w:szCs w:val="32"/>
        </w:rPr>
        <w:t>二、部门预算单位构成</w:t>
      </w:r>
    </w:p>
    <w:p>
      <w:pPr>
        <w:widowControl/>
        <w:spacing w:line="600" w:lineRule="atLeast"/>
        <w:ind w:left="120" w:firstLine="640" w:firstLineChars="200"/>
        <w:jc w:val="left"/>
        <w:rPr>
          <w:rFonts w:ascii="黑体" w:hAnsi="宋体" w:eastAsia="黑体" w:cs="黑体"/>
          <w:kern w:val="0"/>
          <w:sz w:val="32"/>
          <w:szCs w:val="32"/>
          <w:shd w:val="clear" w:color="auto" w:fill="F6F6F6"/>
        </w:rPr>
      </w:pPr>
      <w:r>
        <w:rPr>
          <w:rFonts w:hint="eastAsia" w:ascii="仿宋" w:hAnsi="仿宋" w:eastAsia="仿宋" w:cs="楷体"/>
          <w:sz w:val="32"/>
          <w:szCs w:val="32"/>
        </w:rPr>
        <w:t>县网格事务中心</w:t>
      </w:r>
      <w:r>
        <w:rPr>
          <w:rFonts w:hint="eastAsia" w:eastAsia="仿宋_GB2312"/>
          <w:sz w:val="32"/>
          <w:szCs w:val="32"/>
        </w:rPr>
        <w:t>只有本级，没有其他预算单位，因此本部门预算仅含本级预算。</w:t>
      </w:r>
    </w:p>
    <w:p>
      <w:pPr>
        <w:widowControl/>
        <w:ind w:firstLine="640" w:firstLineChars="200"/>
        <w:jc w:val="left"/>
        <w:rPr>
          <w:rFonts w:ascii="黑体" w:hAnsi="黑体" w:eastAsia="黑体" w:cs="黑体"/>
          <w:sz w:val="32"/>
          <w:szCs w:val="32"/>
        </w:rPr>
      </w:pPr>
      <w:r>
        <w:rPr>
          <w:rFonts w:hint="eastAsia" w:ascii="黑体" w:hAnsi="黑体" w:eastAsia="黑体" w:cs="黑体"/>
          <w:sz w:val="32"/>
          <w:szCs w:val="32"/>
        </w:rPr>
        <w:t>三、部门收支总体情况</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 xml:space="preserve">2022 </w:t>
      </w:r>
      <w:r>
        <w:rPr>
          <w:rFonts w:hint="eastAsia" w:ascii="仿宋" w:hAnsi="仿宋" w:eastAsia="仿宋" w:cs="楷体"/>
          <w:sz w:val="32"/>
          <w:szCs w:val="32"/>
        </w:rPr>
        <w:t>年部门预算即我部门本级预算。我部门</w:t>
      </w:r>
      <w:r>
        <w:rPr>
          <w:rFonts w:ascii="仿宋" w:hAnsi="仿宋" w:eastAsia="仿宋" w:cs="楷体"/>
          <w:sz w:val="32"/>
          <w:szCs w:val="32"/>
        </w:rPr>
        <w:t xml:space="preserve"> 2022 </w:t>
      </w:r>
      <w:r>
        <w:rPr>
          <w:rFonts w:hint="eastAsia" w:ascii="仿宋" w:hAnsi="仿宋" w:eastAsia="仿宋" w:cs="楷体"/>
          <w:sz w:val="32"/>
          <w:szCs w:val="32"/>
        </w:rPr>
        <w:t>年没有政府性基金预算拨款、国有资本经营预算收入和纳入专户管理的非税收入拨款收入，也没有使用政府性基金预算拨款、国有资本经营预算收入和纳入专户管理的非税收入拨款安排的支出，所以公开的附件</w:t>
      </w:r>
      <w:r>
        <w:rPr>
          <w:rFonts w:hint="default" w:ascii="仿宋_GB2312" w:hAnsi="Times New Roman" w:eastAsia="仿宋_GB2312" w:cs="仿宋_GB2312"/>
          <w:color w:val="auto"/>
          <w:kern w:val="2"/>
          <w:sz w:val="32"/>
          <w:szCs w:val="32"/>
          <w:shd w:val="clear" w:color="auto" w:fill="F6F6F6"/>
          <w:lang w:val="en-US" w:eastAsia="zh-CN" w:bidi="ar"/>
        </w:rPr>
        <w:t xml:space="preserve"> </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hint="eastAsia" w:ascii="仿宋" w:hAnsi="仿宋" w:eastAsia="仿宋" w:cs="楷体"/>
          <w:sz w:val="32"/>
          <w:szCs w:val="32"/>
        </w:rPr>
        <w:t>表均为空。收入包括经费拨款；支出包括保障机关及所属事业单位基本运行的经费，也包括平安城市第</w:t>
      </w:r>
      <w:r>
        <w:rPr>
          <w:rFonts w:ascii="仿宋" w:hAnsi="仿宋" w:eastAsia="仿宋" w:cs="楷体"/>
          <w:sz w:val="32"/>
          <w:szCs w:val="32"/>
        </w:rPr>
        <w:t>4</w:t>
      </w:r>
      <w:r>
        <w:rPr>
          <w:rFonts w:hint="eastAsia" w:ascii="仿宋" w:hAnsi="仿宋" w:eastAsia="仿宋" w:cs="楷体"/>
          <w:sz w:val="32"/>
          <w:szCs w:val="32"/>
        </w:rPr>
        <w:t>期（三个全覆盖）网络租赁费、维保费；平安城市监控体系第五期（雪亮工程）网络租赁费；公众随手拍上报事件奖励经费；网格管理信息资料采集及宣传推广经费；网格员终端设备及云平台线路租金等项目经费。</w:t>
      </w:r>
    </w:p>
    <w:p>
      <w:pPr>
        <w:widowControl/>
        <w:spacing w:line="600" w:lineRule="exact"/>
        <w:ind w:firstLine="643" w:firstLineChars="200"/>
        <w:rPr>
          <w:rFonts w:eastAsia="仿宋_GB2312"/>
          <w:b/>
          <w:sz w:val="32"/>
          <w:szCs w:val="32"/>
        </w:rPr>
      </w:pPr>
      <w:r>
        <w:rPr>
          <w:rFonts w:hint="eastAsia" w:eastAsia="楷体_GB2312"/>
          <w:b/>
          <w:sz w:val="32"/>
          <w:szCs w:val="32"/>
        </w:rPr>
        <w:t>（一）收入预算：</w:t>
      </w:r>
      <w:r>
        <w:rPr>
          <w:rFonts w:hint="eastAsia" w:eastAsia="仿宋_GB2312"/>
          <w:sz w:val="32"/>
          <w:szCs w:val="32"/>
        </w:rPr>
        <w:t>包括一般公共预算。</w:t>
      </w:r>
      <w:r>
        <w:rPr>
          <w:rFonts w:eastAsia="仿宋_GB2312"/>
          <w:sz w:val="32"/>
          <w:szCs w:val="32"/>
        </w:rPr>
        <w:t>2022</w:t>
      </w:r>
      <w:r>
        <w:rPr>
          <w:rFonts w:hint="eastAsia" w:eastAsia="仿宋_GB2312"/>
          <w:sz w:val="32"/>
          <w:szCs w:val="32"/>
        </w:rPr>
        <w:t>年本部门收入预算</w:t>
      </w:r>
      <w:r>
        <w:rPr>
          <w:rFonts w:eastAsia="仿宋_GB2312"/>
          <w:sz w:val="32"/>
          <w:szCs w:val="32"/>
          <w:u w:val="single"/>
        </w:rPr>
        <w:t xml:space="preserve"> 540.07 </w:t>
      </w:r>
      <w:r>
        <w:rPr>
          <w:rFonts w:hint="eastAsia" w:eastAsia="仿宋_GB2312"/>
          <w:sz w:val="32"/>
          <w:szCs w:val="32"/>
        </w:rPr>
        <w:t>万元，其中，一般公共预算拨款</w:t>
      </w:r>
      <w:r>
        <w:rPr>
          <w:rFonts w:eastAsia="仿宋_GB2312"/>
          <w:sz w:val="32"/>
          <w:szCs w:val="32"/>
          <w:u w:val="single"/>
        </w:rPr>
        <w:t xml:space="preserve"> 540.07 </w:t>
      </w:r>
      <w:r>
        <w:rPr>
          <w:rFonts w:hint="eastAsia" w:eastAsia="仿宋_GB2312"/>
          <w:sz w:val="32"/>
          <w:szCs w:val="32"/>
        </w:rPr>
        <w:t>万元。</w:t>
      </w:r>
      <w:r>
        <w:rPr>
          <w:rFonts w:hint="eastAsia" w:eastAsia="仿宋_GB2312"/>
          <w:b/>
          <w:sz w:val="32"/>
          <w:szCs w:val="32"/>
        </w:rPr>
        <w:t>收入较去年增加</w:t>
      </w:r>
      <w:r>
        <w:rPr>
          <w:rFonts w:eastAsia="仿宋_GB2312"/>
          <w:b/>
          <w:sz w:val="32"/>
          <w:szCs w:val="32"/>
          <w:u w:val="single"/>
        </w:rPr>
        <w:t xml:space="preserve"> 249.15 </w:t>
      </w:r>
      <w:r>
        <w:rPr>
          <w:rFonts w:hint="eastAsia" w:eastAsia="仿宋_GB2312"/>
          <w:b/>
          <w:sz w:val="32"/>
          <w:szCs w:val="32"/>
        </w:rPr>
        <w:t>万元，主要是</w:t>
      </w:r>
      <w:r>
        <w:rPr>
          <w:rFonts w:hint="eastAsia" w:ascii="仿宋" w:hAnsi="仿宋" w:eastAsia="仿宋" w:cs="楷体"/>
          <w:sz w:val="32"/>
          <w:szCs w:val="32"/>
        </w:rPr>
        <w:t>增加了平安城市监控体系第五期（雪亮工程）网络租赁费。</w:t>
      </w:r>
    </w:p>
    <w:p>
      <w:pPr>
        <w:widowControl/>
        <w:spacing w:line="600" w:lineRule="exact"/>
        <w:ind w:firstLine="630" w:firstLineChars="196"/>
        <w:jc w:val="left"/>
        <w:rPr>
          <w:rFonts w:eastAsia="仿宋_GB2312"/>
          <w:b/>
          <w:sz w:val="32"/>
          <w:szCs w:val="32"/>
        </w:rPr>
      </w:pPr>
      <w:r>
        <w:rPr>
          <w:rFonts w:hint="eastAsia" w:eastAsia="楷体_GB2312"/>
          <w:b/>
          <w:sz w:val="32"/>
          <w:szCs w:val="32"/>
        </w:rPr>
        <w:t>（二）支出预算：</w:t>
      </w:r>
      <w:r>
        <w:rPr>
          <w:rFonts w:eastAsia="仿宋_GB2312"/>
          <w:sz w:val="32"/>
          <w:szCs w:val="32"/>
        </w:rPr>
        <w:t>2022</w:t>
      </w:r>
      <w:r>
        <w:rPr>
          <w:rFonts w:hint="eastAsia" w:eastAsia="仿宋_GB2312"/>
          <w:sz w:val="32"/>
          <w:szCs w:val="32"/>
        </w:rPr>
        <w:t>年本部门支出预算</w:t>
      </w:r>
      <w:r>
        <w:rPr>
          <w:rFonts w:eastAsia="仿宋_GB2312"/>
          <w:sz w:val="32"/>
          <w:szCs w:val="32"/>
          <w:u w:val="single"/>
        </w:rPr>
        <w:t xml:space="preserve"> 540.07  </w:t>
      </w:r>
      <w:r>
        <w:rPr>
          <w:rFonts w:hint="eastAsia" w:eastAsia="仿宋_GB2312"/>
          <w:sz w:val="32"/>
          <w:szCs w:val="32"/>
        </w:rPr>
        <w:t>万元，其中，一般公共服务</w:t>
      </w:r>
      <w:r>
        <w:rPr>
          <w:rFonts w:eastAsia="仿宋_GB2312"/>
          <w:sz w:val="32"/>
          <w:szCs w:val="32"/>
          <w:u w:val="single"/>
        </w:rPr>
        <w:t xml:space="preserve">  540.07 </w:t>
      </w:r>
      <w:r>
        <w:rPr>
          <w:rFonts w:hint="eastAsia" w:eastAsia="仿宋_GB2312"/>
          <w:sz w:val="32"/>
          <w:szCs w:val="32"/>
        </w:rPr>
        <w:t>万元。</w:t>
      </w:r>
      <w:r>
        <w:rPr>
          <w:rFonts w:hint="eastAsia" w:eastAsia="仿宋_GB2312"/>
          <w:b/>
          <w:sz w:val="32"/>
          <w:szCs w:val="32"/>
        </w:rPr>
        <w:t>支出较去年增加</w:t>
      </w:r>
      <w:r>
        <w:rPr>
          <w:rFonts w:eastAsia="仿宋_GB2312"/>
          <w:b/>
          <w:sz w:val="32"/>
          <w:szCs w:val="32"/>
          <w:u w:val="single"/>
        </w:rPr>
        <w:t xml:space="preserve">249.15 </w:t>
      </w:r>
      <w:r>
        <w:rPr>
          <w:rFonts w:hint="eastAsia" w:eastAsia="仿宋_GB2312"/>
          <w:b/>
          <w:sz w:val="32"/>
          <w:szCs w:val="32"/>
        </w:rPr>
        <w:t>万元，主要是增加了</w:t>
      </w:r>
      <w:r>
        <w:rPr>
          <w:rFonts w:hint="eastAsia" w:ascii="仿宋" w:hAnsi="仿宋" w:eastAsia="仿宋" w:cs="楷体"/>
          <w:sz w:val="32"/>
          <w:szCs w:val="32"/>
        </w:rPr>
        <w:t>平安城市监控体系第五期（雪亮工程）网络租赁费。</w:t>
      </w:r>
    </w:p>
    <w:p>
      <w:pPr>
        <w:widowControl/>
        <w:ind w:firstLine="640" w:firstLineChars="200"/>
        <w:jc w:val="left"/>
        <w:rPr>
          <w:rFonts w:ascii="黑体" w:hAnsi="黑体" w:eastAsia="黑体" w:cs="黑体"/>
          <w:sz w:val="32"/>
          <w:szCs w:val="32"/>
        </w:rPr>
      </w:pPr>
      <w:r>
        <w:rPr>
          <w:rFonts w:hint="eastAsia" w:ascii="黑体" w:hAnsi="黑体" w:eastAsia="黑体" w:cs="黑体"/>
          <w:sz w:val="32"/>
          <w:szCs w:val="32"/>
        </w:rPr>
        <w:t>四、一般公共预算拨款支出</w:t>
      </w:r>
    </w:p>
    <w:p>
      <w:pPr>
        <w:widowControl/>
        <w:spacing w:line="600" w:lineRule="atLeast"/>
        <w:ind w:firstLine="640" w:firstLineChars="200"/>
        <w:jc w:val="left"/>
        <w:rPr>
          <w:rFonts w:ascii="仿宋" w:hAnsi="仿宋" w:eastAsia="仿宋" w:cs="楷体"/>
          <w:sz w:val="32"/>
          <w:szCs w:val="32"/>
        </w:rPr>
      </w:pPr>
      <w:r>
        <w:rPr>
          <w:rFonts w:eastAsia="仿宋_GB2312"/>
          <w:sz w:val="32"/>
          <w:szCs w:val="32"/>
        </w:rPr>
        <w:t>2022</w:t>
      </w:r>
      <w:r>
        <w:rPr>
          <w:rFonts w:hint="eastAsia" w:eastAsia="仿宋_GB2312"/>
          <w:sz w:val="32"/>
          <w:szCs w:val="32"/>
        </w:rPr>
        <w:t>年本部门一般公共预算拨款支出预算</w:t>
      </w:r>
      <w:r>
        <w:rPr>
          <w:rFonts w:eastAsia="仿宋_GB2312"/>
          <w:sz w:val="32"/>
          <w:szCs w:val="32"/>
          <w:u w:val="single"/>
        </w:rPr>
        <w:t xml:space="preserve"> 540.07  </w:t>
      </w:r>
      <w:r>
        <w:rPr>
          <w:rFonts w:hint="eastAsia" w:eastAsia="仿宋_GB2312"/>
          <w:sz w:val="32"/>
          <w:szCs w:val="32"/>
        </w:rPr>
        <w:t>万元</w:t>
      </w:r>
      <w:r>
        <w:rPr>
          <w:rFonts w:hint="eastAsia" w:ascii="仿宋" w:hAnsi="仿宋" w:eastAsia="仿宋" w:cs="楷体"/>
          <w:sz w:val="32"/>
          <w:szCs w:val="32"/>
        </w:rPr>
        <w:t>，其中，一般公共服务支出</w:t>
      </w:r>
      <w:r>
        <w:rPr>
          <w:rFonts w:ascii="仿宋" w:hAnsi="仿宋" w:eastAsia="仿宋" w:cs="楷体"/>
          <w:sz w:val="32"/>
          <w:szCs w:val="32"/>
        </w:rPr>
        <w:t xml:space="preserve"> 540.07  </w:t>
      </w:r>
      <w:r>
        <w:rPr>
          <w:rFonts w:hint="eastAsia" w:ascii="仿宋" w:hAnsi="仿宋" w:eastAsia="仿宋" w:cs="楷体"/>
          <w:sz w:val="32"/>
          <w:szCs w:val="32"/>
        </w:rPr>
        <w:t>万元，占</w:t>
      </w:r>
      <w:r>
        <w:rPr>
          <w:rFonts w:ascii="仿宋" w:hAnsi="仿宋" w:eastAsia="仿宋" w:cs="楷体"/>
          <w:sz w:val="32"/>
          <w:szCs w:val="32"/>
        </w:rPr>
        <w:t xml:space="preserve"> 100  %</w:t>
      </w:r>
      <w:r>
        <w:rPr>
          <w:rFonts w:hint="eastAsia" w:ascii="仿宋" w:hAnsi="仿宋" w:eastAsia="仿宋" w:cs="楷体"/>
          <w:sz w:val="32"/>
          <w:szCs w:val="32"/>
        </w:rPr>
        <w:t>。具体安排情况如下：</w:t>
      </w:r>
    </w:p>
    <w:p>
      <w:pPr>
        <w:widowControl/>
        <w:spacing w:line="600" w:lineRule="atLeast"/>
        <w:ind w:firstLine="640" w:firstLineChars="200"/>
        <w:jc w:val="left"/>
        <w:rPr>
          <w:rFonts w:ascii="仿宋" w:hAnsi="仿宋" w:eastAsia="仿宋" w:cs="楷体"/>
          <w:sz w:val="32"/>
          <w:szCs w:val="32"/>
        </w:rPr>
      </w:pPr>
      <w:r>
        <w:rPr>
          <w:rFonts w:hint="eastAsia" w:ascii="仿宋" w:hAnsi="仿宋" w:eastAsia="仿宋" w:cs="楷体"/>
          <w:sz w:val="32"/>
          <w:szCs w:val="32"/>
        </w:rPr>
        <w:t>（一）基本支出：</w:t>
      </w:r>
      <w:r>
        <w:rPr>
          <w:rFonts w:ascii="仿宋" w:hAnsi="仿宋" w:eastAsia="仿宋" w:cs="楷体"/>
          <w:sz w:val="32"/>
          <w:szCs w:val="32"/>
        </w:rPr>
        <w:t>2022</w:t>
      </w:r>
      <w:r>
        <w:rPr>
          <w:rFonts w:hint="eastAsia" w:ascii="仿宋" w:hAnsi="仿宋" w:eastAsia="仿宋" w:cs="楷体"/>
          <w:sz w:val="32"/>
          <w:szCs w:val="32"/>
        </w:rPr>
        <w:t>年本部门基本支出预算数</w:t>
      </w:r>
      <w:r>
        <w:rPr>
          <w:rFonts w:ascii="仿宋" w:hAnsi="仿宋" w:eastAsia="仿宋" w:cs="楷体"/>
          <w:sz w:val="32"/>
          <w:szCs w:val="32"/>
        </w:rPr>
        <w:t xml:space="preserve"> 113.27 </w:t>
      </w:r>
      <w:r>
        <w:rPr>
          <w:rFonts w:hint="eastAsia" w:ascii="仿宋" w:hAnsi="仿宋" w:eastAsia="仿宋" w:cs="楷体"/>
          <w:sz w:val="32"/>
          <w:szCs w:val="32"/>
        </w:rPr>
        <w:t>万元，是指为保障单位机构正常运转、完成日常工作任务而发生的各项支出，包括用于基本工资、津贴补贴等人员经费以及办公费、印刷费、水电费、办公设备购置等公用经费。</w:t>
      </w:r>
    </w:p>
    <w:p>
      <w:pPr>
        <w:widowControl/>
        <w:spacing w:line="600" w:lineRule="atLeast"/>
        <w:ind w:firstLine="640" w:firstLineChars="200"/>
        <w:jc w:val="left"/>
        <w:rPr>
          <w:rFonts w:ascii="仿宋" w:hAnsi="仿宋" w:eastAsia="仿宋" w:cs="楷体"/>
          <w:sz w:val="32"/>
          <w:szCs w:val="32"/>
        </w:rPr>
      </w:pPr>
      <w:r>
        <w:rPr>
          <w:rFonts w:hint="eastAsia" w:ascii="仿宋" w:hAnsi="仿宋" w:eastAsia="仿宋" w:cs="楷体"/>
          <w:sz w:val="32"/>
          <w:szCs w:val="32"/>
        </w:rPr>
        <w:t>（二）项目支出：</w:t>
      </w:r>
      <w:r>
        <w:rPr>
          <w:rFonts w:ascii="仿宋" w:hAnsi="仿宋" w:eastAsia="仿宋" w:cs="楷体"/>
          <w:sz w:val="32"/>
          <w:szCs w:val="32"/>
        </w:rPr>
        <w:t>2022</w:t>
      </w:r>
      <w:r>
        <w:rPr>
          <w:rFonts w:hint="eastAsia" w:ascii="仿宋" w:hAnsi="仿宋" w:eastAsia="仿宋" w:cs="楷体"/>
          <w:sz w:val="32"/>
          <w:szCs w:val="32"/>
        </w:rPr>
        <w:t>年本部门项目支出预算</w:t>
      </w:r>
      <w:r>
        <w:rPr>
          <w:rFonts w:ascii="仿宋" w:hAnsi="仿宋" w:eastAsia="仿宋" w:cs="楷体"/>
          <w:sz w:val="32"/>
          <w:szCs w:val="32"/>
        </w:rPr>
        <w:t xml:space="preserve"> 426.8 </w:t>
      </w:r>
      <w:r>
        <w:rPr>
          <w:rFonts w:hint="eastAsia" w:ascii="仿宋" w:hAnsi="仿宋" w:eastAsia="仿宋" w:cs="楷体"/>
          <w:sz w:val="32"/>
          <w:szCs w:val="32"/>
        </w:rPr>
        <w:t>万元，主要是部门为完成特定行政工作任务或事业发展目标而发生的支出，包括有关事业发展专项、专项业务费、基本建设支出等。其中：平安城市第</w:t>
      </w:r>
      <w:r>
        <w:rPr>
          <w:rFonts w:ascii="仿宋" w:hAnsi="仿宋" w:eastAsia="仿宋" w:cs="楷体"/>
          <w:sz w:val="32"/>
          <w:szCs w:val="32"/>
        </w:rPr>
        <w:t>4</w:t>
      </w:r>
      <w:r>
        <w:rPr>
          <w:rFonts w:hint="eastAsia" w:ascii="仿宋" w:hAnsi="仿宋" w:eastAsia="仿宋" w:cs="楷体"/>
          <w:sz w:val="32"/>
          <w:szCs w:val="32"/>
        </w:rPr>
        <w:t>期（三个全覆盖）网络租赁费、维保费</w:t>
      </w:r>
      <w:r>
        <w:rPr>
          <w:rFonts w:ascii="仿宋" w:hAnsi="仿宋" w:eastAsia="仿宋" w:cs="楷体"/>
          <w:sz w:val="32"/>
          <w:szCs w:val="32"/>
        </w:rPr>
        <w:t>90.8</w:t>
      </w:r>
      <w:r>
        <w:rPr>
          <w:rFonts w:hint="eastAsia" w:ascii="仿宋" w:hAnsi="仿宋" w:eastAsia="仿宋" w:cs="楷体"/>
          <w:sz w:val="32"/>
          <w:szCs w:val="32"/>
        </w:rPr>
        <w:t>万元；平安城市监控体系第五期（雪亮工程）网络租赁费</w:t>
      </w:r>
      <w:r>
        <w:rPr>
          <w:rFonts w:ascii="仿宋" w:hAnsi="仿宋" w:eastAsia="仿宋" w:cs="楷体"/>
          <w:sz w:val="32"/>
          <w:szCs w:val="32"/>
        </w:rPr>
        <w:t>311</w:t>
      </w:r>
      <w:r>
        <w:rPr>
          <w:rFonts w:hint="eastAsia" w:ascii="仿宋" w:hAnsi="仿宋" w:eastAsia="仿宋" w:cs="楷体"/>
          <w:sz w:val="32"/>
          <w:szCs w:val="32"/>
        </w:rPr>
        <w:t>万元；公众随手拍上报事件奖励经费</w:t>
      </w:r>
      <w:r>
        <w:rPr>
          <w:rFonts w:ascii="仿宋" w:hAnsi="仿宋" w:eastAsia="仿宋" w:cs="楷体"/>
          <w:sz w:val="32"/>
          <w:szCs w:val="32"/>
        </w:rPr>
        <w:t>10</w:t>
      </w:r>
      <w:r>
        <w:rPr>
          <w:rFonts w:hint="eastAsia" w:ascii="仿宋" w:hAnsi="仿宋" w:eastAsia="仿宋" w:cs="楷体"/>
          <w:sz w:val="32"/>
          <w:szCs w:val="32"/>
        </w:rPr>
        <w:t>万元；网格管理信息资料采集及宣传推广经费</w:t>
      </w:r>
      <w:r>
        <w:rPr>
          <w:rFonts w:ascii="仿宋" w:hAnsi="仿宋" w:eastAsia="仿宋" w:cs="楷体"/>
          <w:sz w:val="32"/>
          <w:szCs w:val="32"/>
        </w:rPr>
        <w:t>9</w:t>
      </w:r>
      <w:r>
        <w:rPr>
          <w:rFonts w:hint="eastAsia" w:ascii="仿宋" w:hAnsi="仿宋" w:eastAsia="仿宋" w:cs="楷体"/>
          <w:sz w:val="32"/>
          <w:szCs w:val="32"/>
        </w:rPr>
        <w:t>万元；网格员终端设备及云平台线路租金</w:t>
      </w:r>
      <w:r>
        <w:rPr>
          <w:rFonts w:ascii="仿宋" w:hAnsi="仿宋" w:eastAsia="仿宋" w:cs="楷体"/>
          <w:sz w:val="32"/>
          <w:szCs w:val="32"/>
        </w:rPr>
        <w:t>6</w:t>
      </w:r>
      <w:r>
        <w:rPr>
          <w:rFonts w:hint="eastAsia" w:ascii="仿宋" w:hAnsi="仿宋" w:eastAsia="仿宋" w:cs="楷体"/>
          <w:sz w:val="32"/>
          <w:szCs w:val="32"/>
        </w:rPr>
        <w:t>万元。</w:t>
      </w:r>
    </w:p>
    <w:p>
      <w:pPr>
        <w:widowControl/>
        <w:ind w:firstLine="640" w:firstLineChars="200"/>
        <w:jc w:val="left"/>
        <w:rPr>
          <w:rFonts w:ascii="黑体" w:hAnsi="黑体" w:eastAsia="黑体" w:cs="黑体"/>
          <w:sz w:val="32"/>
          <w:szCs w:val="32"/>
        </w:rPr>
      </w:pPr>
      <w:r>
        <w:rPr>
          <w:rFonts w:hint="eastAsia" w:ascii="黑体" w:hAnsi="黑体" w:eastAsia="黑体" w:cs="黑体"/>
          <w:sz w:val="32"/>
          <w:szCs w:val="32"/>
        </w:rPr>
        <w:t>五、政府性基金预算支出</w:t>
      </w:r>
    </w:p>
    <w:p>
      <w:pPr>
        <w:widowControl/>
        <w:spacing w:line="600" w:lineRule="exact"/>
        <w:ind w:firstLine="660"/>
        <w:jc w:val="left"/>
        <w:rPr>
          <w:rFonts w:eastAsia="仿宋_GB2312"/>
          <w:b/>
          <w:sz w:val="32"/>
          <w:szCs w:val="32"/>
        </w:rPr>
      </w:pPr>
      <w:r>
        <w:rPr>
          <w:rFonts w:hint="eastAsia" w:eastAsia="仿宋_GB2312"/>
          <w:b/>
          <w:sz w:val="32"/>
          <w:szCs w:val="32"/>
        </w:rPr>
        <w:t>本部门无政府性基金安排的支出</w:t>
      </w:r>
    </w:p>
    <w:p>
      <w:pPr>
        <w:widowControl/>
        <w:ind w:firstLine="640" w:firstLineChars="200"/>
        <w:jc w:val="left"/>
        <w:rPr>
          <w:rFonts w:ascii="黑体" w:hAnsi="黑体" w:eastAsia="黑体" w:cs="黑体"/>
          <w:sz w:val="32"/>
          <w:szCs w:val="32"/>
        </w:rPr>
      </w:pPr>
      <w:r>
        <w:rPr>
          <w:rFonts w:hint="eastAsia" w:ascii="黑体" w:hAnsi="黑体" w:eastAsia="黑体" w:cs="黑体"/>
          <w:sz w:val="32"/>
          <w:szCs w:val="32"/>
        </w:rPr>
        <w:t>六、其他重要事项的情况说明</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1</w:t>
      </w:r>
      <w:r>
        <w:rPr>
          <w:rFonts w:hint="eastAsia" w:ascii="仿宋" w:hAnsi="仿宋" w:eastAsia="仿宋" w:cs="楷体"/>
          <w:sz w:val="32"/>
          <w:szCs w:val="32"/>
        </w:rPr>
        <w:t>、机关运行经费</w:t>
      </w:r>
    </w:p>
    <w:p>
      <w:pPr>
        <w:widowControl/>
        <w:spacing w:line="600" w:lineRule="atLeast"/>
        <w:ind w:firstLine="640" w:firstLineChars="200"/>
        <w:jc w:val="left"/>
        <w:rPr>
          <w:rFonts w:hint="eastAsia" w:ascii="仿宋" w:hAnsi="仿宋" w:eastAsia="仿宋" w:cs="楷体"/>
          <w:sz w:val="32"/>
          <w:szCs w:val="32"/>
          <w:lang w:val="en-US" w:eastAsia="zh-CN"/>
        </w:rPr>
      </w:pPr>
      <w:r>
        <w:rPr>
          <w:rFonts w:ascii="仿宋" w:hAnsi="仿宋" w:eastAsia="仿宋" w:cs="楷体"/>
          <w:sz w:val="32"/>
          <w:szCs w:val="32"/>
        </w:rPr>
        <w:t>2022</w:t>
      </w:r>
      <w:r>
        <w:rPr>
          <w:rFonts w:hint="eastAsia" w:ascii="仿宋" w:hAnsi="仿宋" w:eastAsia="仿宋" w:cs="楷体"/>
          <w:sz w:val="32"/>
          <w:szCs w:val="32"/>
        </w:rPr>
        <w:t>年本部门机关本级机关运行经费</w:t>
      </w:r>
      <w:r>
        <w:rPr>
          <w:rFonts w:ascii="仿宋" w:hAnsi="仿宋" w:eastAsia="仿宋" w:cs="楷体"/>
          <w:sz w:val="32"/>
          <w:szCs w:val="32"/>
        </w:rPr>
        <w:t xml:space="preserve"> 113.27 </w:t>
      </w:r>
      <w:r>
        <w:rPr>
          <w:rFonts w:hint="eastAsia" w:ascii="仿宋" w:hAnsi="仿宋" w:eastAsia="仿宋" w:cs="楷体"/>
          <w:sz w:val="32"/>
          <w:szCs w:val="32"/>
        </w:rPr>
        <w:t>万元，与上年预算持平</w:t>
      </w:r>
      <w:r>
        <w:rPr>
          <w:rFonts w:hint="eastAsia" w:ascii="仿宋" w:hAnsi="仿宋" w:eastAsia="仿宋" w:cs="楷体"/>
          <w:sz w:val="32"/>
          <w:szCs w:val="32"/>
          <w:lang w:val="en-US" w:eastAsia="zh-CN"/>
        </w:rPr>
        <w:t>,</w:t>
      </w:r>
      <w:r>
        <w:rPr>
          <w:rFonts w:hint="eastAsia" w:ascii="仿宋" w:hAnsi="仿宋" w:eastAsia="仿宋" w:cs="楷体"/>
          <w:sz w:val="32"/>
          <w:szCs w:val="32"/>
        </w:rPr>
        <w:t>主要是厉行节约，规范管理</w:t>
      </w:r>
      <w:r>
        <w:rPr>
          <w:rFonts w:hint="eastAsia" w:ascii="仿宋" w:hAnsi="仿宋" w:eastAsia="仿宋" w:cs="楷体"/>
          <w:sz w:val="32"/>
          <w:szCs w:val="32"/>
          <w:lang w:eastAsia="zh-CN"/>
        </w:rPr>
        <w:t>。</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2</w:t>
      </w:r>
      <w:r>
        <w:rPr>
          <w:rFonts w:hint="eastAsia" w:ascii="仿宋" w:hAnsi="仿宋" w:eastAsia="仿宋" w:cs="楷体"/>
          <w:sz w:val="32"/>
          <w:szCs w:val="32"/>
        </w:rPr>
        <w:t>、“三公”经费预算</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2022</w:t>
      </w:r>
      <w:r>
        <w:rPr>
          <w:rFonts w:hint="eastAsia" w:ascii="仿宋" w:hAnsi="仿宋" w:eastAsia="仿宋" w:cs="楷体"/>
          <w:sz w:val="32"/>
          <w:szCs w:val="32"/>
        </w:rPr>
        <w:t>年“三公”经费预算数为</w:t>
      </w:r>
      <w:r>
        <w:rPr>
          <w:rFonts w:ascii="仿宋" w:hAnsi="仿宋" w:eastAsia="仿宋" w:cs="楷体"/>
          <w:sz w:val="32"/>
          <w:szCs w:val="32"/>
        </w:rPr>
        <w:t xml:space="preserve"> 1.2</w:t>
      </w:r>
      <w:r>
        <w:rPr>
          <w:rFonts w:hint="eastAsia" w:ascii="仿宋" w:hAnsi="仿宋" w:eastAsia="仿宋" w:cs="楷体"/>
          <w:sz w:val="32"/>
          <w:szCs w:val="32"/>
        </w:rPr>
        <w:t>万元，其中，公务接待费</w:t>
      </w:r>
      <w:r>
        <w:rPr>
          <w:rFonts w:ascii="仿宋" w:hAnsi="仿宋" w:eastAsia="仿宋" w:cs="楷体"/>
          <w:sz w:val="32"/>
          <w:szCs w:val="32"/>
        </w:rPr>
        <w:t xml:space="preserve"> 1.2  </w:t>
      </w:r>
      <w:r>
        <w:rPr>
          <w:rFonts w:hint="eastAsia" w:ascii="仿宋" w:hAnsi="仿宋" w:eastAsia="仿宋" w:cs="楷体"/>
          <w:sz w:val="32"/>
          <w:szCs w:val="32"/>
        </w:rPr>
        <w:t>万元。</w:t>
      </w:r>
      <w:r>
        <w:rPr>
          <w:rFonts w:ascii="仿宋" w:hAnsi="仿宋" w:eastAsia="仿宋" w:cs="楷体"/>
          <w:sz w:val="32"/>
          <w:szCs w:val="32"/>
        </w:rPr>
        <w:t>2022</w:t>
      </w:r>
      <w:r>
        <w:rPr>
          <w:rFonts w:hint="eastAsia" w:ascii="仿宋" w:hAnsi="仿宋" w:eastAsia="仿宋" w:cs="楷体"/>
          <w:sz w:val="32"/>
          <w:szCs w:val="32"/>
        </w:rPr>
        <w:t>年“三公”经费预算较</w:t>
      </w:r>
      <w:r>
        <w:rPr>
          <w:rFonts w:ascii="仿宋" w:hAnsi="仿宋" w:eastAsia="仿宋" w:cs="楷体"/>
          <w:sz w:val="32"/>
          <w:szCs w:val="32"/>
        </w:rPr>
        <w:t>2021</w:t>
      </w:r>
      <w:r>
        <w:rPr>
          <w:rFonts w:hint="eastAsia" w:ascii="仿宋" w:hAnsi="仿宋" w:eastAsia="仿宋" w:cs="楷体"/>
          <w:sz w:val="32"/>
          <w:szCs w:val="32"/>
        </w:rPr>
        <w:t>年减少</w:t>
      </w:r>
      <w:r>
        <w:rPr>
          <w:rFonts w:ascii="仿宋" w:hAnsi="仿宋" w:eastAsia="仿宋" w:cs="楷体"/>
          <w:sz w:val="32"/>
          <w:szCs w:val="32"/>
        </w:rPr>
        <w:t xml:space="preserve">0.6 </w:t>
      </w:r>
      <w:r>
        <w:rPr>
          <w:rFonts w:hint="eastAsia" w:ascii="仿宋" w:hAnsi="仿宋" w:eastAsia="仿宋" w:cs="楷体"/>
          <w:sz w:val="32"/>
          <w:szCs w:val="32"/>
        </w:rPr>
        <w:t>万元，主要是厉行节约，规范管理，进一步压缩“三公”经费。</w:t>
      </w:r>
    </w:p>
    <w:p>
      <w:pPr>
        <w:widowControl/>
        <w:spacing w:line="600" w:lineRule="atLeast"/>
        <w:ind w:firstLine="640" w:firstLineChars="200"/>
        <w:jc w:val="left"/>
        <w:rPr>
          <w:rFonts w:ascii="仿宋" w:hAnsi="仿宋" w:eastAsia="仿宋" w:cs="楷体"/>
          <w:sz w:val="32"/>
          <w:szCs w:val="32"/>
        </w:rPr>
      </w:pPr>
      <w:r>
        <w:rPr>
          <w:rFonts w:hint="eastAsia" w:ascii="仿宋" w:hAnsi="仿宋" w:eastAsia="仿宋" w:cs="楷体"/>
          <w:sz w:val="32"/>
          <w:szCs w:val="32"/>
          <w:lang w:val="en-US" w:eastAsia="zh-CN"/>
        </w:rPr>
        <w:t>3、</w:t>
      </w:r>
      <w:r>
        <w:rPr>
          <w:rFonts w:hint="eastAsia" w:ascii="仿宋" w:hAnsi="仿宋" w:eastAsia="仿宋" w:cs="楷体"/>
          <w:sz w:val="32"/>
          <w:szCs w:val="32"/>
        </w:rPr>
        <w:t>一般性支出情况：</w:t>
      </w:r>
    </w:p>
    <w:p>
      <w:pPr>
        <w:widowControl/>
        <w:spacing w:line="600" w:lineRule="atLeast"/>
        <w:ind w:firstLine="640" w:firstLineChars="200"/>
        <w:jc w:val="left"/>
        <w:rPr>
          <w:rFonts w:ascii="仿宋" w:hAnsi="仿宋" w:eastAsia="仿宋" w:cs="楷体"/>
          <w:sz w:val="32"/>
          <w:szCs w:val="32"/>
        </w:rPr>
      </w:pPr>
      <w:r>
        <w:rPr>
          <w:rFonts w:hint="eastAsia"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eastAsia" w:ascii="仿宋_GB2312" w:hAnsi="Times New Roman" w:eastAsia="仿宋_GB2312" w:cs="仿宋_GB2312"/>
          <w:color w:val="auto"/>
          <w:kern w:val="2"/>
          <w:sz w:val="32"/>
          <w:szCs w:val="32"/>
          <w:shd w:val="clear" w:color="auto" w:fill="F6F6F6"/>
          <w:lang w:val="en-US" w:eastAsia="zh-CN" w:bidi="ar"/>
        </w:rPr>
        <w:t>年本部门会议费预算</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0 </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shd w:val="clear" w:color="auto" w:fill="F6F6F6"/>
          <w:lang w:val="en-US" w:eastAsia="zh-CN" w:bidi="ar"/>
        </w:rPr>
        <w:t>万元，拟召开......等会议，人数约</w:t>
      </w:r>
      <w:r>
        <w:rPr>
          <w:rFonts w:hint="eastAsia" w:ascii="仿宋_GB2312" w:eastAsia="仿宋_GB2312" w:cs="仿宋_GB2312"/>
          <w:color w:val="auto"/>
          <w:kern w:val="2"/>
          <w:sz w:val="32"/>
          <w:szCs w:val="32"/>
          <w:u w:val="single"/>
          <w:shd w:val="clear" w:color="auto" w:fill="F6F6F6"/>
          <w:lang w:val="en-US" w:eastAsia="zh-CN" w:bidi="ar"/>
        </w:rPr>
        <w:t xml:space="preserve"> 0  </w:t>
      </w:r>
      <w:r>
        <w:rPr>
          <w:rFonts w:hint="eastAsia" w:ascii="仿宋_GB2312" w:hAnsi="Times New Roman" w:eastAsia="仿宋_GB2312" w:cs="仿宋_GB2312"/>
          <w:color w:val="auto"/>
          <w:kern w:val="2"/>
          <w:sz w:val="32"/>
          <w:szCs w:val="32"/>
          <w:shd w:val="clear" w:color="auto" w:fill="F6F6F6"/>
          <w:lang w:val="en-US" w:eastAsia="zh-CN" w:bidi="ar"/>
        </w:rPr>
        <w:t>人次，主要包含传达......等内容；</w:t>
      </w:r>
      <w:r>
        <w:rPr>
          <w:rFonts w:hint="eastAsia" w:ascii="仿宋" w:hAnsi="仿宋" w:eastAsia="仿宋" w:cs="楷体"/>
          <w:sz w:val="32"/>
          <w:szCs w:val="32"/>
        </w:rPr>
        <w:t>培训费预算</w:t>
      </w:r>
      <w:r>
        <w:rPr>
          <w:rFonts w:ascii="仿宋" w:hAnsi="仿宋" w:eastAsia="仿宋" w:cs="楷体"/>
          <w:sz w:val="32"/>
          <w:szCs w:val="32"/>
        </w:rPr>
        <w:t xml:space="preserve"> 1 </w:t>
      </w:r>
      <w:r>
        <w:rPr>
          <w:rFonts w:hint="eastAsia" w:ascii="仿宋" w:hAnsi="仿宋" w:eastAsia="仿宋" w:cs="楷体"/>
          <w:sz w:val="32"/>
          <w:szCs w:val="32"/>
        </w:rPr>
        <w:t>万元，拟召开网格员、信息员业务培训等会议，人数约</w:t>
      </w:r>
      <w:r>
        <w:rPr>
          <w:rFonts w:ascii="仿宋" w:hAnsi="仿宋" w:eastAsia="仿宋" w:cs="楷体"/>
          <w:sz w:val="32"/>
          <w:szCs w:val="32"/>
        </w:rPr>
        <w:t xml:space="preserve"> 200</w:t>
      </w:r>
      <w:r>
        <w:rPr>
          <w:rFonts w:hint="eastAsia" w:ascii="仿宋" w:hAnsi="仿宋" w:eastAsia="仿宋" w:cs="楷体"/>
          <w:sz w:val="32"/>
          <w:szCs w:val="32"/>
        </w:rPr>
        <w:t>多人次，主要内容为对网格员、信息员进行专题培训；未计划举办节庆、晚会、论坛、赛事活动。</w:t>
      </w:r>
    </w:p>
    <w:p>
      <w:pPr>
        <w:widowControl/>
        <w:snapToGrid w:val="0"/>
        <w:spacing w:line="600" w:lineRule="exact"/>
        <w:ind w:left="660"/>
        <w:jc w:val="left"/>
        <w:rPr>
          <w:rFonts w:ascii="仿宋" w:hAnsi="仿宋" w:eastAsia="仿宋" w:cs="楷体"/>
          <w:sz w:val="32"/>
          <w:szCs w:val="32"/>
        </w:rPr>
      </w:pPr>
      <w:r>
        <w:rPr>
          <w:rFonts w:ascii="仿宋" w:hAnsi="仿宋" w:eastAsia="仿宋" w:cs="楷体"/>
          <w:sz w:val="32"/>
          <w:szCs w:val="32"/>
        </w:rPr>
        <w:t>4</w:t>
      </w:r>
      <w:r>
        <w:rPr>
          <w:rFonts w:hint="eastAsia" w:ascii="仿宋" w:hAnsi="仿宋" w:eastAsia="仿宋" w:cs="楷体"/>
          <w:sz w:val="32"/>
          <w:szCs w:val="32"/>
        </w:rPr>
        <w:t>、政府采购情况</w:t>
      </w:r>
    </w:p>
    <w:p>
      <w:pPr>
        <w:widowControl/>
        <w:spacing w:line="600" w:lineRule="atLeast"/>
        <w:ind w:firstLine="660"/>
        <w:jc w:val="left"/>
        <w:rPr>
          <w:rFonts w:ascii="仿宋" w:hAnsi="仿宋" w:eastAsia="仿宋" w:cs="楷体"/>
          <w:sz w:val="32"/>
          <w:szCs w:val="32"/>
        </w:rPr>
      </w:pPr>
      <w:r>
        <w:rPr>
          <w:rFonts w:ascii="仿宋" w:hAnsi="仿宋" w:eastAsia="仿宋" w:cs="楷体"/>
          <w:sz w:val="32"/>
          <w:szCs w:val="32"/>
        </w:rPr>
        <w:t>2022</w:t>
      </w:r>
      <w:r>
        <w:rPr>
          <w:rFonts w:hint="eastAsia" w:ascii="仿宋" w:hAnsi="仿宋" w:eastAsia="仿宋" w:cs="楷体"/>
          <w:sz w:val="32"/>
          <w:szCs w:val="32"/>
        </w:rPr>
        <w:t>年我中心政府采购预算总额</w:t>
      </w:r>
      <w:r>
        <w:rPr>
          <w:rFonts w:ascii="仿宋" w:hAnsi="仿宋" w:eastAsia="仿宋" w:cs="楷体"/>
          <w:sz w:val="32"/>
          <w:szCs w:val="32"/>
        </w:rPr>
        <w:t>358.5</w:t>
      </w:r>
      <w:r>
        <w:rPr>
          <w:rFonts w:hint="eastAsia" w:ascii="仿宋" w:hAnsi="仿宋" w:eastAsia="仿宋" w:cs="楷体"/>
          <w:sz w:val="32"/>
          <w:szCs w:val="32"/>
        </w:rPr>
        <w:t>万元，其中，政府采购货物预算</w:t>
      </w:r>
      <w:r>
        <w:rPr>
          <w:rFonts w:hint="eastAsia" w:ascii="仿宋" w:hAnsi="仿宋" w:eastAsia="仿宋" w:cs="楷体"/>
          <w:sz w:val="32"/>
          <w:szCs w:val="32"/>
          <w:lang w:val="en-US" w:eastAsia="zh-CN"/>
        </w:rPr>
        <w:t>358.5</w:t>
      </w:r>
      <w:r>
        <w:rPr>
          <w:rFonts w:hint="eastAsia" w:ascii="仿宋" w:hAnsi="仿宋" w:eastAsia="仿宋" w:cs="楷体"/>
          <w:sz w:val="32"/>
          <w:szCs w:val="32"/>
        </w:rPr>
        <w:t>万元，政府采购服务预算</w:t>
      </w:r>
      <w:r>
        <w:rPr>
          <w:rFonts w:hint="eastAsia" w:ascii="仿宋" w:hAnsi="仿宋" w:eastAsia="仿宋" w:cs="楷体"/>
          <w:sz w:val="32"/>
          <w:szCs w:val="32"/>
          <w:lang w:val="en-US" w:eastAsia="zh-CN"/>
        </w:rPr>
        <w:t>0</w:t>
      </w:r>
      <w:r>
        <w:rPr>
          <w:rFonts w:hint="eastAsia" w:ascii="仿宋" w:hAnsi="仿宋" w:eastAsia="仿宋" w:cs="楷体"/>
          <w:sz w:val="32"/>
          <w:szCs w:val="32"/>
        </w:rPr>
        <w:t>万元。</w:t>
      </w:r>
    </w:p>
    <w:p>
      <w:pPr>
        <w:widowControl/>
        <w:spacing w:line="600" w:lineRule="atLeast"/>
        <w:ind w:left="660"/>
        <w:jc w:val="left"/>
        <w:rPr>
          <w:rFonts w:ascii="仿宋" w:hAnsi="仿宋" w:eastAsia="仿宋" w:cs="楷体"/>
          <w:sz w:val="32"/>
          <w:szCs w:val="32"/>
        </w:rPr>
      </w:pPr>
      <w:r>
        <w:rPr>
          <w:rFonts w:ascii="仿宋" w:hAnsi="仿宋" w:eastAsia="仿宋" w:cs="楷体"/>
          <w:sz w:val="32"/>
          <w:szCs w:val="32"/>
        </w:rPr>
        <w:t>5</w:t>
      </w:r>
      <w:r>
        <w:rPr>
          <w:rFonts w:hint="eastAsia" w:ascii="仿宋" w:hAnsi="仿宋" w:eastAsia="仿宋" w:cs="楷体"/>
          <w:sz w:val="32"/>
          <w:szCs w:val="32"/>
        </w:rPr>
        <w:t>、国有资产占用使用情况说明</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eastAsia="仿宋_GB2312"/>
          <w:color w:val="auto"/>
          <w:sz w:val="32"/>
          <w:szCs w:val="32"/>
        </w:rPr>
        <w:t>截至202</w:t>
      </w:r>
      <w:r>
        <w:rPr>
          <w:rFonts w:hint="eastAsia" w:eastAsia="仿宋_GB2312"/>
          <w:color w:val="auto"/>
          <w:sz w:val="32"/>
          <w:szCs w:val="32"/>
          <w:lang w:val="en-US" w:eastAsia="zh-CN"/>
        </w:rPr>
        <w:t>1</w:t>
      </w:r>
      <w:r>
        <w:rPr>
          <w:rFonts w:eastAsia="仿宋_GB2312"/>
          <w:color w:val="auto"/>
          <w:sz w:val="32"/>
          <w:szCs w:val="32"/>
        </w:rPr>
        <w:t>年12月底，本部门</w:t>
      </w:r>
      <w:r>
        <w:rPr>
          <w:rFonts w:eastAsia="仿宋_GB2312"/>
          <w:bCs/>
          <w:color w:val="auto"/>
          <w:kern w:val="0"/>
          <w:sz w:val="32"/>
          <w:szCs w:val="32"/>
        </w:rPr>
        <w:t>共有公务用车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r>
        <w:rPr>
          <w:rFonts w:hint="eastAsia" w:eastAsia="仿宋_GB2312"/>
          <w:bCs/>
          <w:color w:val="auto"/>
          <w:kern w:val="0"/>
          <w:sz w:val="32"/>
          <w:szCs w:val="32"/>
          <w:lang w:val="en-US" w:eastAsia="zh-CN"/>
        </w:rPr>
        <w:t>2022</w:t>
      </w:r>
      <w:r>
        <w:rPr>
          <w:rFonts w:eastAsia="仿宋_GB2312"/>
          <w:bCs/>
          <w:color w:val="auto"/>
          <w:kern w:val="0"/>
          <w:sz w:val="32"/>
          <w:szCs w:val="32"/>
        </w:rPr>
        <w:t>年拟新增配置公务用车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hint="eastAsia" w:eastAsia="仿宋_GB2312"/>
          <w:bCs/>
          <w:color w:val="auto"/>
          <w:kern w:val="0"/>
          <w:sz w:val="32"/>
          <w:szCs w:val="32"/>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辆；新增配备单位价值50万元以上通用设备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6</w:t>
      </w:r>
      <w:r>
        <w:rPr>
          <w:rFonts w:hint="eastAsia" w:ascii="仿宋" w:hAnsi="仿宋" w:eastAsia="仿宋" w:cs="楷体"/>
          <w:sz w:val="32"/>
          <w:szCs w:val="32"/>
        </w:rPr>
        <w:t>、预算绩效目标说明</w:t>
      </w:r>
    </w:p>
    <w:p>
      <w:pPr>
        <w:widowControl/>
        <w:spacing w:line="600" w:lineRule="atLeast"/>
        <w:ind w:firstLine="640" w:firstLineChars="200"/>
        <w:jc w:val="left"/>
        <w:rPr>
          <w:rFonts w:ascii="仿宋_GB2312" w:hAnsi="Arial" w:eastAsia="仿宋_GB2312" w:cs="仿宋_GB2312"/>
          <w:sz w:val="32"/>
          <w:szCs w:val="32"/>
          <w:shd w:val="clear" w:color="auto" w:fill="F6F6F6"/>
        </w:rPr>
      </w:pPr>
      <w:r>
        <w:rPr>
          <w:rFonts w:hint="eastAsia" w:ascii="仿宋" w:hAnsi="仿宋" w:eastAsia="仿宋" w:cs="楷体"/>
          <w:sz w:val="32"/>
          <w:szCs w:val="32"/>
        </w:rPr>
        <w:t>本部门所有支出实行绩效目标管理，纳入</w:t>
      </w:r>
      <w:r>
        <w:rPr>
          <w:rFonts w:ascii="仿宋" w:hAnsi="仿宋" w:eastAsia="仿宋" w:cs="楷体"/>
          <w:sz w:val="32"/>
          <w:szCs w:val="32"/>
        </w:rPr>
        <w:t>2022</w:t>
      </w:r>
      <w:r>
        <w:rPr>
          <w:rFonts w:hint="eastAsia" w:ascii="仿宋" w:hAnsi="仿宋" w:eastAsia="仿宋" w:cs="楷体"/>
          <w:sz w:val="32"/>
          <w:szCs w:val="32"/>
        </w:rPr>
        <w:t>年部门整体支出绩效目标的金额为</w:t>
      </w:r>
      <w:r>
        <w:rPr>
          <w:rFonts w:ascii="仿宋" w:hAnsi="仿宋" w:eastAsia="仿宋" w:cs="楷体"/>
          <w:sz w:val="32"/>
          <w:szCs w:val="32"/>
        </w:rPr>
        <w:t>540.07</w:t>
      </w:r>
      <w:r>
        <w:rPr>
          <w:rFonts w:hint="eastAsia" w:ascii="仿宋" w:hAnsi="仿宋" w:eastAsia="仿宋" w:cs="楷体"/>
          <w:sz w:val="32"/>
          <w:szCs w:val="32"/>
        </w:rPr>
        <w:t>万元，其中，基本支出</w:t>
      </w:r>
      <w:r>
        <w:rPr>
          <w:rFonts w:ascii="仿宋" w:hAnsi="仿宋" w:eastAsia="仿宋" w:cs="楷体"/>
          <w:sz w:val="32"/>
          <w:szCs w:val="32"/>
        </w:rPr>
        <w:t>113.27</w:t>
      </w:r>
      <w:r>
        <w:rPr>
          <w:rFonts w:hint="eastAsia" w:ascii="仿宋" w:hAnsi="仿宋" w:eastAsia="仿宋" w:cs="楷体"/>
          <w:sz w:val="32"/>
          <w:szCs w:val="32"/>
        </w:rPr>
        <w:t>万元，项目支出</w:t>
      </w:r>
      <w:r>
        <w:rPr>
          <w:rFonts w:ascii="仿宋" w:hAnsi="仿宋" w:eastAsia="仿宋" w:cs="楷体"/>
          <w:sz w:val="32"/>
          <w:szCs w:val="32"/>
        </w:rPr>
        <w:t>426.8</w:t>
      </w:r>
      <w:r>
        <w:rPr>
          <w:rFonts w:hint="eastAsia" w:ascii="仿宋" w:hAnsi="仿宋" w:eastAsia="仿宋" w:cs="楷体"/>
          <w:sz w:val="32"/>
          <w:szCs w:val="32"/>
        </w:rPr>
        <w:t>万元，具体绩效目标详见报表。</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7</w:t>
      </w:r>
      <w:r>
        <w:rPr>
          <w:rFonts w:hint="eastAsia" w:ascii="仿宋" w:hAnsi="仿宋" w:eastAsia="仿宋" w:cs="楷体"/>
          <w:sz w:val="32"/>
          <w:szCs w:val="32"/>
        </w:rPr>
        <w:t>、批复时间</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2022</w:t>
      </w:r>
      <w:r>
        <w:rPr>
          <w:rFonts w:hint="eastAsia" w:ascii="仿宋" w:hAnsi="仿宋" w:eastAsia="仿宋" w:cs="楷体"/>
          <w:sz w:val="32"/>
          <w:szCs w:val="32"/>
        </w:rPr>
        <w:t>年度本部门预算经新田县第十八届人民代表大会第一次会议批复时间为</w:t>
      </w:r>
      <w:r>
        <w:rPr>
          <w:rFonts w:ascii="仿宋" w:hAnsi="仿宋" w:eastAsia="仿宋" w:cs="楷体"/>
          <w:sz w:val="32"/>
          <w:szCs w:val="32"/>
        </w:rPr>
        <w:t>2021</w:t>
      </w:r>
      <w:r>
        <w:rPr>
          <w:rFonts w:hint="eastAsia" w:ascii="仿宋" w:hAnsi="仿宋" w:eastAsia="仿宋" w:cs="楷体"/>
          <w:sz w:val="32"/>
          <w:szCs w:val="32"/>
        </w:rPr>
        <w:t>年</w:t>
      </w:r>
      <w:r>
        <w:rPr>
          <w:rFonts w:ascii="仿宋" w:hAnsi="仿宋" w:eastAsia="仿宋" w:cs="楷体"/>
          <w:sz w:val="32"/>
          <w:szCs w:val="32"/>
        </w:rPr>
        <w:t>10</w:t>
      </w:r>
      <w:r>
        <w:rPr>
          <w:rFonts w:hint="eastAsia" w:ascii="仿宋" w:hAnsi="仿宋" w:eastAsia="仿宋" w:cs="楷体"/>
          <w:sz w:val="32"/>
          <w:szCs w:val="32"/>
        </w:rPr>
        <w:t>月</w:t>
      </w:r>
      <w:r>
        <w:rPr>
          <w:rFonts w:ascii="仿宋" w:hAnsi="仿宋" w:eastAsia="仿宋" w:cs="楷体"/>
          <w:sz w:val="32"/>
          <w:szCs w:val="32"/>
        </w:rPr>
        <w:t>22</w:t>
      </w:r>
      <w:r>
        <w:rPr>
          <w:rFonts w:hint="eastAsia" w:ascii="仿宋" w:hAnsi="仿宋" w:eastAsia="仿宋" w:cs="楷体"/>
          <w:sz w:val="32"/>
          <w:szCs w:val="32"/>
        </w:rPr>
        <w:t>日，财政部门批复时间为</w:t>
      </w:r>
      <w:r>
        <w:rPr>
          <w:rFonts w:ascii="仿宋" w:hAnsi="仿宋" w:eastAsia="仿宋" w:cs="楷体"/>
          <w:sz w:val="32"/>
          <w:szCs w:val="32"/>
        </w:rPr>
        <w:t>2021</w:t>
      </w:r>
      <w:r>
        <w:rPr>
          <w:rFonts w:hint="eastAsia" w:ascii="仿宋" w:hAnsi="仿宋" w:eastAsia="仿宋" w:cs="楷体"/>
          <w:sz w:val="32"/>
          <w:szCs w:val="32"/>
        </w:rPr>
        <w:t>年</w:t>
      </w:r>
      <w:r>
        <w:rPr>
          <w:rFonts w:ascii="仿宋" w:hAnsi="仿宋" w:eastAsia="仿宋" w:cs="楷体"/>
          <w:sz w:val="32"/>
          <w:szCs w:val="32"/>
        </w:rPr>
        <w:t>11</w:t>
      </w:r>
      <w:r>
        <w:rPr>
          <w:rFonts w:hint="eastAsia" w:ascii="仿宋" w:hAnsi="仿宋" w:eastAsia="仿宋" w:cs="楷体"/>
          <w:sz w:val="32"/>
          <w:szCs w:val="32"/>
        </w:rPr>
        <w:t>月</w:t>
      </w:r>
      <w:r>
        <w:rPr>
          <w:rFonts w:ascii="仿宋" w:hAnsi="仿宋" w:eastAsia="仿宋" w:cs="楷体"/>
          <w:sz w:val="32"/>
          <w:szCs w:val="32"/>
        </w:rPr>
        <w:t>08</w:t>
      </w:r>
      <w:r>
        <w:rPr>
          <w:rFonts w:hint="eastAsia" w:ascii="仿宋" w:hAnsi="仿宋" w:eastAsia="仿宋" w:cs="楷体"/>
          <w:sz w:val="32"/>
          <w:szCs w:val="32"/>
        </w:rPr>
        <w:t>日。</w:t>
      </w:r>
    </w:p>
    <w:p>
      <w:pPr>
        <w:widowControl/>
        <w:spacing w:line="600" w:lineRule="exact"/>
        <w:ind w:firstLine="660"/>
        <w:jc w:val="left"/>
      </w:pPr>
      <w:r>
        <w:rPr>
          <w:rFonts w:hint="eastAsia" w:ascii="黑体" w:hAnsi="黑体" w:eastAsia="黑体" w:cs="黑体"/>
          <w:sz w:val="32"/>
          <w:szCs w:val="32"/>
        </w:rPr>
        <w:t>七、名词解释</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1</w:t>
      </w:r>
      <w:r>
        <w:rPr>
          <w:rFonts w:hint="eastAsia" w:ascii="仿宋" w:hAnsi="仿宋" w:eastAsia="仿宋" w:cs="楷体"/>
          <w:sz w:val="32"/>
          <w:szCs w:val="32"/>
        </w:rPr>
        <w:t>、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r>
        <w:rPr>
          <w:rFonts w:ascii="仿宋" w:hAnsi="仿宋" w:eastAsia="仿宋" w:cs="楷体"/>
          <w:sz w:val="32"/>
          <w:szCs w:val="32"/>
        </w:rPr>
        <w:t> </w:t>
      </w:r>
    </w:p>
    <w:p>
      <w:pPr>
        <w:widowControl/>
        <w:spacing w:line="600" w:lineRule="atLeast"/>
        <w:ind w:firstLine="640" w:firstLineChars="200"/>
        <w:jc w:val="left"/>
        <w:rPr>
          <w:rFonts w:ascii="仿宋" w:hAnsi="仿宋" w:eastAsia="仿宋" w:cs="楷体"/>
          <w:sz w:val="32"/>
          <w:szCs w:val="32"/>
        </w:rPr>
      </w:pPr>
      <w:r>
        <w:rPr>
          <w:rFonts w:ascii="仿宋" w:hAnsi="仿宋" w:eastAsia="仿宋" w:cs="楷体"/>
          <w:sz w:val="32"/>
          <w:szCs w:val="32"/>
        </w:rPr>
        <w:t>2</w:t>
      </w:r>
      <w:r>
        <w:rPr>
          <w:rFonts w:hint="eastAsia" w:ascii="仿宋" w:hAnsi="仿宋" w:eastAsia="仿宋" w:cs="楷体"/>
          <w:sz w:val="32"/>
          <w:szCs w:val="32"/>
        </w:rPr>
        <w:t>、“三公”经费：纳入省（市</w:t>
      </w:r>
      <w:r>
        <w:rPr>
          <w:rFonts w:ascii="仿宋" w:hAnsi="仿宋" w:eastAsia="仿宋" w:cs="楷体"/>
          <w:sz w:val="32"/>
          <w:szCs w:val="32"/>
        </w:rPr>
        <w:t>/</w:t>
      </w:r>
      <w:r>
        <w:rPr>
          <w:rFonts w:hint="eastAsia" w:ascii="仿宋" w:hAnsi="仿宋" w:eastAsia="仿宋" w:cs="楷体"/>
          <w:sz w:val="32"/>
          <w:szCs w:val="32"/>
        </w:rPr>
        <w:t>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widowControl/>
        <w:spacing w:line="600" w:lineRule="atLeast"/>
        <w:ind w:firstLine="640" w:firstLineChars="200"/>
        <w:jc w:val="left"/>
        <w:rPr>
          <w:rFonts w:ascii="仿宋_GB2312" w:hAnsi="Arial" w:eastAsia="仿宋_GB2312" w:cs="仿宋_GB2312"/>
          <w:sz w:val="32"/>
          <w:szCs w:val="32"/>
          <w:shd w:val="clear" w:color="auto" w:fill="F6F6F6"/>
        </w:rPr>
      </w:pPr>
    </w:p>
    <w:p>
      <w:pPr>
        <w:widowControl/>
        <w:spacing w:line="600" w:lineRule="atLeast"/>
        <w:jc w:val="center"/>
        <w:rPr>
          <w:rFonts w:ascii="仿宋_GB2312" w:hAnsi="Arial" w:eastAsia="仿宋_GB2312" w:cs="仿宋_GB2312"/>
          <w:b/>
          <w:bCs/>
          <w:sz w:val="32"/>
          <w:szCs w:val="32"/>
          <w:shd w:val="clear" w:color="auto" w:fill="F6F6F6"/>
        </w:rPr>
      </w:pPr>
      <w:r>
        <w:rPr>
          <w:rFonts w:hint="eastAsia" w:ascii="黑体" w:hAnsi="黑体" w:eastAsia="黑体" w:cs="黑体"/>
          <w:b/>
          <w:bCs/>
          <w:sz w:val="36"/>
          <w:szCs w:val="36"/>
        </w:rPr>
        <w:t>第二部分</w:t>
      </w:r>
      <w:r>
        <w:rPr>
          <w:rFonts w:ascii="黑体" w:hAnsi="黑体" w:eastAsia="黑体" w:cs="黑体"/>
          <w:b/>
          <w:bCs/>
          <w:sz w:val="36"/>
          <w:szCs w:val="36"/>
        </w:rPr>
        <w:t xml:space="preserve"> 2022</w:t>
      </w:r>
      <w:r>
        <w:rPr>
          <w:rFonts w:hint="eastAsia" w:ascii="黑体" w:hAnsi="黑体" w:eastAsia="黑体" w:cs="黑体"/>
          <w:b/>
          <w:bCs/>
          <w:sz w:val="36"/>
          <w:szCs w:val="36"/>
        </w:rPr>
        <w:t>年部门预算公开表</w:t>
      </w:r>
    </w:p>
    <w:p>
      <w:pPr>
        <w:widowControl/>
        <w:spacing w:line="600" w:lineRule="atLeast"/>
        <w:ind w:firstLine="640" w:firstLineChars="200"/>
        <w:jc w:val="center"/>
        <w:rPr>
          <w:rFonts w:ascii="仿宋" w:hAnsi="仿宋" w:eastAsia="仿宋" w:cs="楷体"/>
          <w:sz w:val="32"/>
          <w:szCs w:val="32"/>
        </w:rPr>
      </w:pPr>
      <w:r>
        <w:rPr>
          <w:rFonts w:hint="eastAsia" w:ascii="仿宋" w:hAnsi="仿宋" w:eastAsia="仿宋" w:cs="楷体"/>
          <w:sz w:val="32"/>
          <w:szCs w:val="32"/>
        </w:rPr>
        <w:t>（见附件）</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jRmZjcxNGUyZGNiYmQ1ZmRjMWYzYjZiYmJkYTA1ZWEifQ=="/>
  </w:docVars>
  <w:rsids>
    <w:rsidRoot w:val="00AD158C"/>
    <w:rsid w:val="00420391"/>
    <w:rsid w:val="007D09E6"/>
    <w:rsid w:val="00925226"/>
    <w:rsid w:val="00AD158C"/>
    <w:rsid w:val="00DB46B2"/>
    <w:rsid w:val="00DC02B6"/>
    <w:rsid w:val="00EA59D1"/>
    <w:rsid w:val="00EA66FD"/>
    <w:rsid w:val="00F074B9"/>
    <w:rsid w:val="026B348A"/>
    <w:rsid w:val="053A31DB"/>
    <w:rsid w:val="075313C3"/>
    <w:rsid w:val="07A807FE"/>
    <w:rsid w:val="09EF773F"/>
    <w:rsid w:val="0A564AAB"/>
    <w:rsid w:val="0AEC3CD0"/>
    <w:rsid w:val="0B3202FF"/>
    <w:rsid w:val="0C5F4155"/>
    <w:rsid w:val="0D122A8A"/>
    <w:rsid w:val="0DD4773F"/>
    <w:rsid w:val="0E5A2261"/>
    <w:rsid w:val="0EFE2AC3"/>
    <w:rsid w:val="101D5507"/>
    <w:rsid w:val="12F87997"/>
    <w:rsid w:val="12FA7D18"/>
    <w:rsid w:val="141A02B2"/>
    <w:rsid w:val="184423B4"/>
    <w:rsid w:val="1A4713E9"/>
    <w:rsid w:val="1A76487B"/>
    <w:rsid w:val="1F122A8F"/>
    <w:rsid w:val="284A5A24"/>
    <w:rsid w:val="29310182"/>
    <w:rsid w:val="29B757F7"/>
    <w:rsid w:val="2A1C6CCC"/>
    <w:rsid w:val="38192C65"/>
    <w:rsid w:val="3A473250"/>
    <w:rsid w:val="41366754"/>
    <w:rsid w:val="41422591"/>
    <w:rsid w:val="4167540A"/>
    <w:rsid w:val="41FB2309"/>
    <w:rsid w:val="5140064D"/>
    <w:rsid w:val="52326F0E"/>
    <w:rsid w:val="543D0DF6"/>
    <w:rsid w:val="55386724"/>
    <w:rsid w:val="5BF20988"/>
    <w:rsid w:val="60DA7950"/>
    <w:rsid w:val="62153535"/>
    <w:rsid w:val="639D7CBB"/>
    <w:rsid w:val="647D0321"/>
    <w:rsid w:val="6B930053"/>
    <w:rsid w:val="703C4095"/>
    <w:rsid w:val="74B759D2"/>
    <w:rsid w:val="75F22F75"/>
    <w:rsid w:val="79183053"/>
    <w:rsid w:val="7BAA3984"/>
    <w:rsid w:val="7BBA645B"/>
    <w:rsid w:val="7F6D117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link w:val="8"/>
    <w:qFormat/>
    <w:uiPriority w:val="99"/>
    <w:pPr>
      <w:spacing w:before="100" w:beforeAutospacing="1" w:after="100" w:afterAutospacing="1"/>
      <w:jc w:val="left"/>
      <w:outlineLvl w:val="2"/>
    </w:pPr>
    <w:rPr>
      <w:rFonts w:ascii="宋体" w:hAnsi="宋体"/>
      <w:b/>
      <w:kern w:val="0"/>
      <w:sz w:val="24"/>
    </w:rPr>
  </w:style>
  <w:style w:type="character" w:default="1" w:styleId="7">
    <w:name w:val="Default Paragraph Font"/>
    <w:semiHidden/>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99"/>
    <w:pPr>
      <w:tabs>
        <w:tab w:val="center" w:pos="4153"/>
        <w:tab w:val="right" w:pos="8306"/>
      </w:tabs>
      <w:snapToGrid w:val="0"/>
      <w:jc w:val="left"/>
    </w:pPr>
    <w:rPr>
      <w:sz w:val="18"/>
      <w:szCs w:val="18"/>
    </w:rPr>
  </w:style>
  <w:style w:type="paragraph" w:styleId="4">
    <w:name w:val="header"/>
    <w:basedOn w:val="1"/>
    <w:link w:val="9"/>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99"/>
    <w:pPr>
      <w:widowControl/>
      <w:spacing w:beforeAutospacing="1" w:afterAutospacing="1"/>
      <w:jc w:val="left"/>
    </w:pPr>
    <w:rPr>
      <w:rFonts w:ascii="宋体" w:hAnsi="宋体" w:cs="宋体"/>
      <w:kern w:val="0"/>
      <w:sz w:val="24"/>
    </w:rPr>
  </w:style>
  <w:style w:type="character" w:customStyle="1" w:styleId="8">
    <w:name w:val="Heading 3 Char"/>
    <w:basedOn w:val="7"/>
    <w:link w:val="2"/>
    <w:semiHidden/>
    <w:locked/>
    <w:uiPriority w:val="99"/>
    <w:rPr>
      <w:rFonts w:cs="Times New Roman"/>
      <w:b/>
      <w:bCs/>
      <w:sz w:val="32"/>
      <w:szCs w:val="32"/>
    </w:rPr>
  </w:style>
  <w:style w:type="character" w:customStyle="1" w:styleId="9">
    <w:name w:val="Header Char"/>
    <w:basedOn w:val="7"/>
    <w:link w:val="4"/>
    <w:semiHidden/>
    <w:locked/>
    <w:uiPriority w:val="99"/>
    <w:rPr>
      <w:rFonts w:cs="Times New Roman"/>
      <w:sz w:val="18"/>
      <w:szCs w:val="18"/>
    </w:rPr>
  </w:style>
  <w:style w:type="character" w:customStyle="1" w:styleId="10">
    <w:name w:val="Footer Char"/>
    <w:basedOn w:val="7"/>
    <w:link w:val="3"/>
    <w:semiHidden/>
    <w:locked/>
    <w:uiPriority w:val="99"/>
    <w:rPr>
      <w:rFonts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8</Pages>
  <Words>2846</Words>
  <Characters>3089</Characters>
  <Lines>0</Lines>
  <Paragraphs>0</Paragraphs>
  <TotalTime>0</TotalTime>
  <ScaleCrop>false</ScaleCrop>
  <LinksUpToDate>false</LinksUpToDate>
  <CharactersWithSpaces>3187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2022-07-28T08:02:00Z</dcterms:created>
  <dc:creator>Administrator</dc:creator>
  <cp:lastModifiedBy>WPS_1668157542</cp:lastModifiedBy>
  <cp:lastPrinted>2019-09-03T01:21:00Z</cp:lastPrinted>
  <dcterms:modified xsi:type="dcterms:W3CDTF">2023-08-07T09:09:53Z</dcterms:modified>
  <dc:title>2022年新田县网格事务中心部门预算</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3DBEFC2201B64C4BBD64823E41B3C4EB</vt:lpwstr>
  </property>
</Properties>
</file>