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48"/>
          <w:szCs w:val="48"/>
        </w:rPr>
      </w:pPr>
    </w:p>
    <w:p>
      <w:pPr>
        <w:pStyle w:val="5"/>
        <w:jc w:val="center"/>
        <w:rPr>
          <w:sz w:val="48"/>
          <w:szCs w:val="48"/>
        </w:rPr>
      </w:pPr>
      <w:r>
        <w:rPr>
          <w:rFonts w:hint="eastAsia"/>
          <w:sz w:val="48"/>
          <w:szCs w:val="48"/>
        </w:rPr>
        <w:t>新田县肥源林场2021年度部门决算公开</w:t>
      </w:r>
    </w:p>
    <w:p>
      <w:pPr>
        <w:pStyle w:val="5"/>
        <w:spacing w:line="540" w:lineRule="exact"/>
        <w:jc w:val="center"/>
        <w:rPr>
          <w:sz w:val="56"/>
          <w:szCs w:val="56"/>
        </w:rPr>
      </w:pPr>
      <w:r>
        <w:rPr>
          <w:rFonts w:hint="eastAsia" w:ascii="楷体_GB2312" w:hAnsi="宋体" w:eastAsia="楷体_GB2312"/>
          <w:b/>
          <w:bCs/>
          <w:sz w:val="30"/>
          <w:szCs w:val="30"/>
          <w:highlight w:val="yellow"/>
          <w:u w:val="single"/>
        </w:rPr>
        <w:t>县级各部门是决算公开的主体，请务必核实确认拟公开的数据。</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目录</w:t>
      </w:r>
    </w:p>
    <w:p>
      <w:pPr>
        <w:pStyle w:val="5"/>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肥源林场</w:t>
      </w:r>
      <w:r>
        <w:rPr>
          <w:rFonts w:hint="eastAsia"/>
          <w:b/>
          <w:sz w:val="28"/>
          <w:szCs w:val="28"/>
        </w:rPr>
        <w:t>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肥源林场</w:t>
      </w:r>
      <w:r>
        <w:rPr>
          <w:rFonts w:hint="eastAsia" w:ascii="黑体" w:hAnsi="黑体" w:eastAsia="黑体" w:cs="黑体"/>
          <w:sz w:val="32"/>
          <w:szCs w:val="32"/>
        </w:rPr>
        <w:t>概况</w:t>
      </w:r>
    </w:p>
    <w:p>
      <w:pPr>
        <w:pStyle w:val="6"/>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（1）贯彻执行党和国家关于林业工作的方针、政策、法律法规</w:t>
      </w:r>
      <w:r>
        <w:rPr>
          <w:rFonts w:asciiTheme="minorEastAsia" w:hAnsiTheme="minorEastAsia" w:cstheme="minorEastAsia"/>
          <w:sz w:val="28"/>
          <w:szCs w:val="28"/>
        </w:rPr>
        <w:t>,</w:t>
      </w:r>
      <w:r>
        <w:rPr>
          <w:rFonts w:hint="eastAsia" w:asciiTheme="minorEastAsia" w:hAnsiTheme="minorEastAsia" w:cstheme="minorEastAsia"/>
          <w:sz w:val="28"/>
          <w:szCs w:val="28"/>
        </w:rPr>
        <w:t>编制辖区内的森林发展规划</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并组织实施。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2</w:t>
      </w:r>
      <w:r>
        <w:rPr>
          <w:rFonts w:hint="eastAsia" w:asciiTheme="minorEastAsia" w:hAnsiTheme="minorEastAsia" w:cstheme="minorEastAsia"/>
          <w:sz w:val="28"/>
          <w:szCs w:val="28"/>
        </w:rPr>
        <w:t>）依据《中华人民共和国森林法》、《中华人民共和国森林实施条例》等相关法律法规</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以国有森林资源保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核心</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依法保护好国有林木、林地。配合森林公安机关依法查处偷砍盗伐、破坏动植物资源、毁林开垦、乱占林地等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森林资源案件。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3</w:t>
      </w:r>
      <w:r>
        <w:rPr>
          <w:rFonts w:hint="eastAsia" w:asciiTheme="minorEastAsia" w:hAnsiTheme="minorEastAsia" w:cstheme="minorEastAsia"/>
          <w:sz w:val="28"/>
          <w:szCs w:val="28"/>
        </w:rPr>
        <w:t>）负责辖区森林防火和病虫害防治</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确保国有森林资源不受损失。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4</w:t>
      </w:r>
      <w:r>
        <w:rPr>
          <w:rFonts w:hint="eastAsia" w:asciiTheme="minorEastAsia" w:hAnsiTheme="minorEastAsia" w:cstheme="minorEastAsia"/>
          <w:sz w:val="28"/>
          <w:szCs w:val="28"/>
        </w:rPr>
        <w:t>）在上级主管部门的指导帮助下</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做好管护区域内森林资源培育、天然林保护、野生动植物资源保护、林业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防治工作。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5</w:t>
      </w:r>
      <w:r>
        <w:rPr>
          <w:rFonts w:hint="eastAsia" w:asciiTheme="minorEastAsia" w:hAnsiTheme="minorEastAsia" w:cstheme="minorEastAsia"/>
          <w:sz w:val="28"/>
          <w:szCs w:val="28"/>
        </w:rPr>
        <w:t>）依据国家、省和市相关的管理规定</w:t>
      </w:r>
      <w:r>
        <w:rPr>
          <w:rFonts w:asciiTheme="minorEastAsia" w:hAnsiTheme="minorEastAsia" w:cstheme="minorEastAsia"/>
          <w:sz w:val="28"/>
          <w:szCs w:val="28"/>
        </w:rPr>
        <w:t>,</w:t>
      </w:r>
      <w:r>
        <w:rPr>
          <w:rFonts w:hint="eastAsia" w:asciiTheme="minorEastAsia" w:hAnsiTheme="minorEastAsia" w:cstheme="minorEastAsia"/>
          <w:sz w:val="28"/>
          <w:szCs w:val="28"/>
        </w:rPr>
        <w:t>做好国家重点公益林和省级重点公益林管理工作</w:t>
      </w:r>
      <w:r>
        <w:rPr>
          <w:rFonts w:asciiTheme="minorEastAsia" w:hAnsiTheme="minorEastAsia" w:cstheme="minorEastAsia"/>
          <w:sz w:val="28"/>
          <w:szCs w:val="28"/>
        </w:rPr>
        <w:t>,</w:t>
      </w:r>
      <w:r>
        <w:rPr>
          <w:rFonts w:hint="eastAsia" w:asciiTheme="minorEastAsia" w:hAnsiTheme="minorEastAsia" w:cstheme="minorEastAsia"/>
          <w:sz w:val="28"/>
          <w:szCs w:val="28"/>
        </w:rPr>
        <w:t xml:space="preserve">充分发挥公益林的生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6</w:t>
      </w:r>
      <w:r>
        <w:rPr>
          <w:rFonts w:hint="eastAsia" w:asciiTheme="minorEastAsia" w:hAnsiTheme="minorEastAsia" w:cstheme="minorEastAsia"/>
          <w:sz w:val="28"/>
          <w:szCs w:val="28"/>
        </w:rPr>
        <w:t xml:space="preserve">）完成县委、县政府及上级业务主管部门交办的其它工作。 </w:t>
      </w:r>
    </w:p>
    <w:p>
      <w:pPr>
        <w:jc w:val="left"/>
        <w:rPr>
          <w:rFonts w:asciiTheme="minorEastAsia" w:hAnsiTheme="minorEastAsia" w:cstheme="minorEastAsia"/>
          <w:sz w:val="28"/>
          <w:szCs w:val="28"/>
        </w:rPr>
      </w:pP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widowControl/>
        <w:jc w:val="left"/>
        <w:rPr>
          <w:rFonts w:asciiTheme="minorEastAsia" w:hAnsiTheme="minorEastAsia" w:cstheme="minorEastAsia"/>
          <w:sz w:val="28"/>
          <w:szCs w:val="28"/>
        </w:rPr>
      </w:pPr>
      <w:r>
        <w:rPr>
          <w:rFonts w:hint="eastAsia" w:asciiTheme="minorEastAsia" w:hAnsiTheme="minorEastAsia" w:cstheme="minorEastAsia"/>
          <w:bCs/>
          <w:kern w:val="0"/>
          <w:sz w:val="28"/>
          <w:szCs w:val="28"/>
        </w:rPr>
        <w:t>（一）内设机构设置</w:t>
      </w:r>
      <w:r>
        <w:rPr>
          <w:rFonts w:hint="eastAsia" w:asciiTheme="minorEastAsia" w:hAnsiTheme="minorEastAsia" w:cstheme="minorEastAsia"/>
          <w:sz w:val="28"/>
          <w:szCs w:val="28"/>
        </w:rPr>
        <w:t xml:space="preserve">。根据编委核定，我局内设股室 </w:t>
      </w:r>
      <w:r>
        <w:rPr>
          <w:rFonts w:asciiTheme="minorEastAsia" w:hAnsiTheme="minorEastAsia" w:cstheme="minorEastAsia"/>
          <w:sz w:val="28"/>
          <w:szCs w:val="28"/>
        </w:rPr>
        <w:t xml:space="preserve">3 </w:t>
      </w:r>
      <w:r>
        <w:rPr>
          <w:rFonts w:hint="eastAsia" w:asciiTheme="minorEastAsia" w:hAnsiTheme="minorEastAsia" w:cstheme="minorEastAsia"/>
          <w:sz w:val="28"/>
          <w:szCs w:val="28"/>
        </w:rPr>
        <w:t xml:space="preserve">个，没有所属事业单位。 </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内设股室分别是综合室、资源保护室（安全生产室）、林政营林室。</w:t>
      </w:r>
    </w:p>
    <w:p>
      <w:pPr>
        <w:widowControl/>
        <w:jc w:val="left"/>
        <w:rPr>
          <w:rFonts w:asciiTheme="minorEastAsia" w:hAnsiTheme="minorEastAsia" w:cstheme="minorEastAsia"/>
          <w:sz w:val="28"/>
          <w:szCs w:val="28"/>
        </w:rPr>
      </w:pPr>
      <w:r>
        <w:rPr>
          <w:rFonts w:hint="eastAsia" w:asciiTheme="minorEastAsia" w:hAnsiTheme="minorEastAsia" w:cstheme="minorEastAsia"/>
          <w:sz w:val="28"/>
          <w:szCs w:val="28"/>
        </w:rPr>
        <w:t>（二）决算单位构成。新田县肥源国有林场单位202</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年部门决算汇总公开单位构成包括：新田县肥源国有林场。</w:t>
      </w:r>
    </w:p>
    <w:p>
      <w:pPr>
        <w:rPr>
          <w:rFonts w:asciiTheme="minorEastAsia" w:hAnsiTheme="minorEastAsia" w:cstheme="minorEastAsia"/>
          <w:bCs/>
          <w:kern w:val="0"/>
          <w:sz w:val="28"/>
          <w:szCs w:val="28"/>
        </w:rPr>
      </w:pPr>
    </w:p>
    <w:p>
      <w:pPr>
        <w:widowControl/>
        <w:jc w:val="left"/>
        <w:rPr>
          <w:rFonts w:asciiTheme="minorEastAsia" w:hAnsiTheme="minorEastAsia" w:cstheme="minorEastAsia"/>
          <w:bCs/>
          <w:kern w:val="0"/>
          <w:sz w:val="28"/>
          <w:szCs w:val="28"/>
        </w:rPr>
      </w:pPr>
      <w:r>
        <w:rPr>
          <w:rFonts w:asciiTheme="minorEastAsia" w:hAnsiTheme="minorEastAsia" w:cstheme="minorEastAsia"/>
          <w:bCs/>
          <w:kern w:val="0"/>
          <w:sz w:val="28"/>
          <w:szCs w:val="28"/>
        </w:rPr>
        <w:br w:type="page"/>
      </w: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379.15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rPr>
              <w:t>379.15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286.49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92.66</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286.49</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286.49</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七、森林资源培育</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w:t>
            </w:r>
            <w:r>
              <w:rPr>
                <w:rFonts w:hint="eastAsia" w:ascii="Times New Roman" w:hAnsi="Times New Roman" w:eastAsia="仿宋_GB2312" w:cs="Times New Roman"/>
                <w:kern w:val="0"/>
                <w:szCs w:val="21"/>
              </w:rPr>
              <w:t>2.66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w:t>
            </w:r>
            <w:r>
              <w:rPr>
                <w:rFonts w:hint="eastAsia" w:ascii="Times New Roman" w:hAnsi="Times New Roman" w:eastAsia="仿宋_GB2312" w:cs="Times New Roman"/>
                <w:kern w:val="0"/>
                <w:szCs w:val="21"/>
              </w:rPr>
              <w:t>2.66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八、其他林业和草原支出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r>
              <w:rPr>
                <w:rFonts w:ascii="Times New Roman" w:hAnsi="Times New Roman" w:eastAsia="仿宋_GB2312" w:cs="Times New Roman"/>
                <w:kern w:val="0"/>
                <w:szCs w:val="21"/>
              </w:rPr>
              <w:t>　</w:t>
            </w:r>
          </w:p>
        </w:tc>
        <w:tc>
          <w:tcPr>
            <w:tcW w:w="1660" w:type="dxa"/>
            <w:shd w:val="clear" w:color="auto" w:fill="auto"/>
            <w:noWrap/>
          </w:tcPr>
          <w:p>
            <w:pPr>
              <w:jc w:val="center"/>
            </w:pPr>
            <w:r>
              <w:rPr>
                <w:rFonts w:hint="eastAsia" w:ascii="Times New Roman" w:hAnsi="Times New Roman" w:eastAsia="仿宋_GB2312" w:cs="Times New Roman"/>
                <w:kern w:val="0"/>
                <w:szCs w:val="21"/>
              </w:rPr>
              <w:t>379.15</w:t>
            </w:r>
          </w:p>
        </w:tc>
        <w:tc>
          <w:tcPr>
            <w:tcW w:w="1572" w:type="dxa"/>
            <w:shd w:val="clear" w:color="auto" w:fill="auto"/>
            <w:noWrap/>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379.15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379.15</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286.49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92.66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900" w:type="dxa"/>
        <w:tblInd w:w="93" w:type="dxa"/>
        <w:tblLayout w:type="fixed"/>
        <w:tblCellMar>
          <w:top w:w="0" w:type="dxa"/>
          <w:left w:w="108" w:type="dxa"/>
          <w:bottom w:w="0" w:type="dxa"/>
          <w:right w:w="108" w:type="dxa"/>
        </w:tblCellMar>
      </w:tblPr>
      <w:tblGrid>
        <w:gridCol w:w="1149"/>
        <w:gridCol w:w="3149"/>
        <w:gridCol w:w="1013"/>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1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1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1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仿宋_GB2312" w:hAnsi="宋体" w:eastAsia="仿宋_GB2312" w:cs="宋体"/>
                <w:color w:val="000000"/>
                <w:kern w:val="0"/>
                <w:sz w:val="18"/>
                <w:szCs w:val="18"/>
              </w:rPr>
            </w:pPr>
            <w:r>
              <w:rPr>
                <w:rFonts w:hint="eastAsia" w:ascii="宋体" w:hAnsi="宋体" w:eastAsia="宋体" w:cs="宋体"/>
                <w:color w:val="000000"/>
                <w:kern w:val="0"/>
                <w:sz w:val="18"/>
                <w:szCs w:val="18"/>
                <w:lang w:bidi="ar"/>
              </w:rPr>
              <w:t>233.6</w:t>
            </w:r>
            <w:r>
              <w:rPr>
                <w:rFonts w:ascii="宋体" w:hAnsi="宋体" w:eastAsia="宋体" w:cs="宋体"/>
                <w:color w:val="000000"/>
                <w:kern w:val="0"/>
                <w:sz w:val="18"/>
                <w:szCs w:val="18"/>
                <w:lang w:bidi="ar"/>
              </w:rPr>
              <w:t>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Arial"/>
                <w:color w:val="000000"/>
                <w:kern w:val="0"/>
                <w:sz w:val="22"/>
              </w:rPr>
            </w:pPr>
            <w:r>
              <w:rPr>
                <w:rFonts w:hint="eastAsia" w:cs="Arial"/>
                <w:color w:val="000000"/>
                <w:sz w:val="22"/>
              </w:rPr>
              <w:t>43.</w:t>
            </w:r>
            <w:r>
              <w:rPr>
                <w:rFonts w:cs="Arial"/>
                <w:color w:val="000000"/>
                <w:sz w:val="22"/>
              </w:rPr>
              <w:t>37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49.93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4.9</w:t>
            </w:r>
            <w:r>
              <w:rPr>
                <w:rFonts w:cs="Arial"/>
                <w:color w:val="000000"/>
                <w:sz w:val="22"/>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1.</w:t>
            </w:r>
            <w:r>
              <w:rPr>
                <w:rFonts w:cs="Arial"/>
                <w:color w:val="000000"/>
                <w:sz w:val="22"/>
              </w:rPr>
              <w:t>07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25.4</w:t>
            </w:r>
            <w:r>
              <w:rPr>
                <w:rFonts w:ascii="Times New Roman" w:hAnsi="Times New Roman" w:eastAsia="宋体" w:cs="Times New Roman"/>
                <w:color w:val="000000"/>
                <w:kern w:val="0"/>
                <w:sz w:val="18"/>
                <w:szCs w:val="18"/>
              </w:rPr>
              <w:t>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6.2</w:t>
            </w:r>
            <w:r>
              <w:rPr>
                <w:rFonts w:ascii="Times New Roman" w:hAnsi="Times New Roman" w:eastAsia="宋体" w:cs="Times New Roman"/>
                <w:color w:val="000000"/>
                <w:kern w:val="0"/>
                <w:sz w:val="18"/>
                <w:szCs w:val="18"/>
              </w:rPr>
              <w:t>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w:t>
            </w:r>
            <w:r>
              <w:rPr>
                <w:rFonts w:cs="Arial"/>
                <w:color w:val="000000"/>
                <w:sz w:val="22"/>
              </w:rPr>
              <w:t>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52.</w:t>
            </w:r>
            <w:r>
              <w:rPr>
                <w:rFonts w:ascii="Times New Roman" w:hAnsi="Times New Roman" w:eastAsia="宋体" w:cs="Times New Roman"/>
                <w:color w:val="000000"/>
                <w:kern w:val="0"/>
                <w:sz w:val="18"/>
                <w:szCs w:val="18"/>
              </w:rPr>
              <w:t>88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38.1</w:t>
            </w:r>
            <w:r>
              <w:rPr>
                <w:rFonts w:ascii="Times New Roman" w:hAnsi="Times New Roman" w:eastAsia="宋体" w:cs="Times New Roman"/>
                <w:color w:val="000000"/>
                <w:kern w:val="0"/>
                <w:sz w:val="18"/>
                <w:szCs w:val="18"/>
              </w:rPr>
              <w:t>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w:t>
            </w:r>
            <w:r>
              <w:rPr>
                <w:rFonts w:cs="Arial"/>
                <w:color w:val="000000"/>
                <w:sz w:val="22"/>
              </w:rPr>
              <w:t>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8.2</w:t>
            </w:r>
            <w:r>
              <w:rPr>
                <w:rFonts w:ascii="Times New Roman" w:hAnsi="Times New Roman" w:eastAsia="宋体" w:cs="Times New Roman"/>
                <w:color w:val="000000"/>
                <w:kern w:val="0"/>
                <w:sz w:val="18"/>
                <w:szCs w:val="18"/>
              </w:rPr>
              <w:t>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0.</w:t>
            </w:r>
            <w:r>
              <w:rPr>
                <w:rFonts w:cs="Arial"/>
                <w:color w:val="000000"/>
                <w:sz w:val="22"/>
              </w:rPr>
              <w:t>5</w:t>
            </w:r>
            <w:r>
              <w:rPr>
                <w:rFonts w:hint="eastAsia" w:cs="Arial"/>
                <w:color w:val="000000"/>
                <w:sz w:val="22"/>
              </w:rPr>
              <w:t>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15.8</w:t>
            </w:r>
            <w:r>
              <w:rPr>
                <w:rFonts w:ascii="Times New Roman" w:hAnsi="Times New Roman" w:eastAsia="宋体" w:cs="Times New Roman"/>
                <w:color w:val="000000"/>
                <w:kern w:val="0"/>
                <w:sz w:val="18"/>
                <w:szCs w:val="18"/>
              </w:rPr>
              <w:t>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Times New Roman" w:cs="Times New Roman"/>
                <w:sz w:val="20"/>
                <w:szCs w:val="20"/>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r>
              <w:rPr>
                <w:rFonts w:ascii="Times New Roman" w:hAnsi="Times New Roman" w:eastAsia="宋体" w:cs="Times New Roman"/>
                <w:color w:val="000000"/>
                <w:kern w:val="0"/>
                <w:sz w:val="18"/>
                <w:szCs w:val="18"/>
              </w:rPr>
              <w:t>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w:t>
            </w:r>
            <w:r>
              <w:rPr>
                <w:rFonts w:cs="Arial"/>
                <w:color w:val="000000"/>
                <w:sz w:val="22"/>
              </w:rPr>
              <w:t>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16.3</w:t>
            </w:r>
            <w:r>
              <w:rPr>
                <w:rFonts w:ascii="Times New Roman" w:hAnsi="Times New Roman" w:eastAsia="宋体" w:cs="Times New Roman"/>
                <w:color w:val="000000"/>
                <w:kern w:val="0"/>
                <w:sz w:val="18"/>
                <w:szCs w:val="18"/>
              </w:rPr>
              <w:t>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w:t>
            </w:r>
            <w:r>
              <w:rPr>
                <w:rFonts w:cs="Arial"/>
                <w:color w:val="000000"/>
                <w:sz w:val="22"/>
              </w:rPr>
              <w:t>19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16.1</w:t>
            </w:r>
            <w:r>
              <w:rPr>
                <w:rFonts w:ascii="Times New Roman" w:hAnsi="Times New Roman" w:eastAsia="宋体" w:cs="Times New Roman"/>
                <w:color w:val="000000"/>
                <w:kern w:val="0"/>
                <w:sz w:val="18"/>
                <w:szCs w:val="18"/>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0.3</w:t>
            </w:r>
            <w:r>
              <w:rPr>
                <w:rFonts w:cs="Arial"/>
                <w:color w:val="000000"/>
                <w:sz w:val="22"/>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14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9.</w:t>
            </w:r>
            <w:r>
              <w:rPr>
                <w:rFonts w:ascii="Times New Roman" w:hAnsi="Times New Roman" w:eastAsia="宋体" w:cs="Times New Roman"/>
                <w:color w:val="000000"/>
                <w:kern w:val="0"/>
                <w:sz w:val="18"/>
                <w:szCs w:val="18"/>
              </w:rPr>
              <w:t>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0.4</w:t>
            </w:r>
            <w:r>
              <w:rPr>
                <w:rFonts w:cs="Arial"/>
                <w:color w:val="000000"/>
                <w:sz w:val="22"/>
              </w:rPr>
              <w:t>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86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0.2</w:t>
            </w:r>
            <w:r>
              <w:rPr>
                <w:rFonts w:cs="Arial"/>
                <w:color w:val="000000"/>
                <w:sz w:val="22"/>
              </w:rPr>
              <w:t>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0.4</w:t>
            </w:r>
            <w:r>
              <w:rPr>
                <w:rFonts w:ascii="Times New Roman" w:hAnsi="Times New Roman" w:eastAsia="宋体" w:cs="Times New Roman"/>
                <w:color w:val="000000"/>
                <w:kern w:val="0"/>
                <w:sz w:val="18"/>
                <w:szCs w:val="18"/>
              </w:rPr>
              <w:t>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Times New Roman" w:cs="Times New Roman"/>
                <w:sz w:val="20"/>
                <w:szCs w:val="20"/>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r>
              <w:rPr>
                <w:rFonts w:ascii="Times New Roman" w:hAnsi="Times New Roman" w:eastAsia="宋体" w:cs="Times New Roman"/>
                <w:color w:val="000000"/>
                <w:kern w:val="0"/>
                <w:sz w:val="18"/>
                <w:szCs w:val="18"/>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Times New Roman" w:cs="Times New Roman"/>
                <w:sz w:val="20"/>
                <w:szCs w:val="20"/>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Times New Roman" w:cs="Times New Roman"/>
                <w:sz w:val="20"/>
                <w:szCs w:val="20"/>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08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Times New Roman" w:cs="Times New Roman"/>
                <w:sz w:val="20"/>
                <w:szCs w:val="20"/>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w:t>
            </w:r>
            <w:r>
              <w:rPr>
                <w:rFonts w:cs="Arial"/>
                <w:color w:val="000000"/>
                <w:sz w:val="22"/>
              </w:rPr>
              <w:t>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0.</w:t>
            </w:r>
            <w:r>
              <w:rPr>
                <w:rFonts w:cs="Arial"/>
                <w:color w:val="000000"/>
                <w:sz w:val="22"/>
              </w:rPr>
              <w:t>49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2.</w:t>
            </w:r>
            <w:r>
              <w:rPr>
                <w:rFonts w:cs="Arial"/>
                <w:color w:val="000000"/>
                <w:sz w:val="22"/>
              </w:rPr>
              <w:t>86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14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013" w:type="dxa"/>
            <w:tcBorders>
              <w:top w:val="single" w:color="auto" w:sz="8" w:space="0"/>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w:t>
            </w:r>
            <w:r>
              <w:rPr>
                <w:rFonts w:ascii="Times New Roman" w:hAnsi="Times New Roman" w:eastAsia="宋体" w:cs="Times New Roman"/>
                <w:color w:val="000000"/>
                <w:kern w:val="0"/>
                <w:sz w:val="18"/>
                <w:szCs w:val="18"/>
              </w:rPr>
              <w:t>3</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jc w:val="right"/>
              <w:rPr>
                <w:rFonts w:cs="Arial"/>
                <w:color w:val="000000"/>
                <w:sz w:val="22"/>
              </w:rPr>
            </w:pPr>
            <w:r>
              <w:rPr>
                <w:rFonts w:hint="eastAsia" w:cs="Arial"/>
                <w:color w:val="000000"/>
                <w:sz w:val="22"/>
              </w:rPr>
              <w:t>2.1</w:t>
            </w:r>
            <w:r>
              <w:rPr>
                <w:rFonts w:cs="Arial"/>
                <w:color w:val="000000"/>
                <w:sz w:val="22"/>
              </w:rPr>
              <w:t>0</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cs="Arial"/>
                <w:color w:val="000000"/>
                <w:sz w:val="22"/>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14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13"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w:t>
            </w:r>
            <w:r>
              <w:rPr>
                <w:rFonts w:cs="Arial"/>
                <w:color w:val="000000"/>
                <w:sz w:val="22"/>
              </w:rPr>
              <w:t>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72" w:hRule="exact"/>
        </w:trPr>
        <w:tc>
          <w:tcPr>
            <w:tcW w:w="4298"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013" w:type="dxa"/>
            <w:tcBorders>
              <w:top w:val="nil"/>
              <w:left w:val="nil"/>
              <w:bottom w:val="single" w:color="auto" w:sz="8" w:space="0"/>
              <w:right w:val="single" w:color="auto" w:sz="8"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w:t>
            </w:r>
            <w:r>
              <w:rPr>
                <w:rFonts w:ascii="Times New Roman" w:hAnsi="Times New Roman" w:eastAsia="宋体" w:cs="Times New Roman"/>
                <w:color w:val="000000"/>
                <w:kern w:val="0"/>
                <w:sz w:val="18"/>
                <w:szCs w:val="18"/>
              </w:rPr>
              <w:t>43.13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w:t>
            </w:r>
            <w:r>
              <w:rPr>
                <w:rFonts w:ascii="仿宋_GB2312" w:hAnsi="宋体" w:eastAsia="仿宋_GB2312" w:cs="宋体"/>
                <w:color w:val="000000"/>
                <w:kern w:val="0"/>
                <w:sz w:val="18"/>
                <w:szCs w:val="18"/>
              </w:rPr>
              <w:t>37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3.1</w:t>
            </w:r>
            <w:r>
              <w:rPr>
                <w:rFonts w:ascii="Times New Roman" w:hAnsi="Times New Roman" w:eastAsia="仿宋_GB2312" w:cs="Times New Roman"/>
                <w:kern w:val="0"/>
                <w:szCs w:val="21"/>
              </w:rPr>
              <w:t>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2.9</w:t>
            </w:r>
            <w:r>
              <w:rPr>
                <w:rFonts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0.2</w:t>
            </w:r>
            <w:r>
              <w:rPr>
                <w:rFonts w:ascii="Times New Roman" w:hAnsi="Times New Roman" w:eastAsia="仿宋_GB2312" w:cs="Times New Roman"/>
                <w:kern w:val="0"/>
                <w:szCs w:val="21"/>
              </w:rPr>
              <w:t>1</w:t>
            </w:r>
          </w:p>
        </w:tc>
        <w:tc>
          <w:tcPr>
            <w:tcW w:w="1220" w:type="dxa"/>
            <w:tcBorders>
              <w:top w:val="nil"/>
              <w:left w:val="nil"/>
              <w:bottom w:val="single" w:color="auto" w:sz="8" w:space="0"/>
              <w:right w:val="single" w:color="auto" w:sz="4" w:space="0"/>
            </w:tcBorders>
            <w:shd w:val="clear" w:color="auto" w:fill="auto"/>
            <w:vAlign w:val="center"/>
          </w:tcPr>
          <w:p>
            <w:pPr>
              <w:widowControl/>
              <w:tabs>
                <w:tab w:val="center" w:pos="502"/>
              </w:tabs>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06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2.86</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2.86</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0.2</w:t>
            </w:r>
            <w:r>
              <w:rPr>
                <w:rFonts w:ascii="Times New Roman" w:hAnsi="Times New Roman" w:eastAsia="仿宋_GB2312" w:cs="Times New Roman"/>
                <w:kern w:val="0"/>
                <w:szCs w:val="21"/>
              </w:rPr>
              <w:t>1</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肥源林场</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kern w:val="0"/>
          <w:szCs w:val="21"/>
          <w:lang w:eastAsia="zh-CN"/>
        </w:rPr>
        <w:t>肥源林场</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15"/>
        <w:gridCol w:w="974"/>
        <w:gridCol w:w="1886"/>
        <w:gridCol w:w="240"/>
        <w:gridCol w:w="985"/>
        <w:gridCol w:w="240"/>
        <w:gridCol w:w="1326"/>
        <w:gridCol w:w="1054"/>
        <w:gridCol w:w="240"/>
        <w:gridCol w:w="1683"/>
        <w:gridCol w:w="3587"/>
        <w:gridCol w:w="240"/>
      </w:tblGrid>
      <w:tr>
        <w:tblPrEx>
          <w:tblCellMar>
            <w:top w:w="0" w:type="dxa"/>
            <w:left w:w="108" w:type="dxa"/>
            <w:bottom w:w="0" w:type="dxa"/>
            <w:right w:w="108" w:type="dxa"/>
          </w:tblCellMar>
        </w:tblPrEx>
        <w:trPr>
          <w:trHeight w:val="720" w:hRule="atLeast"/>
        </w:trPr>
        <w:tc>
          <w:tcPr>
            <w:tcW w:w="14190" w:type="dxa"/>
            <w:gridSpan w:val="14"/>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gridAfter w:val="1"/>
          <w:wAfter w:w="240" w:type="dxa"/>
          <w:trHeight w:val="285" w:hRule="atLeast"/>
        </w:trPr>
        <w:tc>
          <w:tcPr>
            <w:tcW w:w="1735"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肥源林场</w:t>
            </w:r>
          </w:p>
        </w:tc>
        <w:tc>
          <w:tcPr>
            <w:tcW w:w="2860"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3"/>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6"/>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8"/>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rPr>
          <w:trHeight w:val="402" w:hRule="atLeast"/>
        </w:trPr>
        <w:tc>
          <w:tcPr>
            <w:tcW w:w="2709"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6"/>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6"/>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4"/>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3"/>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14"/>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(若本单位无</w:t>
      </w:r>
      <w:r>
        <w:rPr>
          <w:rFonts w:hint="eastAsia" w:ascii="仿宋" w:hAnsi="仿宋" w:eastAsia="仿宋" w:cs="仿宋"/>
          <w:color w:val="000000"/>
          <w:kern w:val="0"/>
          <w:szCs w:val="21"/>
          <w:lang w:bidi="ar"/>
        </w:rPr>
        <w:t>国有资本经营预算财政拨款支出</w:t>
      </w:r>
      <w:r>
        <w:rPr>
          <w:rFonts w:hint="eastAsia" w:ascii="仿宋" w:hAnsi="仿宋" w:eastAsia="仿宋" w:cs="仿宋"/>
          <w:kern w:val="0"/>
          <w:szCs w:val="21"/>
        </w:rPr>
        <w:t>,请说明：</w:t>
      </w:r>
      <w:r>
        <w:rPr>
          <w:rFonts w:hint="eastAsia" w:ascii="仿宋" w:hAnsi="仿宋" w:eastAsia="仿宋" w:cs="仿宋"/>
          <w:kern w:val="0"/>
          <w:szCs w:val="21"/>
          <w:lang w:eastAsia="zh-CN"/>
        </w:rPr>
        <w:t>肥源林场</w:t>
      </w:r>
      <w:r>
        <w:rPr>
          <w:rFonts w:hint="eastAsia" w:ascii="仿宋" w:hAnsi="仿宋" w:eastAsia="仿宋" w:cs="仿宋"/>
          <w:kern w:val="0"/>
          <w:szCs w:val="21"/>
        </w:rPr>
        <w:t>无</w:t>
      </w:r>
      <w:r>
        <w:rPr>
          <w:rFonts w:hint="eastAsia" w:ascii="仿宋" w:hAnsi="仿宋" w:eastAsia="仿宋" w:cs="仿宋"/>
          <w:color w:val="000000"/>
          <w:kern w:val="0"/>
          <w:szCs w:val="21"/>
          <w:lang w:bidi="ar"/>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5"/>
        <w:rPr>
          <w:sz w:val="32"/>
          <w:szCs w:val="32"/>
        </w:rPr>
      </w:pPr>
      <w:r>
        <w:rPr>
          <w:rFonts w:hint="eastAsia"/>
          <w:sz w:val="32"/>
          <w:szCs w:val="32"/>
        </w:rPr>
        <w:t>第三部分 2021年度部门决算情况说明</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年度收、支总计</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年相比，增加</w:t>
      </w:r>
      <w:r>
        <w:rPr>
          <w:rFonts w:hint="eastAsia" w:asciiTheme="minorEastAsia" w:hAnsiTheme="minorEastAsia" w:eastAsiaTheme="minorEastAsia" w:cstheme="minorEastAsia"/>
          <w:sz w:val="28"/>
          <w:szCs w:val="28"/>
          <w:lang w:val="en-US" w:eastAsia="zh-CN"/>
        </w:rPr>
        <w:t>84.40</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农林水支出增加。</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2021年我单位收入预算总额</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万元。其中：一般公共预算拨款收入</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万元，其中人员经费</w:t>
      </w:r>
      <w:r>
        <w:rPr>
          <w:rFonts w:asciiTheme="minorEastAsia" w:hAnsiTheme="minorEastAsia" w:eastAsiaTheme="minorEastAsia" w:cstheme="minorEastAsia"/>
          <w:sz w:val="28"/>
          <w:szCs w:val="28"/>
        </w:rPr>
        <w:t>243.12</w:t>
      </w:r>
      <w:r>
        <w:rPr>
          <w:rFonts w:hint="eastAsia" w:asciiTheme="minorEastAsia" w:hAnsiTheme="minorEastAsia" w:eastAsiaTheme="minorEastAsia" w:cstheme="minorEastAsia"/>
          <w:sz w:val="28"/>
          <w:szCs w:val="28"/>
        </w:rPr>
        <w:t>万元，日常公用经费</w:t>
      </w:r>
      <w:r>
        <w:rPr>
          <w:rFonts w:asciiTheme="minorEastAsia" w:hAnsiTheme="minorEastAsia" w:eastAsiaTheme="minorEastAsia" w:cstheme="minorEastAsia"/>
          <w:sz w:val="28"/>
          <w:szCs w:val="28"/>
        </w:rPr>
        <w:t>43.37</w:t>
      </w:r>
      <w:r>
        <w:rPr>
          <w:rFonts w:hint="eastAsia" w:asciiTheme="minorEastAsia" w:hAnsiTheme="minorEastAsia" w:eastAsiaTheme="minorEastAsia" w:cstheme="minorEastAsia"/>
          <w:sz w:val="28"/>
          <w:szCs w:val="28"/>
        </w:rPr>
        <w:t>万元，专项经费9</w:t>
      </w:r>
      <w:r>
        <w:rPr>
          <w:rFonts w:asciiTheme="minorEastAsia" w:hAnsiTheme="minorEastAsia" w:eastAsiaTheme="minorEastAsia" w:cstheme="minorEastAsia"/>
          <w:sz w:val="28"/>
          <w:szCs w:val="28"/>
        </w:rPr>
        <w:t>2.66</w:t>
      </w:r>
      <w:r>
        <w:rPr>
          <w:rFonts w:hint="eastAsia" w:asciiTheme="minorEastAsia" w:hAnsiTheme="minorEastAsia" w:eastAsiaTheme="minorEastAsia" w:cstheme="minorEastAsia"/>
          <w:sz w:val="28"/>
          <w:szCs w:val="28"/>
        </w:rPr>
        <w:t>万元。与2020年相比，收入预算2021年增加</w:t>
      </w:r>
      <w:r>
        <w:rPr>
          <w:rFonts w:asciiTheme="minorEastAsia" w:hAnsiTheme="minorEastAsia" w:eastAsiaTheme="minorEastAsia" w:cstheme="minorEastAsia"/>
          <w:sz w:val="28"/>
          <w:szCs w:val="28"/>
        </w:rPr>
        <w:t>84.38</w:t>
      </w:r>
      <w:r>
        <w:rPr>
          <w:rFonts w:hint="eastAsia" w:asciiTheme="minorEastAsia" w:hAnsiTheme="minorEastAsia" w:eastAsiaTheme="minorEastAsia" w:cstheme="minorEastAsia"/>
          <w:sz w:val="28"/>
          <w:szCs w:val="28"/>
        </w:rPr>
        <w:t>万元，上升</w:t>
      </w:r>
      <w:r>
        <w:rPr>
          <w:rFonts w:asciiTheme="minorEastAsia" w:hAnsiTheme="minorEastAsia" w:eastAsiaTheme="minorEastAsia" w:cstheme="minorEastAsia"/>
          <w:sz w:val="28"/>
          <w:szCs w:val="28"/>
        </w:rPr>
        <w:t>28.62</w:t>
      </w:r>
      <w:r>
        <w:rPr>
          <w:rFonts w:hint="eastAsia" w:asciiTheme="minorEastAsia" w:hAnsiTheme="minorEastAsia" w:eastAsiaTheme="minorEastAsia" w:cstheme="minorEastAsia"/>
          <w:sz w:val="28"/>
          <w:szCs w:val="28"/>
        </w:rPr>
        <w:t>%；人员经费增加</w:t>
      </w:r>
      <w:r>
        <w:rPr>
          <w:rFonts w:asciiTheme="minorEastAsia" w:hAnsiTheme="minorEastAsia" w:eastAsiaTheme="minorEastAsia" w:cstheme="minorEastAsia"/>
          <w:sz w:val="28"/>
          <w:szCs w:val="28"/>
        </w:rPr>
        <w:t>12.13</w:t>
      </w:r>
      <w:r>
        <w:rPr>
          <w:rFonts w:hint="eastAsia" w:asciiTheme="minorEastAsia" w:hAnsiTheme="minorEastAsia" w:eastAsiaTheme="minorEastAsia" w:cstheme="minorEastAsia"/>
          <w:sz w:val="28"/>
          <w:szCs w:val="28"/>
        </w:rPr>
        <w:t>万元，增上升</w:t>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3%；公用经费增加</w:t>
      </w:r>
      <w:r>
        <w:rPr>
          <w:rFonts w:asciiTheme="minorEastAsia" w:hAnsiTheme="minorEastAsia" w:eastAsiaTheme="minorEastAsia" w:cstheme="minorEastAsia"/>
          <w:sz w:val="28"/>
          <w:szCs w:val="28"/>
        </w:rPr>
        <w:t>1.45</w:t>
      </w:r>
      <w:r>
        <w:rPr>
          <w:rFonts w:hint="eastAsia" w:asciiTheme="minorEastAsia" w:hAnsiTheme="minorEastAsia" w:eastAsiaTheme="minorEastAsia" w:cstheme="minorEastAsia"/>
          <w:sz w:val="28"/>
          <w:szCs w:val="28"/>
        </w:rPr>
        <w:t>万元，上升</w:t>
      </w:r>
      <w:r>
        <w:rPr>
          <w:rFonts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2021年本</w:t>
      </w:r>
      <w:r>
        <w:rPr>
          <w:rFonts w:hint="eastAsia" w:asciiTheme="minorEastAsia" w:hAnsiTheme="minorEastAsia" w:eastAsiaTheme="minorEastAsia" w:cstheme="minorEastAsia"/>
          <w:sz w:val="28"/>
          <w:szCs w:val="28"/>
          <w:lang w:eastAsia="zh-CN"/>
        </w:rPr>
        <w:t>单位</w:t>
      </w:r>
      <w:r>
        <w:rPr>
          <w:rFonts w:hint="eastAsia" w:asciiTheme="minorEastAsia" w:hAnsiTheme="minorEastAsia" w:eastAsiaTheme="minorEastAsia" w:cstheme="minorEastAsia"/>
          <w:sz w:val="28"/>
          <w:szCs w:val="28"/>
        </w:rPr>
        <w:t>支出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其中</w:t>
      </w:r>
      <w:r>
        <w:rPr>
          <w:rFonts w:hint="eastAsia" w:asciiTheme="minorEastAsia" w:hAnsiTheme="minorEastAsia" w:eastAsiaTheme="minorEastAsia" w:cstheme="minorEastAsia"/>
          <w:sz w:val="28"/>
          <w:szCs w:val="28"/>
        </w:rPr>
        <w:t>：人员经费</w:t>
      </w:r>
      <w:r>
        <w:rPr>
          <w:rFonts w:asciiTheme="minorEastAsia" w:hAnsiTheme="minorEastAsia" w:eastAsiaTheme="minorEastAsia" w:cstheme="minorEastAsia"/>
          <w:sz w:val="28"/>
          <w:szCs w:val="28"/>
        </w:rPr>
        <w:t>243.12</w:t>
      </w:r>
      <w:r>
        <w:rPr>
          <w:rFonts w:hint="eastAsia" w:asciiTheme="minorEastAsia" w:hAnsiTheme="minorEastAsia" w:eastAsiaTheme="minorEastAsia" w:cstheme="minorEastAsia"/>
          <w:sz w:val="28"/>
          <w:szCs w:val="28"/>
        </w:rPr>
        <w:t>万元（基本工资</w:t>
      </w:r>
      <w:r>
        <w:rPr>
          <w:rFonts w:asciiTheme="minorEastAsia" w:hAnsiTheme="minorEastAsia" w:eastAsiaTheme="minorEastAsia" w:cstheme="minorEastAsia"/>
          <w:sz w:val="28"/>
          <w:szCs w:val="28"/>
        </w:rPr>
        <w:t>49.93</w:t>
      </w:r>
      <w:r>
        <w:rPr>
          <w:rFonts w:hint="eastAsia" w:asciiTheme="minorEastAsia" w:hAnsiTheme="minorEastAsia" w:eastAsiaTheme="minorEastAsia" w:cstheme="minorEastAsia"/>
          <w:sz w:val="28"/>
          <w:szCs w:val="28"/>
        </w:rPr>
        <w:t>万元，绩效工资</w:t>
      </w:r>
      <w:r>
        <w:rPr>
          <w:rFonts w:asciiTheme="minorEastAsia" w:hAnsiTheme="minorEastAsia" w:eastAsiaTheme="minorEastAsia" w:cstheme="minorEastAsia"/>
          <w:sz w:val="28"/>
          <w:szCs w:val="28"/>
        </w:rPr>
        <w:t>52.88</w:t>
      </w:r>
      <w:r>
        <w:rPr>
          <w:rFonts w:hint="eastAsia" w:asciiTheme="minorEastAsia" w:hAnsiTheme="minorEastAsia" w:eastAsiaTheme="minorEastAsia" w:cstheme="minorEastAsia"/>
          <w:sz w:val="28"/>
          <w:szCs w:val="28"/>
        </w:rPr>
        <w:t>万元，奖励绩效工资</w:t>
      </w:r>
      <w:r>
        <w:rPr>
          <w:rFonts w:asciiTheme="minorEastAsia" w:hAnsiTheme="minorEastAsia" w:eastAsiaTheme="minorEastAsia" w:cstheme="minorEastAsia"/>
          <w:sz w:val="28"/>
          <w:szCs w:val="28"/>
        </w:rPr>
        <w:t>25.42</w:t>
      </w:r>
      <w:r>
        <w:rPr>
          <w:rFonts w:hint="eastAsia" w:asciiTheme="minorEastAsia" w:hAnsiTheme="minorEastAsia" w:eastAsiaTheme="minorEastAsia" w:cstheme="minorEastAsia"/>
          <w:sz w:val="28"/>
          <w:szCs w:val="28"/>
        </w:rPr>
        <w:t>万元，其他人员经费</w:t>
      </w:r>
      <w:r>
        <w:rPr>
          <w:rFonts w:asciiTheme="minorEastAsia" w:hAnsiTheme="minorEastAsia" w:eastAsiaTheme="minorEastAsia" w:cstheme="minorEastAsia"/>
          <w:sz w:val="28"/>
          <w:szCs w:val="28"/>
        </w:rPr>
        <w:t>114.89</w:t>
      </w:r>
      <w:r>
        <w:rPr>
          <w:rFonts w:hint="eastAsia" w:asciiTheme="minorEastAsia" w:hAnsiTheme="minorEastAsia" w:eastAsiaTheme="minorEastAsia" w:cstheme="minorEastAsia"/>
          <w:sz w:val="28"/>
          <w:szCs w:val="28"/>
        </w:rPr>
        <w:t>万元）；公用经费</w:t>
      </w:r>
      <w:r>
        <w:rPr>
          <w:rFonts w:asciiTheme="minorEastAsia" w:hAnsiTheme="minorEastAsia" w:eastAsiaTheme="minorEastAsia" w:cstheme="minorEastAsia"/>
          <w:sz w:val="28"/>
          <w:szCs w:val="28"/>
        </w:rPr>
        <w:t>43.37</w:t>
      </w:r>
      <w:r>
        <w:rPr>
          <w:rFonts w:hint="eastAsia" w:asciiTheme="minorEastAsia" w:hAnsiTheme="minorEastAsia" w:eastAsiaTheme="minorEastAsia" w:cstheme="minorEastAsia"/>
          <w:sz w:val="28"/>
          <w:szCs w:val="28"/>
        </w:rPr>
        <w:t>万元（工会经费</w:t>
      </w:r>
      <w:r>
        <w:rPr>
          <w:rFonts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t>万元，维护费</w:t>
      </w:r>
      <w:r>
        <w:rPr>
          <w:rFonts w:asciiTheme="minorEastAsia" w:hAnsiTheme="minorEastAsia" w:eastAsiaTheme="minorEastAsia" w:cstheme="minorEastAsia"/>
          <w:sz w:val="28"/>
          <w:szCs w:val="28"/>
        </w:rPr>
        <w:t>15.19</w:t>
      </w:r>
      <w:r>
        <w:rPr>
          <w:rFonts w:hint="eastAsia" w:asciiTheme="minorEastAsia" w:hAnsiTheme="minorEastAsia" w:eastAsiaTheme="minorEastAsia" w:cstheme="minorEastAsia"/>
          <w:sz w:val="28"/>
          <w:szCs w:val="28"/>
        </w:rPr>
        <w:t>万元，其他经费</w:t>
      </w:r>
      <w:r>
        <w:rPr>
          <w:rFonts w:asciiTheme="minorEastAsia" w:hAnsiTheme="minorEastAsia" w:eastAsiaTheme="minorEastAsia" w:cstheme="minorEastAsia"/>
          <w:sz w:val="28"/>
          <w:szCs w:val="28"/>
        </w:rPr>
        <w:t>16.17</w:t>
      </w:r>
      <w:r>
        <w:rPr>
          <w:rFonts w:hint="eastAsia" w:asciiTheme="minorEastAsia" w:hAnsiTheme="minorEastAsia" w:eastAsiaTheme="minorEastAsia" w:cstheme="minorEastAsia"/>
          <w:sz w:val="28"/>
          <w:szCs w:val="28"/>
        </w:rPr>
        <w:t>万元）。</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年相比，增加</w:t>
      </w:r>
      <w:r>
        <w:rPr>
          <w:rFonts w:hint="eastAsia" w:asciiTheme="minorEastAsia" w:hAnsiTheme="minorEastAsia" w:eastAsiaTheme="minorEastAsia" w:cstheme="minorEastAsia"/>
          <w:sz w:val="28"/>
          <w:szCs w:val="28"/>
          <w:lang w:val="en-US" w:eastAsia="zh-CN"/>
        </w:rPr>
        <w:t>84.40</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农林水支出增加。</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年相比，增加</w:t>
      </w:r>
      <w:r>
        <w:rPr>
          <w:rFonts w:hint="eastAsia" w:asciiTheme="minorEastAsia" w:hAnsiTheme="minorEastAsia" w:eastAsiaTheme="minorEastAsia" w:cstheme="minorEastAsia"/>
          <w:sz w:val="28"/>
          <w:szCs w:val="28"/>
          <w:lang w:val="en-US" w:eastAsia="zh-CN"/>
        </w:rPr>
        <w:t>84.40</w:t>
      </w:r>
      <w:r>
        <w:rPr>
          <w:rFonts w:hint="eastAsia" w:asciiTheme="minorEastAsia" w:hAnsiTheme="minorEastAsia" w:eastAsiaTheme="minorEastAsia" w:cstheme="minorEastAsia"/>
          <w:sz w:val="28"/>
          <w:szCs w:val="28"/>
        </w:rPr>
        <w:t>万元，增长</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农林水支出增加。</w:t>
      </w:r>
    </w:p>
    <w:p>
      <w:pPr>
        <w:pStyle w:val="5"/>
        <w:ind w:firstLine="420" w:firstLineChars="1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万元。主要用于以下方面：一般公共预算拨款收入</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万元，其中人员经费</w:t>
      </w:r>
      <w:r>
        <w:rPr>
          <w:rFonts w:asciiTheme="minorEastAsia" w:hAnsiTheme="minorEastAsia" w:eastAsiaTheme="minorEastAsia" w:cstheme="minorEastAsia"/>
          <w:sz w:val="28"/>
          <w:szCs w:val="28"/>
        </w:rPr>
        <w:t>243.12</w:t>
      </w:r>
      <w:r>
        <w:rPr>
          <w:rFonts w:hint="eastAsia" w:asciiTheme="minorEastAsia" w:hAnsiTheme="minorEastAsia" w:eastAsiaTheme="minorEastAsia" w:cstheme="minorEastAsia"/>
          <w:sz w:val="28"/>
          <w:szCs w:val="28"/>
        </w:rPr>
        <w:t>万元，日常公用经费</w:t>
      </w:r>
      <w:r>
        <w:rPr>
          <w:rFonts w:asciiTheme="minorEastAsia" w:hAnsiTheme="minorEastAsia" w:eastAsiaTheme="minorEastAsia" w:cstheme="minorEastAsia"/>
          <w:sz w:val="28"/>
          <w:szCs w:val="28"/>
        </w:rPr>
        <w:t>43.37</w:t>
      </w:r>
      <w:r>
        <w:rPr>
          <w:rFonts w:hint="eastAsia" w:asciiTheme="minorEastAsia" w:hAnsiTheme="minorEastAsia" w:eastAsiaTheme="minorEastAsia" w:cstheme="minorEastAsia"/>
          <w:sz w:val="28"/>
          <w:szCs w:val="28"/>
        </w:rPr>
        <w:t>万元，专项经费9</w:t>
      </w:r>
      <w:r>
        <w:rPr>
          <w:rFonts w:asciiTheme="minorEastAsia" w:hAnsiTheme="minorEastAsia" w:eastAsiaTheme="minorEastAsia" w:cstheme="minorEastAsia"/>
          <w:sz w:val="28"/>
          <w:szCs w:val="28"/>
        </w:rPr>
        <w:t>2.66</w:t>
      </w:r>
      <w:r>
        <w:rPr>
          <w:rFonts w:hint="eastAsia" w:asciiTheme="minorEastAsia" w:hAnsiTheme="minorEastAsia" w:eastAsiaTheme="minorEastAsia" w:cstheme="minorEastAsia"/>
          <w:sz w:val="28"/>
          <w:szCs w:val="28"/>
        </w:rPr>
        <w:t>万元。</w:t>
      </w:r>
    </w:p>
    <w:p>
      <w:pPr>
        <w:pStyle w:val="5"/>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rPr>
          <w:rFonts w:hint="eastAsia" w:asciiTheme="minorEastAsia" w:hAnsiTheme="minorEastAsia" w:eastAsiaTheme="minorEastAsia" w:cstheme="minorEastAsia"/>
          <w:i/>
          <w:color w:val="FF0000"/>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万元，支出决算数为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asciiTheme="minorEastAsia" w:hAnsiTheme="minorEastAsia" w:eastAsiaTheme="minorEastAsia" w:cstheme="minorEastAsia"/>
          <w:sz w:val="28"/>
          <w:szCs w:val="28"/>
        </w:rPr>
        <w:t>379.15</w:t>
      </w:r>
      <w:r>
        <w:rPr>
          <w:rFonts w:hint="eastAsia" w:asciiTheme="minorEastAsia" w:hAnsiTheme="minorEastAsia" w:eastAsiaTheme="minorEastAsia" w:cstheme="minorEastAsia"/>
          <w:sz w:val="28"/>
          <w:szCs w:val="28"/>
        </w:rPr>
        <w:t>万元，其中：人员经费</w:t>
      </w:r>
      <w:r>
        <w:rPr>
          <w:rFonts w:asciiTheme="minorEastAsia" w:hAnsiTheme="minorEastAsia" w:eastAsiaTheme="minorEastAsia" w:cstheme="minorEastAsia"/>
          <w:sz w:val="28"/>
          <w:szCs w:val="28"/>
        </w:rPr>
        <w:t>243.12</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64</w:t>
      </w:r>
      <w:r>
        <w:rPr>
          <w:rFonts w:hint="eastAsia" w:asciiTheme="minorEastAsia" w:hAnsiTheme="minorEastAsia" w:eastAsiaTheme="minorEastAsia" w:cstheme="minorEastAsia"/>
          <w:sz w:val="28"/>
          <w:szCs w:val="28"/>
        </w:rPr>
        <w:t>%,主要包括基本工资、津贴补贴、奖金、伙食补助费……；公用经费</w:t>
      </w:r>
      <w:r>
        <w:rPr>
          <w:rFonts w:asciiTheme="minorEastAsia" w:hAnsiTheme="minorEastAsia" w:eastAsiaTheme="minorEastAsia" w:cstheme="minorEastAsia"/>
          <w:sz w:val="28"/>
          <w:szCs w:val="28"/>
        </w:rPr>
        <w:t>43.37</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%，主要包括办公费、印刷费、咨询费、手续费……。</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0.21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%,减少的主要原因是厉行节约，规范管理，进一步压缩“三公”经费。</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2.86</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99</w:t>
      </w:r>
      <w:r>
        <w:rPr>
          <w:rFonts w:hint="eastAsia" w:asciiTheme="minorEastAsia" w:hAnsiTheme="minorEastAsia" w:eastAsiaTheme="minorEastAsia" w:cstheme="minorEastAsia"/>
          <w:sz w:val="28"/>
          <w:szCs w:val="28"/>
        </w:rPr>
        <w:t>%，决算数大于（小于）年初预算数的主要原因是厉行节约，规范管理，进一步压缩“三公”经费。</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0.2</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94</w:t>
      </w:r>
      <w:r>
        <w:rPr>
          <w:rFonts w:hint="eastAsia" w:asciiTheme="minorEastAsia" w:hAnsiTheme="minorEastAsia" w:eastAsiaTheme="minorEastAsia" w:cstheme="minorEastAsia"/>
          <w:sz w:val="28"/>
          <w:szCs w:val="28"/>
        </w:rPr>
        <w:t>%。其中：</w:t>
      </w:r>
    </w:p>
    <w:p>
      <w:pPr>
        <w:pStyle w:val="5"/>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0.2</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森林防灭火学习交流</w:t>
      </w:r>
      <w:r>
        <w:rPr>
          <w:rFonts w:hint="eastAsia" w:asciiTheme="minorEastAsia" w:hAnsiTheme="minorEastAsia" w:eastAsiaTheme="minorEastAsia" w:cstheme="minorEastAsia"/>
          <w:sz w:val="28"/>
          <w:szCs w:val="28"/>
        </w:rPr>
        <w:t>发生的接待支出。</w:t>
      </w:r>
    </w:p>
    <w:p>
      <w:pPr>
        <w:ind w:firstLine="700" w:firstLineChars="25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万元，（单位本级或某二级机构）更新公务用车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万元，主要是</w:t>
      </w:r>
      <w:r>
        <w:rPr>
          <w:rFonts w:hint="eastAsia" w:asciiTheme="minorEastAsia" w:hAnsiTheme="minorEastAsia" w:cstheme="minorEastAsia"/>
          <w:sz w:val="28"/>
          <w:szCs w:val="28"/>
          <w:lang w:eastAsia="zh-CN"/>
        </w:rPr>
        <w:t>公车的日常维护费</w:t>
      </w:r>
      <w:r>
        <w:rPr>
          <w:rFonts w:hint="eastAsia" w:asciiTheme="minorEastAsia" w:hAnsiTheme="minorEastAsia" w:eastAsiaTheme="minorEastAsia" w:cstheme="minorEastAsia"/>
          <w:sz w:val="28"/>
          <w:szCs w:val="28"/>
        </w:rPr>
        <w:t>支出，截止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辆。</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hint="eastAsia" w:asciiTheme="minorEastAsia" w:hAnsiTheme="minorEastAsia" w:eastAsiaTheme="minorEastAsia" w:cstheme="minorEastAsia"/>
          <w:i/>
          <w:color w:val="FF0000"/>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年度政府性基金预算财政拨款收入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万元；年初结转和结余</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万元；年末结转和结余</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万元。本单位无政府性基金收支</w:t>
      </w:r>
      <w:r>
        <w:rPr>
          <w:rFonts w:hint="eastAsia" w:asciiTheme="minorEastAsia" w:hAnsiTheme="minorEastAsia" w:eastAsiaTheme="minorEastAsia" w:cstheme="minorEastAsia"/>
          <w:sz w:val="28"/>
          <w:szCs w:val="28"/>
          <w:lang w:eastAsia="zh-CN"/>
        </w:rPr>
        <w:t>。</w:t>
      </w:r>
    </w:p>
    <w:p>
      <w:pPr>
        <w:pStyle w:val="5"/>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5"/>
        <w:numPr>
          <w:ilvl w:val="0"/>
          <w:numId w:val="0"/>
        </w:numPr>
        <w:rPr>
          <w:rFonts w:hint="eastAsia" w:eastAsia="宋体" w:asciiTheme="minorEastAsia" w:hAnsi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宋体" w:hAnsi="宋体" w:eastAsia="宋体" w:cs="宋体"/>
          <w:b w:val="0"/>
          <w:bCs w:val="0"/>
          <w:i w:val="0"/>
          <w:caps w:val="0"/>
          <w:color w:val="333333"/>
          <w:spacing w:val="0"/>
          <w:sz w:val="28"/>
          <w:szCs w:val="28"/>
          <w:shd w:val="clear" w:fill="FFFFFF"/>
        </w:rPr>
        <w:t>国有资本经营预算财政拨款</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宋体" w:hAnsi="宋体" w:eastAsia="宋体" w:cs="宋体"/>
          <w:b w:val="0"/>
          <w:bCs w:val="0"/>
          <w:i w:val="0"/>
          <w:caps w:val="0"/>
          <w:color w:val="333333"/>
          <w:spacing w:val="0"/>
          <w:sz w:val="28"/>
          <w:szCs w:val="28"/>
          <w:shd w:val="clear" w:fill="FFFFFF"/>
        </w:rPr>
        <w:t>本单位无国有资本经营预算财政拨款支出</w:t>
      </w:r>
      <w:r>
        <w:rPr>
          <w:rFonts w:hint="eastAsia" w:ascii="宋体" w:hAnsi="宋体" w:eastAsia="宋体" w:cs="宋体"/>
          <w:b w:val="0"/>
          <w:bCs w:val="0"/>
          <w:i w:val="0"/>
          <w:caps w:val="0"/>
          <w:color w:val="333333"/>
          <w:spacing w:val="0"/>
          <w:sz w:val="28"/>
          <w:szCs w:val="28"/>
          <w:shd w:val="clear" w:fill="FFFFFF"/>
          <w:lang w:eastAsia="zh-CN"/>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w:t>
      </w:r>
      <w:bookmarkStart w:id="2" w:name="_GoBack"/>
      <w:bookmarkEnd w:id="2"/>
      <w:r>
        <w:rPr>
          <w:rFonts w:hint="eastAsia" w:asciiTheme="minorEastAsia" w:hAnsiTheme="minorEastAsia" w:cstheme="minorEastAsia"/>
          <w:color w:val="000000"/>
          <w:kern w:val="0"/>
          <w:sz w:val="28"/>
          <w:szCs w:val="28"/>
          <w:lang w:eastAsia="zh-CN"/>
        </w:rPr>
        <w:t>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43.37</w:t>
      </w:r>
      <w:r>
        <w:rPr>
          <w:rFonts w:hint="eastAsia" w:asciiTheme="minorEastAsia" w:hAnsiTheme="minorEastAsia" w:eastAsiaTheme="minorEastAsia" w:cstheme="minorEastAsia"/>
          <w:color w:val="000000"/>
          <w:kern w:val="0"/>
          <w:sz w:val="28"/>
          <w:szCs w:val="28"/>
        </w:rPr>
        <w:t>万元，比年初预算数增加</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万元，增长</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万元，用于召开</w:t>
      </w:r>
      <w:r>
        <w:rPr>
          <w:rFonts w:hint="eastAsia" w:asciiTheme="minorEastAsia" w:hAnsiTheme="minorEastAsia" w:cstheme="minorEastAsia"/>
          <w:color w:val="000000"/>
          <w:kern w:val="0"/>
          <w:sz w:val="28"/>
          <w:szCs w:val="28"/>
          <w:lang w:val="en-US" w:eastAsia="zh-CN"/>
        </w:rPr>
        <w:t>0次</w:t>
      </w:r>
      <w:r>
        <w:rPr>
          <w:rFonts w:hint="eastAsia" w:asciiTheme="minorEastAsia" w:hAnsiTheme="minorEastAsia" w:eastAsiaTheme="minorEastAsia" w:cstheme="minorEastAsia"/>
          <w:color w:val="000000"/>
          <w:kern w:val="0"/>
          <w:sz w:val="28"/>
          <w:szCs w:val="28"/>
        </w:rPr>
        <w:t>会议，人数</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人；开支培训费</w:t>
      </w:r>
      <w:r>
        <w:rPr>
          <w:rFonts w:hint="eastAsia" w:asciiTheme="minorEastAsia" w:hAnsiTheme="minorEastAsia" w:cstheme="minorEastAsia"/>
          <w:color w:val="000000"/>
          <w:kern w:val="0"/>
          <w:sz w:val="28"/>
          <w:szCs w:val="28"/>
          <w:lang w:val="en-US" w:eastAsia="zh-CN"/>
        </w:rPr>
        <w:t>0.4</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cstheme="minorEastAsia"/>
          <w:color w:val="000000"/>
          <w:kern w:val="0"/>
          <w:sz w:val="28"/>
          <w:szCs w:val="28"/>
          <w:lang w:eastAsia="zh-CN"/>
        </w:rPr>
        <w:t>森林防灭火</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cstheme="minorEastAsia"/>
          <w:color w:val="000000"/>
          <w:kern w:val="0"/>
          <w:sz w:val="28"/>
          <w:szCs w:val="28"/>
          <w:lang w:val="en-US" w:eastAsia="zh-CN"/>
        </w:rPr>
        <w:t>20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000000"/>
          <w:kern w:val="0"/>
          <w:sz w:val="28"/>
          <w:szCs w:val="28"/>
          <w:lang w:eastAsia="zh-CN"/>
        </w:rPr>
        <w:t>学习防灭火知识，防火工具的使用</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5"/>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w:t>
      </w:r>
    </w:p>
    <w:p>
      <w:pPr>
        <w:autoSpaceDE w:val="0"/>
        <w:autoSpaceDN w:val="0"/>
        <w:adjustRightInd w:val="0"/>
        <w:ind w:firstLine="560" w:firstLineChars="200"/>
        <w:jc w:val="left"/>
        <w:rPr>
          <w:rFonts w:hint="eastAsia" w:cs="黑体" w:asciiTheme="minorEastAsia" w:hAnsiTheme="minorEastAsia"/>
          <w:color w:val="000000"/>
          <w:kern w:val="0"/>
          <w:sz w:val="28"/>
          <w:szCs w:val="28"/>
          <w:lang w:eastAsia="zh-CN"/>
        </w:rPr>
      </w:pPr>
      <w:r>
        <w:rPr>
          <w:rFonts w:hint="eastAsia" w:cs="黑体" w:asciiTheme="minorEastAsia" w:hAnsiTheme="minorEastAsia"/>
          <w:color w:val="000000"/>
          <w:kern w:val="0"/>
          <w:sz w:val="28"/>
          <w:szCs w:val="28"/>
          <w:lang w:eastAsia="zh-CN"/>
        </w:rPr>
        <w:t>无</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5"/>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jc w:val="both"/>
        <w:rPr>
          <w:rFonts w:hAnsi="黑体"/>
          <w:sz w:val="32"/>
          <w:szCs w:val="32"/>
        </w:rPr>
      </w:pPr>
      <w:r>
        <w:rPr>
          <w:rFonts w:hint="eastAsia" w:hAnsi="黑体"/>
          <w:sz w:val="32"/>
          <w:szCs w:val="32"/>
        </w:rPr>
        <w:t>第四部分 名词解释</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hint="eastAsia"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pPr>
        <w:spacing w:before="240" w:beforeLines="100" w:after="240" w:afterLines="100"/>
        <w:jc w:val="center"/>
        <w:rPr>
          <w:rFonts w:hint="eastAsia" w:ascii="仿宋" w:hAnsi="仿宋" w:eastAsia="仿宋" w:cs="仿宋"/>
          <w:b/>
          <w:bCs w:val="0"/>
          <w:kern w:val="0"/>
          <w:sz w:val="36"/>
          <w:szCs w:val="36"/>
        </w:rPr>
      </w:pPr>
      <w:r>
        <w:rPr>
          <w:rFonts w:hint="eastAsia" w:ascii="仿宋" w:hAnsi="仿宋" w:eastAsia="仿宋" w:cs="仿宋"/>
          <w:b/>
          <w:bCs w:val="0"/>
          <w:kern w:val="0"/>
          <w:sz w:val="36"/>
          <w:szCs w:val="36"/>
          <w:lang w:val="en-US" w:eastAsia="zh-CN"/>
        </w:rPr>
        <w:t>2021</w:t>
      </w:r>
      <w:r>
        <w:rPr>
          <w:rFonts w:hint="eastAsia" w:ascii="仿宋" w:hAnsi="仿宋" w:eastAsia="仿宋" w:cs="仿宋"/>
          <w:b/>
          <w:bCs w:val="0"/>
          <w:kern w:val="0"/>
          <w:sz w:val="36"/>
          <w:szCs w:val="36"/>
        </w:rPr>
        <w:t>年部门整体支出绩效目标表</w:t>
      </w:r>
    </w:p>
    <w:p>
      <w:pPr>
        <w:widowControl/>
        <w:tabs>
          <w:tab w:val="left" w:pos="2593"/>
        </w:tabs>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填报单位：（盖章）</w:t>
      </w:r>
      <w:r>
        <w:rPr>
          <w:rFonts w:hint="eastAsia" w:ascii="仿宋" w:hAnsi="仿宋" w:eastAsia="仿宋" w:cs="仿宋"/>
          <w:kern w:val="0"/>
          <w:sz w:val="21"/>
          <w:szCs w:val="21"/>
        </w:rPr>
        <w:tab/>
      </w:r>
    </w:p>
    <w:tbl>
      <w:tblPr>
        <w:tblStyle w:val="3"/>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部门名称</w:t>
            </w:r>
          </w:p>
        </w:tc>
        <w:tc>
          <w:tcPr>
            <w:tcW w:w="7681" w:type="dxa"/>
            <w:gridSpan w:val="5"/>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eastAsia="zh-CN"/>
              </w:rPr>
              <w:t>新田县肥源国有林场</w:t>
            </w:r>
            <w:r>
              <w:rPr>
                <w:rFonts w:hint="eastAsia" w:ascii="仿宋" w:hAnsi="仿宋" w:eastAsia="仿宋" w:cs="仿宋"/>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年度预算申请</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（万元）</w:t>
            </w:r>
          </w:p>
        </w:tc>
        <w:tc>
          <w:tcPr>
            <w:tcW w:w="7681" w:type="dxa"/>
            <w:gridSpan w:val="5"/>
            <w:noWrap w:val="0"/>
            <w:vAlign w:val="center"/>
          </w:tcPr>
          <w:p>
            <w:pPr>
              <w:widowControl/>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rPr>
              <w:t>资金总额：379.15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按收入性质分：</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其中：  一般公共预算：379.15</w:t>
            </w:r>
          </w:p>
        </w:tc>
        <w:tc>
          <w:tcPr>
            <w:tcW w:w="3741" w:type="dxa"/>
            <w:gridSpan w:val="2"/>
            <w:noWrap w:val="0"/>
            <w:vAlign w:val="center"/>
          </w:tcPr>
          <w:p>
            <w:pPr>
              <w:widowControl/>
              <w:jc w:val="left"/>
              <w:rPr>
                <w:rFonts w:hint="default" w:ascii="仿宋" w:hAnsi="仿宋" w:eastAsia="仿宋" w:cs="仿宋"/>
                <w:kern w:val="0"/>
                <w:sz w:val="21"/>
                <w:szCs w:val="21"/>
                <w:lang w:val="en-US"/>
              </w:rPr>
            </w:pPr>
            <w:r>
              <w:rPr>
                <w:rFonts w:hint="eastAsia" w:ascii="仿宋" w:hAnsi="仿宋" w:eastAsia="仿宋" w:cs="仿宋"/>
                <w:kern w:val="0"/>
                <w:sz w:val="21"/>
                <w:szCs w:val="21"/>
              </w:rPr>
              <w:t>其中： 基本支出：</w:t>
            </w:r>
            <w:r>
              <w:rPr>
                <w:rFonts w:hint="eastAsia" w:ascii="仿宋" w:hAnsi="仿宋" w:eastAsia="仿宋" w:cs="仿宋"/>
                <w:kern w:val="0"/>
                <w:sz w:val="21"/>
                <w:szCs w:val="21"/>
                <w:lang w:val="en-US" w:eastAsia="zh-CN"/>
              </w:rPr>
              <w:t>286.49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政府性基金拨款：</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项目支出：92.66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纳入专户管理的非税收入拨款：</w:t>
            </w:r>
          </w:p>
        </w:tc>
        <w:tc>
          <w:tcPr>
            <w:tcW w:w="3741" w:type="dxa"/>
            <w:gridSpan w:val="2"/>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3940" w:type="dxa"/>
            <w:gridSpan w:val="3"/>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其他资金：</w:t>
            </w:r>
          </w:p>
        </w:tc>
        <w:tc>
          <w:tcPr>
            <w:tcW w:w="3741" w:type="dxa"/>
            <w:gridSpan w:val="2"/>
            <w:noWrap w:val="0"/>
            <w:vAlign w:val="center"/>
          </w:tcPr>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部门职能</w:t>
            </w:r>
          </w:p>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职责概述</w:t>
            </w:r>
          </w:p>
        </w:tc>
        <w:tc>
          <w:tcPr>
            <w:tcW w:w="7681" w:type="dxa"/>
            <w:gridSpan w:val="5"/>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负责管护区域内的森林防火及扑救工作；依法保护国有林木、林地及森林资源，配合有关部门严厉打击偷砍盗伐等违法行为；负责 管护区域内森林资源培育、天然林保护；负责生态公益林管理工作。</w:t>
            </w:r>
          </w:p>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整体绩效目标</w:t>
            </w:r>
          </w:p>
        </w:tc>
        <w:tc>
          <w:tcPr>
            <w:tcW w:w="7681" w:type="dxa"/>
            <w:gridSpan w:val="5"/>
            <w:noWrap w:val="0"/>
            <w:vAlign w:val="center"/>
          </w:tcPr>
          <w:p>
            <w:pPr>
              <w:widowControl/>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目标1：负责生态公益林管护工作，充分发挥公益林的生态效益</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目标2：提高的森林覆盖率</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目标3：提高生态环境保护</w:t>
            </w:r>
          </w:p>
          <w:p>
            <w:pPr>
              <w:widowControl/>
              <w:jc w:val="left"/>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部门整体支出</w:t>
            </w:r>
          </w:p>
          <w:p>
            <w:pPr>
              <w:jc w:val="center"/>
              <w:rPr>
                <w:rFonts w:hint="eastAsia" w:ascii="仿宋" w:hAnsi="仿宋" w:eastAsia="仿宋" w:cs="仿宋"/>
                <w:kern w:val="0"/>
                <w:sz w:val="21"/>
                <w:szCs w:val="21"/>
              </w:rPr>
            </w:pPr>
            <w:r>
              <w:rPr>
                <w:rFonts w:hint="eastAsia" w:ascii="仿宋" w:hAnsi="仿宋" w:eastAsia="仿宋" w:cs="仿宋"/>
                <w:kern w:val="0"/>
                <w:sz w:val="21"/>
                <w:szCs w:val="21"/>
              </w:rPr>
              <w:t>年度绩效指标</w:t>
            </w:r>
          </w:p>
        </w:tc>
        <w:tc>
          <w:tcPr>
            <w:tcW w:w="1147"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一级指标</w:t>
            </w:r>
          </w:p>
        </w:tc>
        <w:tc>
          <w:tcPr>
            <w:tcW w:w="1843"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二级指标</w:t>
            </w:r>
          </w:p>
        </w:tc>
        <w:tc>
          <w:tcPr>
            <w:tcW w:w="2062" w:type="dxa"/>
            <w:gridSpan w:val="2"/>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三级指标</w:t>
            </w:r>
          </w:p>
        </w:tc>
        <w:tc>
          <w:tcPr>
            <w:tcW w:w="2629" w:type="dxa"/>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产出指标</w:t>
            </w: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数量指标</w:t>
            </w:r>
          </w:p>
        </w:tc>
        <w:tc>
          <w:tcPr>
            <w:tcW w:w="2062" w:type="dxa"/>
            <w:gridSpan w:val="2"/>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森林覆盖率</w:t>
            </w:r>
          </w:p>
        </w:tc>
        <w:tc>
          <w:tcPr>
            <w:tcW w:w="2629" w:type="dxa"/>
            <w:noWrap w:val="0"/>
            <w:vAlign w:val="center"/>
          </w:tcPr>
          <w:p>
            <w:pPr>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质量指标</w:t>
            </w:r>
          </w:p>
        </w:tc>
        <w:tc>
          <w:tcPr>
            <w:tcW w:w="2062" w:type="dxa"/>
            <w:gridSpan w:val="2"/>
            <w:noWrap w:val="0"/>
            <w:vAlign w:val="center"/>
          </w:tcPr>
          <w:p>
            <w:pPr>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确保生态公益林管护保护好</w:t>
            </w:r>
          </w:p>
        </w:tc>
        <w:tc>
          <w:tcPr>
            <w:tcW w:w="2629"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成本指标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时效指标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restart"/>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效益指标</w:t>
            </w: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经济效益指标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社会效益指标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生态效益指标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可持续影响指标</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restart"/>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社会公众或服务对象满意度</w:t>
            </w:r>
          </w:p>
        </w:tc>
        <w:tc>
          <w:tcPr>
            <w:tcW w:w="2062" w:type="dxa"/>
            <w:gridSpan w:val="2"/>
            <w:noWrap w:val="0"/>
            <w:vAlign w:val="center"/>
          </w:tcPr>
          <w:p>
            <w:pPr>
              <w:jc w:val="center"/>
              <w:rPr>
                <w:rFonts w:hint="eastAsia" w:ascii="仿宋" w:hAnsi="仿宋" w:eastAsia="仿宋" w:cs="仿宋"/>
                <w:kern w:val="0"/>
                <w:sz w:val="21"/>
                <w:szCs w:val="21"/>
              </w:rPr>
            </w:pPr>
          </w:p>
        </w:tc>
        <w:tc>
          <w:tcPr>
            <w:tcW w:w="2629" w:type="dxa"/>
            <w:noWrap w:val="0"/>
            <w:vAlign w:val="center"/>
          </w:tcPr>
          <w:p>
            <w:pPr>
              <w:jc w:val="center"/>
              <w:rPr>
                <w:rFonts w:hint="eastAsia" w:ascii="仿宋" w:hAnsi="仿宋" w:eastAsia="仿宋" w:cs="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 w:hAnsi="仿宋" w:eastAsia="仿宋" w:cs="仿宋"/>
                <w:kern w:val="0"/>
                <w:sz w:val="21"/>
                <w:szCs w:val="21"/>
              </w:rPr>
            </w:pPr>
          </w:p>
        </w:tc>
        <w:tc>
          <w:tcPr>
            <w:tcW w:w="1147" w:type="dxa"/>
            <w:vMerge w:val="continue"/>
            <w:noWrap w:val="0"/>
            <w:vAlign w:val="center"/>
          </w:tcPr>
          <w:p>
            <w:pPr>
              <w:widowControl/>
              <w:jc w:val="center"/>
              <w:rPr>
                <w:rFonts w:hint="eastAsia" w:ascii="仿宋" w:hAnsi="仿宋" w:eastAsia="仿宋" w:cs="仿宋"/>
                <w:kern w:val="0"/>
                <w:sz w:val="21"/>
                <w:szCs w:val="21"/>
              </w:rPr>
            </w:pPr>
          </w:p>
        </w:tc>
        <w:tc>
          <w:tcPr>
            <w:tcW w:w="1843" w:type="dxa"/>
            <w:vMerge w:val="continue"/>
            <w:noWrap w:val="0"/>
            <w:vAlign w:val="center"/>
          </w:tcPr>
          <w:p>
            <w:pPr>
              <w:jc w:val="center"/>
              <w:rPr>
                <w:rFonts w:hint="eastAsia" w:ascii="仿宋" w:hAnsi="仿宋" w:eastAsia="仿宋" w:cs="仿宋"/>
                <w:kern w:val="0"/>
                <w:sz w:val="21"/>
                <w:szCs w:val="21"/>
              </w:rPr>
            </w:pPr>
          </w:p>
        </w:tc>
        <w:tc>
          <w:tcPr>
            <w:tcW w:w="2062" w:type="dxa"/>
            <w:gridSpan w:val="2"/>
            <w:noWrap w:val="0"/>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2629" w:type="dxa"/>
            <w:noWrap w:val="0"/>
            <w:vAlign w:val="center"/>
          </w:tcPr>
          <w:p>
            <w:pPr>
              <w:jc w:val="center"/>
              <w:rPr>
                <w:rFonts w:hint="eastAsia" w:ascii="仿宋" w:hAnsi="仿宋" w:eastAsia="仿宋" w:cs="仿宋"/>
                <w:kern w:val="0"/>
                <w:sz w:val="21"/>
                <w:szCs w:val="21"/>
              </w:rPr>
            </w:pPr>
          </w:p>
        </w:tc>
      </w:tr>
    </w:tbl>
    <w:p>
      <w:pPr>
        <w:widowControl/>
        <w:tabs>
          <w:tab w:val="left" w:pos="1333"/>
          <w:tab w:val="left" w:pos="3793"/>
          <w:tab w:val="left" w:pos="5853"/>
        </w:tabs>
        <w:jc w:val="left"/>
        <w:rPr>
          <w:rFonts w:hint="eastAsia" w:ascii="仿宋" w:hAnsi="仿宋" w:eastAsia="仿宋" w:cs="仿宋"/>
          <w:kern w:val="0"/>
          <w:sz w:val="21"/>
          <w:szCs w:val="21"/>
        </w:rPr>
      </w:pPr>
    </w:p>
    <w:p>
      <w:pPr>
        <w:widowControl/>
        <w:tabs>
          <w:tab w:val="left" w:pos="1333"/>
          <w:tab w:val="left" w:pos="3793"/>
          <w:tab w:val="left" w:pos="5853"/>
        </w:tabs>
        <w:jc w:val="left"/>
        <w:rPr>
          <w:rFonts w:hint="eastAsia" w:ascii="仿宋" w:hAnsi="仿宋" w:eastAsia="仿宋" w:cs="仿宋"/>
          <w:kern w:val="0"/>
          <w:sz w:val="21"/>
          <w:szCs w:val="21"/>
        </w:rPr>
      </w:pPr>
      <w:r>
        <w:rPr>
          <w:rFonts w:hint="eastAsia" w:ascii="仿宋" w:hAnsi="仿宋" w:eastAsia="仿宋" w:cs="仿宋"/>
          <w:kern w:val="0"/>
          <w:sz w:val="21"/>
          <w:szCs w:val="21"/>
        </w:rPr>
        <w:t>填表人：          联系电话：          填报日期：           单位负责人签字：</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sz w:val="24"/>
                <w:szCs w:val="24"/>
                <w:lang w:val="en-US" w:eastAsia="zh-CN"/>
              </w:rPr>
              <w:t>林区公路硬化维修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eastAsia="zh-CN"/>
              </w:rPr>
            </w:pPr>
            <w:r>
              <w:rPr>
                <w:rFonts w:hint="eastAsia" w:eastAsia="仿宋_GB2312"/>
                <w:color w:val="000000"/>
                <w:kern w:val="0"/>
                <w:lang w:eastAsia="zh-CN"/>
              </w:rPr>
              <w:t>新田县自然资源局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eastAsia="zh-CN"/>
              </w:rPr>
            </w:pPr>
            <w:r>
              <w:rPr>
                <w:rFonts w:hint="eastAsia" w:eastAsia="仿宋_GB2312"/>
                <w:color w:val="000000"/>
                <w:kern w:val="0"/>
                <w:lang w:eastAsia="zh-CN"/>
              </w:rPr>
              <w:t>新田县肥源国有林场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40.28</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40.28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40.28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40.28</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40.28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40.28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  </w:t>
            </w:r>
            <w:r>
              <w:rPr>
                <w:rFonts w:hint="eastAsia" w:eastAsia="仿宋_GB2312"/>
                <w:color w:val="000000"/>
                <w:kern w:val="0"/>
                <w:lang w:val="en-US" w:eastAsia="zh-CN"/>
              </w:rPr>
              <w:t>完成林区公路硬化800米。</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sz w:val="24"/>
                <w:szCs w:val="24"/>
                <w:lang w:val="en-US" w:eastAsia="zh-CN"/>
              </w:rPr>
              <w:t>林区公路硬化维修</w:t>
            </w:r>
            <w:r>
              <w:rPr>
                <w:rFonts w:hint="eastAsia" w:eastAsia="仿宋_GB2312"/>
                <w:color w:val="000000"/>
                <w:kern w:val="0"/>
                <w:lang w:val="en-US" w:eastAsia="zh-CN"/>
              </w:rPr>
              <w:t>建设按期按质完成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eastAsia" w:eastAsia="仿宋_GB2312"/>
                <w:color w:val="000000"/>
                <w:kern w:val="0"/>
                <w:lang w:eastAsia="zh-CN"/>
              </w:rPr>
            </w:pPr>
            <w:r>
              <w:rPr>
                <w:rFonts w:hint="eastAsia" w:ascii="仿宋" w:hAnsi="仿宋" w:eastAsia="仿宋" w:cs="仿宋"/>
                <w:color w:val="000000"/>
                <w:sz w:val="21"/>
                <w:szCs w:val="21"/>
                <w:lang w:eastAsia="zh-CN"/>
              </w:rPr>
              <w:t>修建长度</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default" w:eastAsia="仿宋_GB2312"/>
                <w:color w:val="000000"/>
                <w:kern w:val="0"/>
                <w:lang w:val="en-US"/>
              </w:rPr>
            </w:pPr>
            <w:r>
              <w:rPr>
                <w:rFonts w:hint="eastAsia" w:ascii="仿宋" w:hAnsi="仿宋" w:eastAsia="仿宋" w:cs="仿宋"/>
                <w:color w:val="000000"/>
                <w:kern w:val="0"/>
                <w:sz w:val="21"/>
                <w:szCs w:val="21"/>
                <w:lang w:val="en-US" w:eastAsia="zh-CN"/>
              </w:rPr>
              <w:t>800米</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kern w:val="0"/>
                <w:sz w:val="21"/>
                <w:szCs w:val="21"/>
                <w:lang w:val="en-US" w:eastAsia="zh-CN"/>
              </w:rPr>
              <w:t>800米</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合格率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及时率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资金使用率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sz w:val="21"/>
                <w:szCs w:val="21"/>
                <w:lang w:eastAsia="zh-CN"/>
              </w:rPr>
              <w:t>资产负债率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降低交通事故发生率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公共基础设施服务年限 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受益群众满意度 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 w:hAnsi="仿宋" w:eastAsia="仿宋" w:cs="仿宋"/>
          <w:kern w:val="0"/>
        </w:rPr>
      </w:pPr>
      <w:r>
        <w:rPr>
          <w:rFonts w:hint="eastAsia" w:ascii="仿宋" w:hAnsi="仿宋" w:eastAsia="仿宋" w:cs="仿宋"/>
          <w:kern w:val="0"/>
        </w:rPr>
        <w:t>填表人：          联系电话：          填报日期：           单位负责人签字：</w:t>
      </w:r>
    </w:p>
    <w:p>
      <w:pPr>
        <w:widowControl/>
        <w:spacing w:line="300" w:lineRule="exact"/>
        <w:jc w:val="left"/>
        <w:rPr>
          <w:rFonts w:hint="eastAsia" w:ascii="仿宋" w:hAnsi="仿宋" w:eastAsia="仿宋" w:cs="仿宋"/>
          <w:b/>
          <w:bCs/>
          <w:sz w:val="24"/>
          <w:szCs w:val="24"/>
        </w:rPr>
      </w:pPr>
      <w:r>
        <w:rPr>
          <w:rFonts w:eastAsia="黑体"/>
          <w:sz w:val="32"/>
          <w:szCs w:val="32"/>
        </w:rPr>
        <w:br w:type="page"/>
      </w:r>
    </w:p>
    <w:p>
      <w:pPr>
        <w:widowControl/>
        <w:spacing w:line="300" w:lineRule="exact"/>
        <w:jc w:val="left"/>
        <w:rPr>
          <w:rFonts w:hint="eastAsia" w:ascii="仿宋" w:hAnsi="仿宋" w:eastAsia="仿宋" w:cs="仿宋"/>
          <w:b/>
          <w:bCs/>
          <w:sz w:val="24"/>
          <w:szCs w:val="24"/>
        </w:rPr>
      </w:pPr>
      <w:r>
        <w:rPr>
          <w:rFonts w:hint="eastAsia" w:ascii="仿宋" w:hAnsi="仿宋" w:eastAsia="仿宋" w:cs="仿宋"/>
          <w:b/>
          <w:bCs/>
          <w:sz w:val="24"/>
          <w:szCs w:val="24"/>
        </w:rPr>
        <w:t>附件3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sz w:val="24"/>
                <w:szCs w:val="24"/>
                <w:lang w:val="en-US" w:eastAsia="zh-CN"/>
              </w:rPr>
              <w:t>森林抚育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eastAsia="zh-CN"/>
              </w:rPr>
              <w:t>新田县自然资源局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eastAsia="zh-CN"/>
              </w:rPr>
              <w:t>新田县肥源国有林场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16.61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16.61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16.61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16.61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16.61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16.61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ascii="仿宋" w:hAnsi="仿宋" w:eastAsia="仿宋" w:cs="仿宋"/>
                <w:color w:val="000000"/>
                <w:sz w:val="21"/>
                <w:szCs w:val="21"/>
                <w:lang w:val="en-US" w:eastAsia="zh-CN"/>
              </w:rPr>
              <w:t>100%</w:t>
            </w: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rPr>
            </w:pPr>
            <w:r>
              <w:rPr>
                <w:rFonts w:eastAsia="仿宋_GB2312"/>
                <w:color w:val="000000"/>
                <w:kern w:val="0"/>
              </w:rPr>
              <w:t xml:space="preserve">  </w:t>
            </w:r>
            <w:r>
              <w:rPr>
                <w:rFonts w:hint="eastAsia" w:eastAsia="仿宋_GB2312"/>
                <w:color w:val="000000"/>
                <w:kern w:val="0"/>
                <w:lang w:val="en-US" w:eastAsia="zh-CN"/>
              </w:rPr>
              <w:t>完成森林抚育4个小班</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eastAsia="zh-CN"/>
              </w:rPr>
              <w:t>森林抚育</w:t>
            </w:r>
            <w:r>
              <w:rPr>
                <w:rFonts w:hint="eastAsia" w:eastAsia="仿宋_GB2312"/>
                <w:color w:val="000000"/>
                <w:kern w:val="0"/>
                <w:lang w:val="en-US" w:eastAsia="zh-CN"/>
              </w:rPr>
              <w:t>按期按质完成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修建班数</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default" w:eastAsia="仿宋_GB2312"/>
                <w:color w:val="000000"/>
                <w:kern w:val="0"/>
                <w:lang w:val="en-US"/>
              </w:rPr>
            </w:pPr>
            <w:r>
              <w:rPr>
                <w:rFonts w:hint="eastAsia" w:ascii="仿宋" w:hAnsi="仿宋" w:eastAsia="仿宋" w:cs="仿宋"/>
                <w:color w:val="000000"/>
                <w:kern w:val="0"/>
                <w:sz w:val="21"/>
                <w:szCs w:val="21"/>
                <w:lang w:val="en-US" w:eastAsia="zh-CN"/>
              </w:rPr>
              <w:t>4</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hint="default" w:eastAsia="仿宋_GB2312"/>
                <w:color w:val="000000"/>
                <w:kern w:val="0"/>
                <w:lang w:val="en-US" w:eastAsia="zh-CN"/>
              </w:rPr>
            </w:pPr>
            <w:r>
              <w:rPr>
                <w:rFonts w:hint="eastAsia" w:eastAsia="仿宋_GB2312"/>
                <w:color w:val="000000"/>
                <w:kern w:val="0"/>
                <w:sz w:val="22"/>
                <w:szCs w:val="20"/>
                <w:lang w:val="en-US" w:eastAsia="zh-CN"/>
              </w:rPr>
              <w:t>4</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合格率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及时率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资金使用率</w:t>
            </w:r>
            <w:r>
              <w:rPr>
                <w:rFonts w:hint="eastAsia" w:ascii="仿宋" w:hAnsi="仿宋" w:eastAsia="仿宋" w:cs="仿宋"/>
                <w:color w:val="000000"/>
                <w:sz w:val="21"/>
                <w:szCs w:val="21"/>
              </w:rPr>
              <w:t>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sz w:val="21"/>
                <w:szCs w:val="21"/>
                <w:lang w:eastAsia="zh-CN"/>
              </w:rPr>
              <w:t>资产负债率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lang w:eastAsia="zh-CN"/>
              </w:rPr>
              <w:t>达标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asciiTheme="minorHAnsi" w:hAnsiTheme="minorHAnsi" w:cstheme="minorBidi"/>
                <w:color w:val="000000"/>
                <w:kern w:val="0"/>
                <w:sz w:val="21"/>
                <w:szCs w:val="22"/>
                <w:lang w:val="en-US" w:eastAsia="zh-CN" w:bidi="ar-SA"/>
              </w:rPr>
            </w:pPr>
            <w:r>
              <w:rPr>
                <w:rFonts w:hint="eastAsia" w:eastAsia="仿宋_GB2312" w:asciiTheme="minorHAnsi" w:hAnsiTheme="minorHAnsi" w:cstheme="minorBidi"/>
                <w:color w:val="000000"/>
                <w:kern w:val="0"/>
                <w:sz w:val="21"/>
                <w:szCs w:val="22"/>
                <w:lang w:val="en-US" w:eastAsia="zh-CN" w:bidi="ar-SA"/>
              </w:rPr>
              <w:t>提高的森林覆盖率</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≥80%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asciiTheme="minorHAnsi" w:hAnsiTheme="minorHAnsi" w:cstheme="minorBidi"/>
                <w:color w:val="000000"/>
                <w:kern w:val="0"/>
                <w:sz w:val="21"/>
                <w:szCs w:val="22"/>
                <w:lang w:val="en-US" w:eastAsia="zh-CN" w:bidi="ar-SA"/>
              </w:rPr>
            </w:pPr>
            <w:r>
              <w:rPr>
                <w:rFonts w:hint="eastAsia" w:eastAsia="仿宋_GB2312" w:asciiTheme="minorHAnsi" w:hAnsiTheme="minorHAnsi" w:cstheme="minorBidi"/>
                <w:color w:val="000000"/>
                <w:kern w:val="0"/>
                <w:sz w:val="21"/>
                <w:szCs w:val="22"/>
                <w:lang w:val="en-US" w:eastAsia="zh-CN" w:bidi="ar-SA"/>
              </w:rPr>
              <w:t>提高生态环境保护</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0年</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center"/>
              <w:rPr>
                <w:rFonts w:eastAsia="仿宋_GB2312"/>
                <w:color w:val="000000"/>
                <w:kern w:val="0"/>
              </w:rPr>
            </w:pPr>
            <w:r>
              <w:rPr>
                <w:rFonts w:hint="eastAsia" w:ascii="仿宋" w:hAnsi="仿宋" w:eastAsia="仿宋" w:cs="仿宋"/>
                <w:color w:val="000000"/>
                <w:sz w:val="21"/>
                <w:szCs w:val="21"/>
              </w:rPr>
              <w:t>受益群众满意度 </w:t>
            </w:r>
          </w:p>
        </w:tc>
        <w:tc>
          <w:tcPr>
            <w:tcW w:w="1209"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1134" w:type="dxa"/>
            <w:tcBorders>
              <w:top w:val="single" w:color="auto" w:sz="4" w:space="0"/>
              <w:left w:val="nil"/>
              <w:bottom w:val="single" w:color="auto" w:sz="4" w:space="0"/>
              <w:right w:val="single" w:color="auto" w:sz="4" w:space="0"/>
            </w:tcBorders>
            <w:noWrap w:val="0"/>
            <w:vAlign w:val="center"/>
          </w:tcPr>
          <w:p>
            <w:pPr>
              <w:pStyle w:val="2"/>
              <w:keepNext w:val="0"/>
              <w:keepLines w:val="0"/>
              <w:widowControl/>
              <w:suppressLineNumbers w:val="0"/>
              <w:spacing w:before="0" w:beforeAutospacing="0" w:after="0" w:afterAutospacing="0"/>
              <w:ind w:left="0" w:leftChars="0" w:right="0" w:rightChars="0"/>
              <w:jc w:val="left"/>
              <w:rPr>
                <w:rFonts w:eastAsia="仿宋_GB2312"/>
                <w:color w:val="000000"/>
                <w:kern w:val="0"/>
              </w:rPr>
            </w:pPr>
            <w:r>
              <w:rPr>
                <w:rFonts w:hint="eastAsia" w:ascii="仿宋" w:hAnsi="仿宋" w:eastAsia="仿宋" w:cs="仿宋"/>
                <w:color w:val="000000"/>
                <w:sz w:val="21"/>
                <w:szCs w:val="21"/>
              </w:rPr>
              <w:t>　</w:t>
            </w:r>
            <w:r>
              <w:rPr>
                <w:rFonts w:hint="eastAsia" w:ascii="仿宋" w:hAnsi="仿宋" w:eastAsia="仿宋" w:cs="仿宋"/>
                <w:color w:val="000000"/>
                <w:kern w:val="0"/>
                <w:sz w:val="21"/>
                <w:szCs w:val="21"/>
                <w:lang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仿宋" w:hAnsi="仿宋" w:eastAsia="仿宋" w:cs="仿宋"/>
                <w:color w:val="000000"/>
                <w:kern w:val="0"/>
                <w:sz w:val="21"/>
                <w:szCs w:val="21"/>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 w:hAnsi="仿宋" w:eastAsia="仿宋" w:cs="仿宋"/>
          <w:kern w:val="0"/>
        </w:rPr>
      </w:pPr>
      <w:r>
        <w:rPr>
          <w:rFonts w:hint="eastAsia" w:ascii="仿宋" w:hAnsi="仿宋" w:eastAsia="仿宋" w:cs="仿宋"/>
          <w:kern w:val="0"/>
        </w:rPr>
        <w:t>填表人：          联系电话：          填报日期：           单位负责人签字：</w:t>
      </w:r>
    </w:p>
    <w:p>
      <w:pPr>
        <w:ind w:firstLine="560" w:firstLineChars="200"/>
        <w:jc w:val="center"/>
        <w:rPr>
          <w:rFonts w:hint="eastAsia" w:asciiTheme="minorEastAsia" w:hAnsiTheme="minorEastAsia" w:cstheme="minorEastAsia"/>
          <w:b/>
          <w:color w:val="000000"/>
          <w:kern w:val="0"/>
          <w:sz w:val="28"/>
          <w:szCs w:val="28"/>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196D3D59"/>
    <w:rsid w:val="00001D28"/>
    <w:rsid w:val="000C0227"/>
    <w:rsid w:val="00114575"/>
    <w:rsid w:val="001862D3"/>
    <w:rsid w:val="00335017"/>
    <w:rsid w:val="005104A4"/>
    <w:rsid w:val="005A3173"/>
    <w:rsid w:val="00770C15"/>
    <w:rsid w:val="008B4B86"/>
    <w:rsid w:val="0098011B"/>
    <w:rsid w:val="009D18AB"/>
    <w:rsid w:val="00C05A2E"/>
    <w:rsid w:val="00C57FB6"/>
    <w:rsid w:val="00D80144"/>
    <w:rsid w:val="00F13AE0"/>
    <w:rsid w:val="01FD0D90"/>
    <w:rsid w:val="06983C28"/>
    <w:rsid w:val="0719021A"/>
    <w:rsid w:val="196D3D59"/>
    <w:rsid w:val="21E117AD"/>
    <w:rsid w:val="24083475"/>
    <w:rsid w:val="2F9874C3"/>
    <w:rsid w:val="33301108"/>
    <w:rsid w:val="36DC4165"/>
    <w:rsid w:val="383F5EE0"/>
    <w:rsid w:val="3D595D05"/>
    <w:rsid w:val="47FD5A57"/>
    <w:rsid w:val="4C8E2E4B"/>
    <w:rsid w:val="5313200B"/>
    <w:rsid w:val="5753429D"/>
    <w:rsid w:val="68FD36CA"/>
    <w:rsid w:val="6D815333"/>
    <w:rsid w:val="71062E85"/>
    <w:rsid w:val="790A7FD0"/>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7085</Words>
  <Characters>8249</Characters>
  <Lines>56</Lines>
  <Paragraphs>16</Paragraphs>
  <TotalTime>4</TotalTime>
  <ScaleCrop>false</ScaleCrop>
  <LinksUpToDate>false</LinksUpToDate>
  <CharactersWithSpaces>10094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香香公主</cp:lastModifiedBy>
  <dcterms:modified xsi:type="dcterms:W3CDTF">2023-09-27T12:03:36Z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833CDB7F911940B6B3FC805D919C5FFF</vt:lpwstr>
  </property>
</Properties>
</file>