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新田县金陵中心小学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（1）宣传贯彻执行党和国家的教育方针、教育法律法规，贯彻执行上级的各项规章制度。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（2）在政府和上级教育主管部门的领导下，争取资金改善办学条件，为师生的学习和工作提供优美和谐的环境。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（3）按照教师的职数、编制和管理权限，负责对本校教师进行管理，制定切实可行的学校规章制度，以提高教育教学质量为目的，对教职工的工作开展客观、公正的评价和考核。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（4）按照九年义务教育，开齐课程，开足课时，认真实施中小学的教育教学管理，全面推进素质教育，全面提高教育教学质量。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金陵中心小学内设机构包括：校长室、副校长室、总务室、教导处、财务室。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金陵中心小学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学前教育、义务教育阶段生均公用经费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406.58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353.02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上级财政</w:t>
      </w:r>
      <w:r>
        <w:rPr>
          <w:rFonts w:eastAsia="仿宋_GB2312"/>
          <w:sz w:val="32"/>
          <w:szCs w:val="32"/>
        </w:rPr>
        <w:t>补助收入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53.56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33.10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本年增加了项目支出的投入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406.58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326.88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42.68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15.56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万元，住房保障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21.46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33.10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406.58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eastAsia="仿宋_GB2312"/>
          <w:sz w:val="32"/>
          <w:szCs w:val="32"/>
        </w:rPr>
        <w:t>教育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326.88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80.39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42.68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10.50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15.56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3.83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21.46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5.28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336.47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70.11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16.55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农村基层教师人才津贴发放等方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学前教育、义务教育阶段生均公用经费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25.46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支付学校正常运转、完成日常工作产生的办公费、印刷费等方面；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28.10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营改计划食堂供餐食材等支出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年本部门无政府性基金安排的支出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74.58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因为2023年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学前教育、义务教育阶段生均公用经费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25.46万元放在了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按项目管理的商品和服务支出模块进行核算以及2023年度在校学生人数较上年减少，相应运行经费投入减少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  <w:bookmarkStart w:id="0" w:name="_GoBack"/>
      <w:bookmarkEnd w:id="0"/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万元，拟召开内部控制工作开展、教研教改、党员活动日等会议，人数约 200人次，主要包含传达内部控制专题等内容；培训费预算 1.8 万元，拟开展内控专题、国培、教职工技能提升等培训等培训，人数 60人次，主要内容为对部门内控、教职工技能提升进行等专题培训；未计划举办节庆、晚会、论坛、赛事活动。事活动。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13.50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13.50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406.58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336.47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70.11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0400BE3"/>
    <w:rsid w:val="026B348A"/>
    <w:rsid w:val="04334F7B"/>
    <w:rsid w:val="05B74869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75207E1"/>
    <w:rsid w:val="184423B4"/>
    <w:rsid w:val="1A4713E9"/>
    <w:rsid w:val="1C6F4D59"/>
    <w:rsid w:val="1F122A8F"/>
    <w:rsid w:val="22606ACD"/>
    <w:rsid w:val="22A565C5"/>
    <w:rsid w:val="275E5EB1"/>
    <w:rsid w:val="284A5A24"/>
    <w:rsid w:val="29310182"/>
    <w:rsid w:val="2A1C6CCC"/>
    <w:rsid w:val="30285F7E"/>
    <w:rsid w:val="3BD2374F"/>
    <w:rsid w:val="3D9334B1"/>
    <w:rsid w:val="3E7C27BE"/>
    <w:rsid w:val="41366754"/>
    <w:rsid w:val="4167540A"/>
    <w:rsid w:val="44665BC1"/>
    <w:rsid w:val="4AB76D80"/>
    <w:rsid w:val="50A451D3"/>
    <w:rsid w:val="52326F0E"/>
    <w:rsid w:val="543D0DF6"/>
    <w:rsid w:val="55386724"/>
    <w:rsid w:val="561A213C"/>
    <w:rsid w:val="5B092500"/>
    <w:rsid w:val="60DA7950"/>
    <w:rsid w:val="62262323"/>
    <w:rsid w:val="647D0321"/>
    <w:rsid w:val="6755173E"/>
    <w:rsid w:val="6F92755F"/>
    <w:rsid w:val="703C4095"/>
    <w:rsid w:val="72404633"/>
    <w:rsid w:val="747F4DC9"/>
    <w:rsid w:val="78610599"/>
    <w:rsid w:val="79183053"/>
    <w:rsid w:val="7AD10434"/>
    <w:rsid w:val="7B1B6C06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3086</Words>
  <Characters>3378</Characters>
  <Lines>0</Lines>
  <Paragraphs>0</Paragraphs>
  <TotalTime>25</TotalTime>
  <ScaleCrop>false</ScaleCrop>
  <LinksUpToDate>false</LinksUpToDate>
  <CharactersWithSpaces>3522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2023-07-18T08:43:34Z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8E55C717FFA8465BA726BB57036A12E8_12</vt:lpwstr>
  </property>
</Properties>
</file>