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卫生系统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480" w:firstLineChars="150"/>
        <w:jc w:val="left"/>
        <w:textAlignment w:val="auto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left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15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卫生系统是新田县卫生健康局下属的基层预算部门，负责申报汇总卫生系统年初预算，根据各公立医院和基层医疗卫生机构工作职责，结合年初资金绩效目标和实际完成情况，分配和拨付资金，并监督和指导资金使用部门及时、合理、规范的使用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800" w:firstLineChars="25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13家基层医疗卫生机构主要职能：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1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（1）为辖区内群众提供医疗、公卫、预防、保健等服务。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1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（2）贯彻执行国民健康政策及国家、省、市、县卫生健康部门的任务，配合上级部门推进深化医药卫生体制改革。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1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（3）落实辖区内疾病预防控制规划、免疫规划以及严重危害人民健康公共卫生问题的干预措施。负责卫生应急工作、医疗卫生救援。承担传染病疫情信息上报工作。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1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（4）配合上级落实应对人口老龄化政策措施，推进老年健康服务和医养结合工作。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1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（5）贯彻执行国家药物政策和国家基本药物制度，开展药品使用监测、临床综合评价和短缺药品预警。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1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（6）负责职责范围内的职业卫生、环境卫生、学校卫生、公共场所卫生、饮用水卫生等公共卫生的监督管理。负责传染病防治监督，健全卫生健康综合监督体系。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1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（7）完成县卫健局及其他上级部门交办的其他任务。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left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800" w:firstLineChars="250"/>
        <w:jc w:val="left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系统下属13家公办基层医疗卫生机构：龙泉街道社区卫生服务中心、中山街道社区卫生服务中心、金盆镇卫生院、枧头镇中心卫生院、石羊镇中心卫生院、三井镇卫生院、陶岭镇卫生院、新圩镇中心卫生院、新隆镇卫生院、大坪塘镇卫生院、金陵镇中心卫生院、骥村镇中心卫生院、门楼下乡卫生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县直医疗卫生机构</w:t>
      </w:r>
      <w:r>
        <w:rPr>
          <w:rFonts w:hint="eastAsia" w:eastAsia="仿宋_GB2312"/>
          <w:color w:val="auto"/>
          <w:sz w:val="32"/>
          <w:szCs w:val="32"/>
          <w:lang w:eastAsia="zh-CN"/>
        </w:rPr>
        <w:tab/>
      </w:r>
      <w:r>
        <w:rPr>
          <w:rFonts w:hint="eastAsia" w:eastAsia="仿宋_GB2312"/>
          <w:color w:val="auto"/>
          <w:sz w:val="32"/>
          <w:szCs w:val="32"/>
          <w:lang w:eastAsia="zh-CN"/>
        </w:rPr>
        <w:t>（特定类项目经费）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13家公办基层医疗卫生机构（人员经费、公用经费、特定类项目经费）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800" w:firstLineChars="2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部门汇总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和纳入一般公共预算管理的非税收入拨款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；支出包括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基层医疗卫生机构（乡镇卫生院）人员经费、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保障事业单位基本运行的经费，也包括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基本公共卫生服务经费、实施基本药物制度补助、公立医院改革经费、妇幼健康检查经费、乡镇卫生院及村卫生室建设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特定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2" w:firstLineChars="150"/>
        <w:textAlignment w:val="auto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9736.22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5872.92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，上级财政补助收入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3863.3万元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886.21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新增人员经费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、特定目标类预算增加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2" w:firstLineChars="150"/>
        <w:jc w:val="left"/>
        <w:textAlignment w:val="auto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9736.22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561.33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8884.09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290.80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886.21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增加了基层医疗卫生机构中的新进人员经费及卫生健康支出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00" w:firstLineChars="250"/>
        <w:jc w:val="left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9736.22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；社会保障和就业支出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561.33万元，占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5.76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卫生健康支出8884.09万元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91.25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290.80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2.99%</w:t>
      </w:r>
      <w:r>
        <w:rPr>
          <w:rFonts w:eastAsia="仿宋_GB2312"/>
          <w:color w:val="auto"/>
          <w:sz w:val="32"/>
          <w:szCs w:val="32"/>
        </w:rPr>
        <w:t>。。具体安排情况如下：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4819.62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480" w:firstLineChars="1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4916.60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基本公共卫生服务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2886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十四大类基本公共卫生均等化人群服务等方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公立医院改革财政补助支出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260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公立医院改革经费补助；乡镇卫生院经费支出、其他公共卫生支出及计划生育服务支出共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万元，主要用于乡镇卫生院项目经费、设备购置、医疗责任保险、妇幼健康检查经费补助支出等方面其他基层医疗卫生机构支出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934.60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万元，主要用于村卫生室实施国家基本药物制度补助经费支出、老年乡村医生及劝退乡村医生补助支出、乡村医生本土化培养经费及为在岗乡村医生购买养老保险等。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万元，其中，科学技术支出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%；文化旅游体育与传媒支出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%。本部门</w:t>
      </w:r>
      <w:r>
        <w:rPr>
          <w:rFonts w:hint="eastAsia" w:eastAsia="仿宋_GB2312"/>
          <w:color w:val="auto"/>
          <w:sz w:val="32"/>
          <w:szCs w:val="32"/>
          <w:lang w:eastAsia="zh-CN"/>
        </w:rPr>
        <w:t>无</w:t>
      </w:r>
      <w:r>
        <w:rPr>
          <w:rFonts w:eastAsia="仿宋_GB2312"/>
          <w:color w:val="auto"/>
          <w:sz w:val="32"/>
          <w:szCs w:val="32"/>
        </w:rPr>
        <w:t>政府性基金</w:t>
      </w:r>
      <w:r>
        <w:rPr>
          <w:rFonts w:hint="eastAsia" w:eastAsia="仿宋_GB2312"/>
          <w:color w:val="auto"/>
          <w:sz w:val="32"/>
          <w:szCs w:val="32"/>
          <w:lang w:eastAsia="zh-CN"/>
        </w:rPr>
        <w:t>安排的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firstLine="480" w:firstLineChars="150"/>
        <w:jc w:val="left"/>
        <w:textAlignment w:val="auto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00" w:firstLineChars="2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乡镇卫生院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287.3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305.30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51.51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减少了纳入一般公共预算管理的非税收入拨款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00" w:firstLineChars="2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13家乡镇卫生院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800" w:firstLineChars="250"/>
        <w:jc w:val="left"/>
        <w:textAlignment w:val="auto"/>
        <w:outlineLvl w:val="9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万元，拟召开党建工作、清廉建设、医疗卫生业务工作等会议，人数约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650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人次，主要包含传达上级会议精神，每月开展主题党日会议、医疗业务工作会议等内容。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万元，拟开展安全生产和消防安全知识、健康县建设评估、卫生健康法治建设综合监督职业健康食品安全、乡村医生业务知识等培训，人数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800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人次，主要内容为对乡镇卫生院职工、在岗乡村医生进行专题培训；未计划举办节庆、晚会、论坛、赛事活动。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135.50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135.50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14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14</w:t>
      </w:r>
      <w:r>
        <w:rPr>
          <w:rFonts w:eastAsia="仿宋_GB2312"/>
          <w:bCs/>
          <w:color w:val="auto"/>
          <w:kern w:val="0"/>
          <w:sz w:val="32"/>
          <w:szCs w:val="32"/>
        </w:rPr>
        <w:t>辆</w:t>
      </w:r>
      <w:r>
        <w:rPr>
          <w:rFonts w:hint="eastAsia" w:eastAsia="仿宋_GB2312"/>
          <w:bCs/>
          <w:color w:val="auto"/>
          <w:kern w:val="0"/>
          <w:sz w:val="32"/>
          <w:szCs w:val="32"/>
          <w:lang w:eastAsia="zh-CN"/>
        </w:rPr>
        <w:t>（救护车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7台、</w:t>
      </w:r>
      <w:r>
        <w:rPr>
          <w:rFonts w:hint="eastAsia" w:eastAsia="仿宋_GB2312"/>
          <w:bCs/>
          <w:color w:val="auto"/>
          <w:kern w:val="0"/>
          <w:sz w:val="32"/>
          <w:szCs w:val="32"/>
          <w:lang w:eastAsia="zh-CN"/>
        </w:rPr>
        <w:t>公共卫生服务用车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7台</w:t>
      </w:r>
      <w:r>
        <w:rPr>
          <w:rFonts w:hint="eastAsia" w:eastAsia="仿宋_GB2312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bCs/>
          <w:color w:val="auto"/>
          <w:kern w:val="0"/>
          <w:sz w:val="32"/>
          <w:szCs w:val="32"/>
        </w:rPr>
        <w:t>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480" w:firstLineChars="150"/>
        <w:jc w:val="left"/>
        <w:textAlignment w:val="auto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9736.22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4819.62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4916.60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480" w:firstLineChars="1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800" w:firstLineChars="2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480" w:firstLineChars="150"/>
        <w:jc w:val="left"/>
        <w:textAlignment w:val="auto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480" w:firstLineChars="1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480" w:firstLineChars="150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ABD8D"/>
    <w:multiLevelType w:val="singleLevel"/>
    <w:tmpl w:val="A87ABD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DcxODBmNTYyMTY0YzM4M2MwNjcxODMzNzY4M2MifQ=="/>
  </w:docVars>
  <w:rsids>
    <w:rsidRoot w:val="00000000"/>
    <w:rsid w:val="00400BE3"/>
    <w:rsid w:val="02054F52"/>
    <w:rsid w:val="022E6EEA"/>
    <w:rsid w:val="026B348A"/>
    <w:rsid w:val="03E50F41"/>
    <w:rsid w:val="049632B1"/>
    <w:rsid w:val="06350AD9"/>
    <w:rsid w:val="075313C3"/>
    <w:rsid w:val="07B62F76"/>
    <w:rsid w:val="089D343C"/>
    <w:rsid w:val="0A564AAB"/>
    <w:rsid w:val="0AEC3CD0"/>
    <w:rsid w:val="0B3202FF"/>
    <w:rsid w:val="0BF52242"/>
    <w:rsid w:val="0C5F4155"/>
    <w:rsid w:val="0D122A8A"/>
    <w:rsid w:val="0E5A2261"/>
    <w:rsid w:val="0EFE2AC3"/>
    <w:rsid w:val="101D5507"/>
    <w:rsid w:val="109C4F94"/>
    <w:rsid w:val="12F87997"/>
    <w:rsid w:val="150D2743"/>
    <w:rsid w:val="15347CE9"/>
    <w:rsid w:val="16D056D6"/>
    <w:rsid w:val="16F07B27"/>
    <w:rsid w:val="184423B4"/>
    <w:rsid w:val="188C387F"/>
    <w:rsid w:val="18A40BC9"/>
    <w:rsid w:val="192608CC"/>
    <w:rsid w:val="1955155A"/>
    <w:rsid w:val="19C82515"/>
    <w:rsid w:val="1A4713E9"/>
    <w:rsid w:val="1B5F527B"/>
    <w:rsid w:val="1D4B3F52"/>
    <w:rsid w:val="1E703606"/>
    <w:rsid w:val="1F122A8F"/>
    <w:rsid w:val="1F8D23B7"/>
    <w:rsid w:val="20DD5FD9"/>
    <w:rsid w:val="22047305"/>
    <w:rsid w:val="22606ACD"/>
    <w:rsid w:val="23337719"/>
    <w:rsid w:val="267E258F"/>
    <w:rsid w:val="26BF45D8"/>
    <w:rsid w:val="27206206"/>
    <w:rsid w:val="284A5A24"/>
    <w:rsid w:val="29310182"/>
    <w:rsid w:val="29323FCF"/>
    <w:rsid w:val="29B33362"/>
    <w:rsid w:val="29BF1D06"/>
    <w:rsid w:val="2A1C6CCC"/>
    <w:rsid w:val="2AB93AFD"/>
    <w:rsid w:val="2C041D15"/>
    <w:rsid w:val="2E3305CD"/>
    <w:rsid w:val="2E6D6E41"/>
    <w:rsid w:val="2EC967DF"/>
    <w:rsid w:val="30285F7E"/>
    <w:rsid w:val="31CB6D6E"/>
    <w:rsid w:val="32D83E39"/>
    <w:rsid w:val="335C5F80"/>
    <w:rsid w:val="33F26834"/>
    <w:rsid w:val="348A2F11"/>
    <w:rsid w:val="35007F09"/>
    <w:rsid w:val="36D36DF1"/>
    <w:rsid w:val="36DF7B91"/>
    <w:rsid w:val="37957E64"/>
    <w:rsid w:val="37E13D07"/>
    <w:rsid w:val="37E73C43"/>
    <w:rsid w:val="388D2FD0"/>
    <w:rsid w:val="38C43790"/>
    <w:rsid w:val="3C397E73"/>
    <w:rsid w:val="3C747940"/>
    <w:rsid w:val="3E554590"/>
    <w:rsid w:val="3EF142B8"/>
    <w:rsid w:val="3F204B9E"/>
    <w:rsid w:val="40416418"/>
    <w:rsid w:val="40D5722F"/>
    <w:rsid w:val="40E1210B"/>
    <w:rsid w:val="41366754"/>
    <w:rsid w:val="4167540A"/>
    <w:rsid w:val="41CC6917"/>
    <w:rsid w:val="41CF6407"/>
    <w:rsid w:val="44665BC1"/>
    <w:rsid w:val="450B59A8"/>
    <w:rsid w:val="46665FDF"/>
    <w:rsid w:val="471274C2"/>
    <w:rsid w:val="4851401A"/>
    <w:rsid w:val="48547666"/>
    <w:rsid w:val="489D725F"/>
    <w:rsid w:val="4AB76D80"/>
    <w:rsid w:val="4ED82D9F"/>
    <w:rsid w:val="4F021BCA"/>
    <w:rsid w:val="4F196F13"/>
    <w:rsid w:val="4FA72771"/>
    <w:rsid w:val="502A587C"/>
    <w:rsid w:val="51EB4B97"/>
    <w:rsid w:val="52326F0E"/>
    <w:rsid w:val="543D0DF6"/>
    <w:rsid w:val="55386724"/>
    <w:rsid w:val="56290384"/>
    <w:rsid w:val="575B456D"/>
    <w:rsid w:val="57CE0786"/>
    <w:rsid w:val="57EC596A"/>
    <w:rsid w:val="59592D2E"/>
    <w:rsid w:val="5AF2343A"/>
    <w:rsid w:val="5AFD593B"/>
    <w:rsid w:val="5F321DAE"/>
    <w:rsid w:val="60DA7950"/>
    <w:rsid w:val="61341FF0"/>
    <w:rsid w:val="617A5F38"/>
    <w:rsid w:val="62262323"/>
    <w:rsid w:val="642579E7"/>
    <w:rsid w:val="647D0321"/>
    <w:rsid w:val="66EB0A56"/>
    <w:rsid w:val="68F77E6E"/>
    <w:rsid w:val="6D335031"/>
    <w:rsid w:val="6D415B5B"/>
    <w:rsid w:val="700F1F41"/>
    <w:rsid w:val="703C4095"/>
    <w:rsid w:val="740808F3"/>
    <w:rsid w:val="74B66740"/>
    <w:rsid w:val="75262F79"/>
    <w:rsid w:val="75872EBE"/>
    <w:rsid w:val="75B07D22"/>
    <w:rsid w:val="77C45195"/>
    <w:rsid w:val="787C23D5"/>
    <w:rsid w:val="79183053"/>
    <w:rsid w:val="7A2512FD"/>
    <w:rsid w:val="7BBA645B"/>
    <w:rsid w:val="7BD1454E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1440" w:leftChars="700" w:right="700" w:rightChars="700"/>
    </w:p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3695</Words>
  <Characters>3990</Characters>
  <Lines>0</Lines>
  <Paragraphs>0</Paragraphs>
  <TotalTime>3</TotalTime>
  <ScaleCrop>false</ScaleCrop>
  <LinksUpToDate>false</LinksUpToDate>
  <CharactersWithSpaces>4037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9A4C7B24383646B08CDF13BDDE8A3BA3_12</vt:lpwstr>
  </property>
</Properties>
</file>