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lang w:val="en-US" w:eastAsia="zh-CN"/>
        </w:rPr>
      </w:pPr>
      <w:r>
        <w:rPr>
          <w:rFonts w:hint="eastAsia"/>
          <w:color w:val="auto"/>
          <w:lang w:val="en-US" w:eastAsia="zh-CN"/>
        </w:rPr>
        <w:t>（说明：模板文件里的公开内容请不要删除，需要说明的事项如本部门无，则说明无，不要删除公开要素。批复时间和名词解释所有部门都一致，请不要更改和删除。定稿后请将本括号内的说明整体删除。）</w:t>
      </w: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2023年新田县自然资源局部门预算</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right="0"/>
        <w:jc w:val="center"/>
        <w:rPr>
          <w:rFonts w:hint="eastAsia" w:ascii="黑体" w:hAnsi="黑体" w:eastAsia="黑体" w:cs="黑体"/>
          <w:color w:val="auto"/>
          <w:sz w:val="44"/>
          <w:szCs w:val="44"/>
        </w:rPr>
      </w:pPr>
      <w:r>
        <w:rPr>
          <w:rFonts w:hint="eastAsia" w:ascii="黑体" w:hAnsi="黑体" w:eastAsia="黑体" w:cs="黑体"/>
          <w:color w:val="auto"/>
          <w:sz w:val="44"/>
          <w:szCs w:val="44"/>
        </w:rPr>
        <w:t>目 录</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sz w:val="32"/>
          <w:szCs w:val="32"/>
        </w:rPr>
      </w:pPr>
      <w:r>
        <w:rPr>
          <w:rFonts w:hint="eastAsia" w:ascii="楷体" w:hAnsi="楷体" w:eastAsia="楷体" w:cs="楷体"/>
          <w:b/>
          <w:bCs/>
          <w:color w:val="auto"/>
          <w:sz w:val="32"/>
          <w:szCs w:val="32"/>
          <w:lang w:eastAsia="zh-CN"/>
        </w:rPr>
        <w:t>第一部分</w:t>
      </w:r>
      <w:r>
        <w:rPr>
          <w:rFonts w:hint="eastAsia" w:ascii="楷体" w:hAnsi="楷体" w:eastAsia="楷体" w:cs="楷体"/>
          <w:b/>
          <w:bCs/>
          <w:color w:val="auto"/>
          <w:sz w:val="32"/>
          <w:szCs w:val="32"/>
          <w:lang w:val="en-US" w:eastAsia="zh-CN"/>
        </w:rPr>
        <w:t xml:space="preserve"> </w:t>
      </w:r>
      <w:r>
        <w:rPr>
          <w:rFonts w:hint="eastAsia" w:ascii="楷体" w:hAnsi="楷体" w:eastAsia="楷体" w:cs="楷体"/>
          <w:b/>
          <w:bCs/>
          <w:color w:val="auto"/>
          <w:sz w:val="32"/>
          <w:szCs w:val="32"/>
        </w:rPr>
        <w:t>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年部门预算说明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部门基本概况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二、部门预算单位构成</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三、</w:t>
      </w:r>
      <w:r>
        <w:rPr>
          <w:rFonts w:hint="eastAsia" w:ascii="楷体" w:hAnsi="楷体" w:eastAsia="楷体" w:cs="楷体"/>
          <w:color w:val="auto"/>
          <w:sz w:val="32"/>
          <w:szCs w:val="32"/>
        </w:rPr>
        <w:t>部门收支总体情况</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四、</w:t>
      </w:r>
      <w:r>
        <w:rPr>
          <w:rFonts w:hint="eastAsia" w:ascii="楷体" w:hAnsi="楷体" w:eastAsia="楷体" w:cs="楷体"/>
          <w:color w:val="auto"/>
          <w:sz w:val="32"/>
          <w:szCs w:val="32"/>
        </w:rPr>
        <w:t>一般公共预算拨款支出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lang w:eastAsia="zh-CN"/>
        </w:rPr>
      </w:pPr>
      <w:r>
        <w:rPr>
          <w:rFonts w:hint="eastAsia" w:ascii="楷体" w:hAnsi="楷体" w:eastAsia="楷体" w:cs="楷体"/>
          <w:color w:val="auto"/>
          <w:sz w:val="32"/>
          <w:szCs w:val="32"/>
          <w:lang w:eastAsia="zh-CN"/>
        </w:rPr>
        <w:t>五、政府性基金预算支出</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eastAsia="zh-CN"/>
        </w:rPr>
        <w:t>六、</w:t>
      </w:r>
      <w:r>
        <w:rPr>
          <w:rFonts w:hint="eastAsia" w:ascii="楷体" w:hAnsi="楷体" w:eastAsia="楷体" w:cs="楷体"/>
          <w:color w:val="auto"/>
          <w:sz w:val="32"/>
          <w:szCs w:val="32"/>
        </w:rPr>
        <w:t>其他重要事项的情况说明</w:t>
      </w:r>
    </w:p>
    <w:p>
      <w:pPr>
        <w:keepNext w:val="0"/>
        <w:keepLines w:val="0"/>
        <w:widowControl/>
        <w:numPr>
          <w:ilvl w:val="0"/>
          <w:numId w:val="0"/>
        </w:numPr>
        <w:suppressLineNumbers w:val="0"/>
        <w:spacing w:before="0" w:beforeAutospacing="0" w:after="0" w:afterAutospacing="0" w:line="600" w:lineRule="atLeast"/>
        <w:ind w:left="120" w:leftChars="0" w:right="0" w:rightChars="0" w:firstLine="640" w:firstLineChars="200"/>
        <w:jc w:val="left"/>
        <w:rPr>
          <w:rFonts w:hint="eastAsia" w:ascii="楷体" w:hAnsi="楷体" w:eastAsia="楷体" w:cs="楷体"/>
          <w:color w:val="auto"/>
          <w:sz w:val="32"/>
          <w:szCs w:val="32"/>
        </w:rPr>
      </w:pPr>
      <w:r>
        <w:rPr>
          <w:rFonts w:hint="eastAsia" w:ascii="楷体" w:hAnsi="楷体" w:eastAsia="楷体" w:cs="楷体"/>
          <w:color w:val="auto"/>
          <w:sz w:val="32"/>
          <w:szCs w:val="32"/>
          <w:lang w:val="en-US" w:eastAsia="zh-CN"/>
        </w:rPr>
        <w:t>七</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rPr>
        <w:t>名词解释</w:t>
      </w:r>
    </w:p>
    <w:p>
      <w:pPr>
        <w:keepNext w:val="0"/>
        <w:keepLines w:val="0"/>
        <w:widowControl/>
        <w:numPr>
          <w:ilvl w:val="0"/>
          <w:numId w:val="0"/>
        </w:numPr>
        <w:suppressLineNumbers w:val="0"/>
        <w:spacing w:before="0" w:beforeAutospacing="0" w:after="0" w:afterAutospacing="0" w:line="600" w:lineRule="atLeast"/>
        <w:ind w:right="0" w:rightChars="0" w:firstLine="643" w:firstLineChars="200"/>
        <w:jc w:val="left"/>
        <w:rPr>
          <w:rFonts w:hint="eastAsia" w:ascii="楷体" w:hAnsi="楷体" w:eastAsia="楷体" w:cs="楷体"/>
          <w:b/>
          <w:bCs/>
          <w:color w:val="auto"/>
          <w:kern w:val="0"/>
          <w:sz w:val="32"/>
          <w:szCs w:val="32"/>
          <w:shd w:val="clear" w:color="auto" w:fill="F6F6F6"/>
          <w:lang w:val="en-US" w:eastAsia="zh-CN" w:bidi="ar"/>
        </w:rPr>
      </w:pPr>
      <w:r>
        <w:rPr>
          <w:rFonts w:hint="eastAsia" w:ascii="楷体" w:hAnsi="楷体" w:eastAsia="楷体" w:cs="楷体"/>
          <w:b/>
          <w:bCs/>
          <w:color w:val="auto"/>
          <w:sz w:val="32"/>
          <w:szCs w:val="32"/>
        </w:rPr>
        <w:t>第二部分 202</w:t>
      </w:r>
      <w:r>
        <w:rPr>
          <w:rFonts w:hint="eastAsia" w:ascii="楷体" w:hAnsi="楷体" w:eastAsia="楷体" w:cs="楷体"/>
          <w:b/>
          <w:bCs/>
          <w:color w:val="auto"/>
          <w:sz w:val="32"/>
          <w:szCs w:val="32"/>
          <w:lang w:val="en-US" w:eastAsia="zh-CN"/>
        </w:rPr>
        <w:t>3</w:t>
      </w:r>
      <w:r>
        <w:rPr>
          <w:rFonts w:hint="eastAsia" w:ascii="楷体" w:hAnsi="楷体" w:eastAsia="楷体" w:cs="楷体"/>
          <w:b/>
          <w:bCs/>
          <w:color w:val="auto"/>
          <w:sz w:val="32"/>
          <w:szCs w:val="32"/>
        </w:rPr>
        <w:t>年</w:t>
      </w:r>
      <w:r>
        <w:rPr>
          <w:rFonts w:hint="eastAsia" w:ascii="楷体" w:hAnsi="楷体" w:eastAsia="楷体" w:cs="楷体"/>
          <w:b/>
          <w:bCs/>
          <w:color w:val="auto"/>
          <w:sz w:val="32"/>
          <w:szCs w:val="32"/>
          <w:lang w:eastAsia="zh-CN"/>
        </w:rPr>
        <w:t>部门</w:t>
      </w:r>
      <w:r>
        <w:rPr>
          <w:rFonts w:hint="eastAsia" w:ascii="楷体" w:hAnsi="楷体" w:eastAsia="楷体" w:cs="楷体"/>
          <w:b/>
          <w:bCs/>
          <w:color w:val="auto"/>
          <w:sz w:val="32"/>
          <w:szCs w:val="32"/>
        </w:rPr>
        <w:t>预算</w:t>
      </w:r>
      <w:r>
        <w:rPr>
          <w:rFonts w:hint="eastAsia" w:ascii="楷体" w:hAnsi="楷体" w:eastAsia="楷体" w:cs="楷体"/>
          <w:b/>
          <w:bCs/>
          <w:color w:val="auto"/>
          <w:sz w:val="32"/>
          <w:szCs w:val="32"/>
          <w:lang w:eastAsia="zh-CN"/>
        </w:rPr>
        <w:t>公开</w:t>
      </w:r>
      <w:r>
        <w:rPr>
          <w:rFonts w:hint="eastAsia" w:ascii="楷体" w:hAnsi="楷体" w:eastAsia="楷体" w:cs="楷体"/>
          <w:b/>
          <w:bCs/>
          <w:color w:val="auto"/>
          <w:sz w:val="32"/>
          <w:szCs w:val="32"/>
        </w:rPr>
        <w:t>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2.收入总表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3</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4</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.支出预算分类汇总表（按政府预算经济分类）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lang w:val="en-US" w:eastAsia="zh-CN"/>
        </w:rPr>
        <w:tab/>
      </w:r>
      <w:r>
        <w:rPr>
          <w:rFonts w:hint="eastAsia" w:ascii="楷体" w:hAnsi="楷体" w:eastAsia="楷体" w:cs="楷体"/>
          <w:color w:val="auto"/>
          <w:sz w:val="32"/>
          <w:szCs w:val="32"/>
          <w:lang w:val="en-US" w:eastAsia="zh-CN"/>
        </w:rPr>
        <w:t>.支出预算分类汇总表（按部门预算经济分类）</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6.财政拨款收支总表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7.一般公共预算支出表</w:t>
      </w:r>
    </w:p>
    <w:p>
      <w:pPr>
        <w:widowControl/>
        <w:spacing w:line="600" w:lineRule="exact"/>
        <w:ind w:firstLine="627" w:firstLineChars="196"/>
        <w:jc w:val="left"/>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8.一般公共预算基本支出表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9.一般公共预算基本支出表--人员经费(工资福利支出)(按政府预算经济分类)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10.一般公共预算基本支出表--人员经费(工资福利支出)(按部门预算经济分类)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11.一般公共预算基本支出表--人员经费(对个人和家庭的补助)(按政府预算经济分类)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12.一般公共预算基本支出表--人员经费(对个人和家庭的补助)（按部门预算经济分类）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13.一般公共预算基本支出表--公用经费(商品和服务支出)（按政府预算经济分类）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14.一般公共预算基本支出表--公用经费(商品和服务支出)(按部门预算经济分类)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15.一般公共预算“三公”经费支出表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16.政府性基金预算支出表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17.政府性基金预算支出分类汇总表（按政府预算经济分类）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18.政府性基金预算支出分类汇总表（按部门预算经济分类）</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19.国有资本经营预算支出表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20.财政专户管理资金预算支出表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21.整体支出绩效目标表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22.政府采购预算表</w:t>
      </w:r>
    </w:p>
    <w:p>
      <w:pPr>
        <w:keepNext w:val="0"/>
        <w:keepLines w:val="0"/>
        <w:pageBreakBefore w:val="0"/>
        <w:widowControl/>
        <w:kinsoku/>
        <w:wordWrap/>
        <w:overflowPunct/>
        <w:topLinePunct w:val="0"/>
        <w:autoSpaceDE/>
        <w:autoSpaceDN/>
        <w:bidi w:val="0"/>
        <w:adjustRightInd/>
        <w:snapToGrid/>
        <w:spacing w:line="560" w:lineRule="exact"/>
        <w:ind w:firstLine="627" w:firstLineChars="196"/>
        <w:jc w:val="left"/>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23.政府购买服务支出预算表</w:t>
      </w:r>
    </w:p>
    <w:p>
      <w:pPr>
        <w:keepNext w:val="0"/>
        <w:keepLines w:val="0"/>
        <w:widowControl/>
        <w:suppressLineNumbers w:val="0"/>
        <w:spacing w:before="0" w:beforeAutospacing="0" w:after="0" w:afterAutospacing="0" w:line="600" w:lineRule="atLeast"/>
        <w:ind w:right="0"/>
        <w:jc w:val="left"/>
        <w:rPr>
          <w:rFonts w:hint="default" w:ascii="楷体" w:hAnsi="楷体" w:eastAsia="楷体" w:cs="楷体"/>
          <w:color w:val="auto"/>
          <w:kern w:val="0"/>
          <w:sz w:val="32"/>
          <w:szCs w:val="32"/>
          <w:shd w:val="clear" w:color="auto" w:fill="F6F6F6"/>
          <w:lang w:val="en-US" w:eastAsia="zh-CN" w:bidi="ar"/>
        </w:rPr>
      </w:pPr>
      <w:r>
        <w:rPr>
          <w:rFonts w:hint="eastAsia" w:ascii="黑体" w:hAnsi="宋体" w:eastAsia="黑体" w:cs="黑体"/>
          <w:color w:val="auto"/>
          <w:kern w:val="0"/>
          <w:sz w:val="32"/>
          <w:szCs w:val="32"/>
          <w:shd w:val="clear" w:color="auto" w:fill="F6F6F6"/>
          <w:lang w:val="en-US" w:eastAsia="zh-CN" w:bidi="ar"/>
        </w:rPr>
        <w:t xml:space="preserve">    24.</w:t>
      </w:r>
      <w:r>
        <w:rPr>
          <w:rFonts w:hint="eastAsia" w:ascii="楷体" w:hAnsi="楷体" w:eastAsia="楷体" w:cs="楷体"/>
          <w:color w:val="auto"/>
          <w:kern w:val="0"/>
          <w:sz w:val="32"/>
          <w:szCs w:val="32"/>
          <w:shd w:val="clear" w:color="auto" w:fill="F6F6F6"/>
          <w:lang w:val="en-US" w:eastAsia="zh-CN" w:bidi="ar"/>
        </w:rPr>
        <w:t>项目支出绩效目标表</w:t>
      </w:r>
    </w:p>
    <w:p>
      <w:pPr>
        <w:widowControl/>
        <w:spacing w:line="600" w:lineRule="exact"/>
        <w:ind w:firstLine="640" w:firstLineChars="200"/>
        <w:rPr>
          <w:rFonts w:eastAsia="仿宋_GB2312"/>
          <w:bCs/>
          <w:color w:val="auto"/>
          <w:kern w:val="0"/>
          <w:sz w:val="32"/>
          <w:szCs w:val="32"/>
        </w:rPr>
      </w:pPr>
      <w:r>
        <w:rPr>
          <w:rFonts w:eastAsia="仿宋_GB2312"/>
          <w:bCs/>
          <w:color w:val="auto"/>
          <w:kern w:val="0"/>
          <w:sz w:val="32"/>
          <w:szCs w:val="32"/>
        </w:rPr>
        <w:t>注：以上部门预算报表中，空表表示本部门无相关收支情况。</w:t>
      </w:r>
    </w:p>
    <w:p>
      <w:pPr>
        <w:keepNext w:val="0"/>
        <w:keepLines w:val="0"/>
        <w:widowControl/>
        <w:suppressLineNumbers w:val="0"/>
        <w:spacing w:before="0" w:beforeAutospacing="0" w:after="0" w:afterAutospacing="0" w:line="600" w:lineRule="exact"/>
        <w:ind w:left="0" w:right="0"/>
        <w:jc w:val="center"/>
        <w:rPr>
          <w:rFonts w:hint="eastAsia" w:ascii="黑体" w:hAnsi="宋体" w:eastAsia="黑体" w:cs="黑体"/>
          <w:b/>
          <w:color w:val="auto"/>
          <w:kern w:val="0"/>
          <w:sz w:val="36"/>
          <w:szCs w:val="36"/>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color w:val="auto"/>
        </w:rPr>
      </w:pPr>
      <w:r>
        <w:rPr>
          <w:rFonts w:hint="eastAsia" w:ascii="黑体" w:hAnsi="黑体" w:eastAsia="黑体" w:cs="黑体"/>
          <w:b/>
          <w:bCs/>
          <w:color w:val="auto"/>
          <w:sz w:val="36"/>
          <w:szCs w:val="36"/>
          <w:lang w:val="en-US" w:eastAsia="zh-CN"/>
        </w:rPr>
        <w:t>第一部分 2023年部门预算说明</w:t>
      </w:r>
    </w:p>
    <w:p>
      <w:pPr>
        <w:keepNext w:val="0"/>
        <w:keepLines w:val="0"/>
        <w:widowControl/>
        <w:suppressLineNumbers w:val="0"/>
        <w:spacing w:before="0" w:beforeAutospacing="0" w:after="0" w:afterAutospacing="0" w:line="600" w:lineRule="atLeast"/>
        <w:ind w:left="0" w:right="0" w:firstLine="627"/>
        <w:jc w:val="left"/>
        <w:rPr>
          <w:rFonts w:hint="eastAsia" w:ascii="黑体" w:hAnsi="宋体" w:eastAsia="黑体" w:cs="黑体"/>
          <w:color w:val="auto"/>
          <w:kern w:val="0"/>
          <w:sz w:val="32"/>
          <w:szCs w:val="32"/>
          <w:shd w:val="clear" w:color="auto" w:fill="F6F6F6"/>
          <w:lang w:val="en-US" w:eastAsia="zh-CN" w:bidi="ar"/>
        </w:rPr>
      </w:pPr>
    </w:p>
    <w:p>
      <w:pPr>
        <w:keepNext w:val="0"/>
        <w:keepLines w:val="0"/>
        <w:widowControl/>
        <w:suppressLineNumbers w:val="0"/>
        <w:spacing w:before="0" w:beforeAutospacing="0" w:after="0" w:afterAutospacing="0" w:line="600" w:lineRule="atLeast"/>
        <w:ind w:left="0" w:right="0" w:firstLine="627"/>
        <w:jc w:val="left"/>
        <w:rPr>
          <w:color w:val="auto"/>
        </w:rPr>
      </w:pPr>
      <w:r>
        <w:rPr>
          <w:rFonts w:hint="eastAsia" w:ascii="黑体" w:hAnsi="黑体" w:eastAsia="黑体" w:cs="黑体"/>
          <w:color w:val="auto"/>
          <w:sz w:val="32"/>
          <w:szCs w:val="32"/>
          <w:lang w:val="en-US" w:eastAsia="zh-CN"/>
        </w:rPr>
        <w:t>一、部门基本概况</w:t>
      </w:r>
    </w:p>
    <w:p>
      <w:pPr>
        <w:widowControl/>
        <w:spacing w:line="600" w:lineRule="exact"/>
        <w:ind w:firstLine="627" w:firstLineChars="196"/>
        <w:jc w:val="left"/>
        <w:rPr>
          <w:rFonts w:hint="eastAsia" w:eastAsia="仿宋_GB2312"/>
          <w:color w:val="auto"/>
          <w:sz w:val="32"/>
          <w:szCs w:val="32"/>
          <w:lang w:val="en-US" w:eastAsia="zh-CN"/>
        </w:rPr>
      </w:pPr>
      <w:r>
        <w:rPr>
          <w:rFonts w:hint="default" w:eastAsia="仿宋_GB2312"/>
          <w:color w:val="auto"/>
          <w:sz w:val="32"/>
          <w:szCs w:val="32"/>
          <w:lang w:val="en-US" w:eastAsia="zh-CN"/>
        </w:rPr>
        <w:t>1、职能职责</w:t>
      </w:r>
      <w:r>
        <w:rPr>
          <w:rFonts w:hint="eastAsia" w:eastAsia="仿宋_GB2312"/>
          <w:color w:val="auto"/>
          <w:sz w:val="32"/>
          <w:szCs w:val="32"/>
          <w:lang w:val="en-US" w:eastAsia="zh-CN"/>
        </w:rPr>
        <w:t>。</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）依法履行全民所有土地、矿产、森林、草原、湿地、水等自然资源资产所有者职责和国土空间用途管制职责。</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）负责自然资源调查监测评价。</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）负责自然资源统一确权登记工作。</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）负责自然资源资产有偿使用工作。</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）负责自然资源的合理开发利用。</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）负责建立空间规划体系并监督实施。</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）负责统筹国土空间生态修复。</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）负责组织实施最严格的耕地保护制度。</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rPr>
        <w:t>）负责管理地质勘查行业工作。</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）负责矿产资源管理工作。</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）负责测绘地理信息管理工作。</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12</w:t>
      </w:r>
      <w:r>
        <w:rPr>
          <w:rFonts w:hint="eastAsia" w:ascii="仿宋" w:hAnsi="仿宋" w:eastAsia="仿宋" w:cs="仿宋"/>
          <w:sz w:val="32"/>
          <w:szCs w:val="32"/>
        </w:rPr>
        <w:t>）推动自然资源领域科技发展。</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13</w:t>
      </w:r>
      <w:r>
        <w:rPr>
          <w:rFonts w:hint="eastAsia" w:ascii="仿宋" w:hAnsi="仿宋" w:eastAsia="仿宋" w:cs="仿宋"/>
          <w:sz w:val="32"/>
          <w:szCs w:val="32"/>
        </w:rPr>
        <w:t>）负责城乡规划实施管理。</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14</w:t>
      </w:r>
      <w:r>
        <w:rPr>
          <w:rFonts w:hint="eastAsia" w:ascii="仿宋" w:hAnsi="仿宋" w:eastAsia="仿宋" w:cs="仿宋"/>
          <w:sz w:val="32"/>
          <w:szCs w:val="32"/>
        </w:rPr>
        <w:t>）根据县委授权，对各乡镇及相关部门落实党中央、国务院和省委、省政府、市委、市政府关于自然资源和国土空间规划的重大方针政策、决策部署及法律法规执行情况进行督察。</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15</w:t>
      </w:r>
      <w:r>
        <w:rPr>
          <w:rFonts w:hint="eastAsia" w:ascii="仿宋" w:hAnsi="仿宋" w:eastAsia="仿宋" w:cs="仿宋"/>
          <w:sz w:val="32"/>
          <w:szCs w:val="32"/>
        </w:rPr>
        <w:t>）负责林业和草原及其生态保护修复的监督管理。</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16</w:t>
      </w:r>
      <w:r>
        <w:rPr>
          <w:rFonts w:hint="eastAsia" w:ascii="仿宋" w:hAnsi="仿宋" w:eastAsia="仿宋" w:cs="仿宋"/>
          <w:sz w:val="32"/>
          <w:szCs w:val="32"/>
        </w:rPr>
        <w:t>）组织林业和草原生态保护修复和造林绿化工作。</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17</w:t>
      </w:r>
      <w:r>
        <w:rPr>
          <w:rFonts w:hint="eastAsia" w:ascii="仿宋" w:hAnsi="仿宋" w:eastAsia="仿宋" w:cs="仿宋"/>
          <w:sz w:val="32"/>
          <w:szCs w:val="32"/>
        </w:rPr>
        <w:t>）负责森林、草原、湿地资源的监督管理。</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18</w:t>
      </w:r>
      <w:r>
        <w:rPr>
          <w:rFonts w:hint="eastAsia" w:ascii="仿宋" w:hAnsi="仿宋" w:eastAsia="仿宋" w:cs="仿宋"/>
          <w:sz w:val="32"/>
          <w:szCs w:val="32"/>
        </w:rPr>
        <w:t>）负责监督管理石漠化防治工作。</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19</w:t>
      </w:r>
      <w:r>
        <w:rPr>
          <w:rFonts w:hint="eastAsia" w:ascii="仿宋" w:hAnsi="仿宋" w:eastAsia="仿宋" w:cs="仿宋"/>
          <w:sz w:val="32"/>
          <w:szCs w:val="32"/>
        </w:rPr>
        <w:t>）负责陆生野生动植物资源监督管理。</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20</w:t>
      </w:r>
      <w:r>
        <w:rPr>
          <w:rFonts w:hint="eastAsia" w:ascii="仿宋" w:hAnsi="仿宋" w:eastAsia="仿宋" w:cs="仿宋"/>
          <w:sz w:val="32"/>
          <w:szCs w:val="32"/>
        </w:rPr>
        <w:t>）负责监督管理各类自然保护地。</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21</w:t>
      </w:r>
      <w:r>
        <w:rPr>
          <w:rFonts w:hint="eastAsia" w:ascii="仿宋" w:hAnsi="仿宋" w:eastAsia="仿宋" w:cs="仿宋"/>
          <w:sz w:val="32"/>
          <w:szCs w:val="32"/>
        </w:rPr>
        <w:t>）负责推进林业和草原改革相关工作。</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22</w:t>
      </w:r>
      <w:r>
        <w:rPr>
          <w:rFonts w:hint="eastAsia" w:ascii="仿宋" w:hAnsi="仿宋" w:eastAsia="仿宋" w:cs="仿宋"/>
          <w:sz w:val="32"/>
          <w:szCs w:val="32"/>
        </w:rPr>
        <w:t>）拟订林业和草原资源优化配置及木材利用政策，拟订相关林业产业标准并监督实施，组织、指导林产品质量监督，指导生态扶贫相关工作。</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23</w:t>
      </w:r>
      <w:r>
        <w:rPr>
          <w:rFonts w:hint="eastAsia" w:ascii="仿宋" w:hAnsi="仿宋" w:eastAsia="仿宋" w:cs="仿宋"/>
          <w:sz w:val="32"/>
          <w:szCs w:val="32"/>
        </w:rPr>
        <w:t>）指导国有林场基本建设和发展，组织林木种子、草种种质资源普查，组织建立种质资源库，负责良种选育推广，管理林木种苗、草种生产经营行为，监管林木种苗、草种质量。</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24</w:t>
      </w:r>
      <w:r>
        <w:rPr>
          <w:rFonts w:hint="eastAsia" w:ascii="仿宋" w:hAnsi="仿宋" w:eastAsia="仿宋" w:cs="仿宋"/>
          <w:sz w:val="32"/>
          <w:szCs w:val="32"/>
        </w:rPr>
        <w:t>）指导全县森林公安工作、监督管理森林公安队伍，指导全县林业重大违法案件的查处，负责相关行政执法监管工作，指导林区社会治安治理工作。</w:t>
      </w:r>
    </w:p>
    <w:p>
      <w:pPr>
        <w:pStyle w:val="3"/>
        <w:keepNext w:val="0"/>
        <w:keepLines w:val="0"/>
        <w:widowControl/>
        <w:suppressLineNumbers w:val="0"/>
        <w:spacing w:before="0" w:beforeAutospacing="0" w:after="0" w:afterAutospacing="0"/>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25</w:t>
      </w:r>
      <w:r>
        <w:rPr>
          <w:rFonts w:hint="eastAsia" w:ascii="仿宋" w:hAnsi="仿宋" w:eastAsia="仿宋" w:cs="仿宋"/>
          <w:sz w:val="32"/>
          <w:szCs w:val="32"/>
        </w:rPr>
        <w:t>）负责落实综合防灾减灾规划相关要求，组织编制森林和草原火灾防治规划和防护标准并指导实施，指导开展防火巡护、火源管理、防火设施建设等工作。</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26</w:t>
      </w:r>
      <w:r>
        <w:rPr>
          <w:rFonts w:hint="eastAsia" w:ascii="仿宋" w:hAnsi="仿宋" w:eastAsia="仿宋" w:cs="仿宋"/>
          <w:sz w:val="32"/>
          <w:szCs w:val="32"/>
        </w:rPr>
        <w:t>）监督管理林业和草原资金和国有资产，提出林业和草原预算内投资、财政性资金安排建议，按县政府规定权限，审核县级规划内和年度计划内投资项目。</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27</w:t>
      </w:r>
      <w:r>
        <w:rPr>
          <w:rFonts w:hint="eastAsia" w:ascii="仿宋" w:hAnsi="仿宋" w:eastAsia="仿宋" w:cs="仿宋"/>
          <w:sz w:val="32"/>
          <w:szCs w:val="32"/>
        </w:rPr>
        <w:t>）负责林业和草原科技、教育和外事工作，指导全县林业和草原人才队伍建设，组织实施林业和草原国际交流与合作事务，承担湿地、防治荒漠化、濒危野生动植物等国际公约履约工作。</w:t>
      </w:r>
    </w:p>
    <w:p>
      <w:pPr>
        <w:pStyle w:val="3"/>
        <w:keepNext w:val="0"/>
        <w:keepLines w:val="0"/>
        <w:widowControl/>
        <w:suppressLineNumbers w:val="0"/>
        <w:spacing w:before="0" w:beforeAutospacing="0" w:after="0" w:afterAutospacing="0" w:line="520" w:lineRule="atLeast"/>
        <w:ind w:left="0" w:right="0" w:firstLine="6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28</w:t>
      </w:r>
      <w:r>
        <w:rPr>
          <w:rFonts w:hint="eastAsia" w:ascii="仿宋" w:hAnsi="仿宋" w:eastAsia="仿宋" w:cs="仿宋"/>
          <w:sz w:val="32"/>
          <w:szCs w:val="32"/>
        </w:rPr>
        <w:t>）完成县委、县政府交办的其他任务。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仿宋_GB2312"/>
          <w:color w:val="auto"/>
          <w:sz w:val="32"/>
          <w:szCs w:val="32"/>
          <w:lang w:val="en-US" w:eastAsia="zh-CN"/>
        </w:rPr>
      </w:pPr>
      <w:r>
        <w:rPr>
          <w:rFonts w:hint="default" w:eastAsia="仿宋_GB2312"/>
          <w:color w:val="auto"/>
          <w:sz w:val="32"/>
          <w:szCs w:val="32"/>
          <w:lang w:val="en-US" w:eastAsia="zh-CN"/>
        </w:rPr>
        <w:t>2、机构设置</w:t>
      </w:r>
      <w:r>
        <w:rPr>
          <w:rFonts w:hint="eastAsia"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color w:val="auto"/>
          <w:sz w:val="32"/>
          <w:szCs w:val="32"/>
          <w:u w:val="none"/>
          <w:lang w:val="en-US" w:eastAsia="zh-CN"/>
        </w:rPr>
      </w:pPr>
      <w:r>
        <w:rPr>
          <w:rFonts w:hint="eastAsia" w:ascii="仿宋" w:hAnsi="仿宋" w:eastAsia="仿宋" w:cs="仿宋"/>
          <w:color w:val="auto"/>
          <w:sz w:val="32"/>
          <w:szCs w:val="32"/>
          <w:u w:val="none"/>
          <w:lang w:eastAsia="zh-CN"/>
        </w:rPr>
        <w:t>本单位为</w:t>
      </w:r>
      <w:r>
        <w:rPr>
          <w:rFonts w:hint="eastAsia" w:ascii="仿宋" w:hAnsi="仿宋" w:eastAsia="仿宋" w:cs="仿宋"/>
          <w:color w:val="auto"/>
          <w:sz w:val="32"/>
          <w:szCs w:val="32"/>
          <w:u w:val="none"/>
          <w:lang w:val="en-US" w:eastAsia="zh-CN"/>
        </w:rPr>
        <w:t>正科级财政全额拨款行政单位。</w:t>
      </w:r>
      <w:r>
        <w:rPr>
          <w:rFonts w:hint="eastAsia" w:ascii="仿宋" w:hAnsi="仿宋" w:eastAsia="仿宋" w:cs="仿宋"/>
          <w:color w:val="auto"/>
          <w:sz w:val="32"/>
          <w:szCs w:val="32"/>
          <w:u w:val="none"/>
          <w:lang w:eastAsia="zh-CN"/>
        </w:rPr>
        <w:t>单位</w:t>
      </w:r>
      <w:r>
        <w:rPr>
          <w:rFonts w:hint="eastAsia" w:ascii="仿宋" w:hAnsi="仿宋" w:eastAsia="仿宋" w:cs="仿宋"/>
          <w:color w:val="auto"/>
          <w:sz w:val="32"/>
          <w:szCs w:val="32"/>
          <w:u w:val="none"/>
        </w:rPr>
        <w:t>内设机构</w:t>
      </w:r>
      <w:r>
        <w:rPr>
          <w:rFonts w:hint="eastAsia" w:ascii="仿宋" w:hAnsi="仿宋" w:eastAsia="仿宋" w:cs="仿宋"/>
          <w:color w:val="auto"/>
          <w:sz w:val="32"/>
          <w:szCs w:val="32"/>
          <w:u w:val="none"/>
          <w:lang w:val="en-US" w:eastAsia="zh-CN"/>
        </w:rPr>
        <w:t xml:space="preserve"> 9</w:t>
      </w:r>
      <w:r>
        <w:rPr>
          <w:rFonts w:hint="eastAsia" w:ascii="仿宋" w:hAnsi="仿宋" w:eastAsia="仿宋" w:cs="仿宋"/>
          <w:color w:val="auto"/>
          <w:sz w:val="32"/>
          <w:szCs w:val="32"/>
          <w:u w:val="none"/>
        </w:rPr>
        <w:t>个，</w:t>
      </w:r>
      <w:r>
        <w:rPr>
          <w:rFonts w:hint="eastAsia" w:ascii="仿宋" w:hAnsi="仿宋" w:eastAsia="仿宋" w:cs="仿宋"/>
          <w:color w:val="auto"/>
          <w:sz w:val="32"/>
          <w:szCs w:val="32"/>
          <w:u w:val="none"/>
          <w:lang w:eastAsia="zh-CN"/>
        </w:rPr>
        <w:t>所属事业单位</w:t>
      </w:r>
      <w:r>
        <w:rPr>
          <w:rFonts w:hint="eastAsia" w:ascii="仿宋" w:hAnsi="仿宋" w:eastAsia="仿宋" w:cs="仿宋"/>
          <w:color w:val="auto"/>
          <w:sz w:val="32"/>
          <w:szCs w:val="32"/>
          <w:u w:val="none"/>
          <w:lang w:val="en-US" w:eastAsia="zh-CN"/>
        </w:rPr>
        <w:t>26</w:t>
      </w:r>
      <w:r>
        <w:rPr>
          <w:rFonts w:hint="eastAsia" w:ascii="仿宋" w:hAnsi="仿宋" w:eastAsia="仿宋" w:cs="仿宋"/>
          <w:color w:val="auto"/>
          <w:sz w:val="32"/>
          <w:szCs w:val="32"/>
          <w:u w:val="none"/>
          <w:lang w:eastAsia="zh-CN"/>
        </w:rPr>
        <w:t>个</w:t>
      </w:r>
      <w:r>
        <w:rPr>
          <w:rFonts w:hint="eastAsia" w:ascii="仿宋" w:hAnsi="仿宋" w:eastAsia="仿宋" w:cs="仿宋"/>
          <w:color w:val="auto"/>
          <w:sz w:val="32"/>
          <w:szCs w:val="32"/>
          <w:u w:val="none"/>
        </w:rPr>
        <w:t>。</w:t>
      </w:r>
      <w:r>
        <w:rPr>
          <w:rFonts w:hint="eastAsia" w:ascii="仿宋" w:hAnsi="仿宋" w:eastAsia="仿宋" w:cs="仿宋"/>
          <w:color w:val="auto"/>
          <w:sz w:val="32"/>
          <w:szCs w:val="32"/>
          <w:u w:val="none"/>
          <w:lang w:val="en-US" w:eastAsia="zh-CN"/>
        </w:rPr>
        <w:t>2022年单位编制人数271人，实有在职人数187人（含提前退休人数1人），临时人员4人,现有离退休人员96人,另有优抚人员14人。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eastAsia="仿宋_GB2312"/>
          <w:color w:val="auto"/>
          <w:sz w:val="32"/>
          <w:szCs w:val="32"/>
          <w:lang w:val="en-US" w:eastAsia="zh-CN"/>
        </w:rPr>
      </w:pPr>
      <w:r>
        <w:rPr>
          <w:rFonts w:hint="eastAsia" w:ascii="仿宋" w:hAnsi="仿宋" w:eastAsia="仿宋" w:cs="仿宋"/>
          <w:color w:val="auto"/>
          <w:sz w:val="32"/>
          <w:szCs w:val="32"/>
          <w:lang w:val="en-US" w:eastAsia="zh-CN"/>
        </w:rPr>
        <w:t>其他说明：人员和车辆数据不包括肥源国有林场、自然资源行政执法大队、不动产登记中心、城乡规划设计院、土地和房屋征收补偿事务中心、城乡规划中心。所属事业单位包括肥源国有林场、自然资源行政执法大队、土地和房屋征收补偿事务中心、不动产登记中心、土地储备中心、城乡规划设计院、国土生态环境修复中心、国土资源测绘队、测绘室、地理信息中心、城乡规划中心、营林站、森林资源和野生动物管理站、森林资源资产评估中心、12个自然资源所。</w:t>
      </w:r>
    </w:p>
    <w:p>
      <w:pPr>
        <w:widowControl/>
        <w:spacing w:line="600" w:lineRule="exact"/>
        <w:ind w:firstLine="627" w:firstLineChars="196"/>
        <w:jc w:val="left"/>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二、部门预算单位构成</w:t>
      </w:r>
    </w:p>
    <w:p>
      <w:pPr>
        <w:widowControl/>
        <w:spacing w:line="600" w:lineRule="exact"/>
        <w:ind w:firstLine="627" w:firstLineChars="196"/>
        <w:rPr>
          <w:rFonts w:hint="default" w:ascii="黑体" w:hAnsi="宋体" w:eastAsia="黑体" w:cs="黑体"/>
          <w:color w:val="auto"/>
          <w:kern w:val="0"/>
          <w:sz w:val="32"/>
          <w:szCs w:val="32"/>
          <w:shd w:val="clear" w:color="auto" w:fill="F6F6F6"/>
          <w:lang w:val="en-US" w:eastAsia="zh-CN" w:bidi="ar"/>
        </w:rPr>
      </w:pPr>
      <w:r>
        <w:rPr>
          <w:rFonts w:hint="eastAsia" w:eastAsia="仿宋_GB2312"/>
          <w:color w:val="auto"/>
          <w:sz w:val="32"/>
          <w:szCs w:val="32"/>
          <w:lang w:eastAsia="zh-CN"/>
        </w:rPr>
        <w:t>本单位</w:t>
      </w:r>
      <w:r>
        <w:rPr>
          <w:rFonts w:eastAsia="仿宋_GB2312"/>
          <w:color w:val="auto"/>
          <w:sz w:val="32"/>
          <w:szCs w:val="32"/>
        </w:rPr>
        <w:t>只有本级，没有其他预算单位，因此本部门预算仅含本级预算。</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三、部门收支总体情况</w:t>
      </w:r>
    </w:p>
    <w:p>
      <w:pPr>
        <w:widowControl/>
        <w:spacing w:line="600" w:lineRule="exact"/>
        <w:ind w:firstLine="640" w:firstLineChars="200"/>
        <w:rPr>
          <w:rFonts w:hint="default" w:eastAsia="仿宋_GB2312"/>
          <w:color w:val="auto"/>
          <w:sz w:val="32"/>
          <w:szCs w:val="32"/>
          <w:lang w:val="en-US" w:eastAsia="zh-CN"/>
        </w:rPr>
      </w:pP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年部门预算即我</w:t>
      </w:r>
      <w:r>
        <w:rPr>
          <w:rFonts w:hint="eastAsia" w:eastAsia="仿宋_GB2312"/>
          <w:color w:val="auto"/>
          <w:sz w:val="32"/>
          <w:szCs w:val="32"/>
          <w:lang w:val="en-US" w:eastAsia="zh-CN"/>
        </w:rPr>
        <w:t>部门</w:t>
      </w:r>
      <w:r>
        <w:rPr>
          <w:rFonts w:hint="default" w:eastAsia="仿宋_GB2312"/>
          <w:color w:val="auto"/>
          <w:sz w:val="32"/>
          <w:szCs w:val="32"/>
          <w:lang w:val="en-US" w:eastAsia="zh-CN"/>
        </w:rPr>
        <w:t>本级预算。我</w:t>
      </w:r>
      <w:r>
        <w:rPr>
          <w:rFonts w:hint="eastAsia" w:eastAsia="仿宋_GB2312"/>
          <w:color w:val="auto"/>
          <w:sz w:val="32"/>
          <w:szCs w:val="32"/>
          <w:lang w:val="en-US" w:eastAsia="zh-CN"/>
        </w:rPr>
        <w:t>部门</w:t>
      </w:r>
      <w:r>
        <w:rPr>
          <w:rFonts w:hint="default" w:eastAsia="仿宋_GB2312"/>
          <w:color w:val="auto"/>
          <w:sz w:val="32"/>
          <w:szCs w:val="32"/>
          <w:lang w:val="en-US" w:eastAsia="zh-CN"/>
        </w:rPr>
        <w:t>202</w:t>
      </w:r>
      <w:r>
        <w:rPr>
          <w:rFonts w:hint="eastAsia" w:eastAsia="仿宋_GB2312"/>
          <w:color w:val="auto"/>
          <w:sz w:val="32"/>
          <w:szCs w:val="32"/>
          <w:lang w:val="en-US" w:eastAsia="zh-CN"/>
        </w:rPr>
        <w:t>3</w:t>
      </w:r>
      <w:r>
        <w:rPr>
          <w:rFonts w:hint="default" w:eastAsia="仿宋_GB2312"/>
          <w:color w:val="auto"/>
          <w:sz w:val="32"/>
          <w:szCs w:val="32"/>
          <w:lang w:val="en-US" w:eastAsia="zh-CN"/>
        </w:rPr>
        <w:t xml:space="preserve">年没有国有资本经营预算收入和纳入专户管理的非税收入拨款收入，也没有使用国有资本经营预算收入和纳入专户管理的非税收入拨款安排的支出，所以公开的附件 </w:t>
      </w:r>
      <w:r>
        <w:rPr>
          <w:rFonts w:hint="eastAsia" w:eastAsia="仿宋_GB2312"/>
          <w:color w:val="auto"/>
          <w:sz w:val="32"/>
          <w:szCs w:val="32"/>
          <w:lang w:val="en-US" w:eastAsia="zh-CN"/>
        </w:rPr>
        <w:t>17、18、19、20</w:t>
      </w:r>
      <w:r>
        <w:rPr>
          <w:rFonts w:hint="default" w:eastAsia="仿宋_GB2312"/>
          <w:color w:val="auto"/>
          <w:sz w:val="32"/>
          <w:szCs w:val="32"/>
          <w:lang w:val="en-US" w:eastAsia="zh-CN"/>
        </w:rPr>
        <w:t>表均为空。收入包括经费拨款，也包括行政事业性收费收入和国有资源有偿使用收入；支出包括保障机关及</w:t>
      </w:r>
      <w:r>
        <w:rPr>
          <w:rFonts w:hint="eastAsia" w:eastAsia="仿宋_GB2312"/>
          <w:color w:val="auto"/>
          <w:sz w:val="32"/>
          <w:szCs w:val="32"/>
          <w:lang w:val="en-US" w:eastAsia="zh-CN"/>
        </w:rPr>
        <w:t>所</w:t>
      </w:r>
      <w:r>
        <w:rPr>
          <w:rFonts w:hint="default" w:eastAsia="仿宋_GB2312"/>
          <w:color w:val="auto"/>
          <w:sz w:val="32"/>
          <w:szCs w:val="32"/>
          <w:lang w:val="en-US" w:eastAsia="zh-CN"/>
        </w:rPr>
        <w:t>属事业单位基本运行的经费，也包括</w:t>
      </w:r>
      <w:r>
        <w:rPr>
          <w:rFonts w:hint="eastAsia" w:eastAsia="仿宋_GB2312"/>
          <w:color w:val="auto"/>
          <w:sz w:val="32"/>
          <w:szCs w:val="32"/>
          <w:lang w:val="en-US" w:eastAsia="zh-CN"/>
        </w:rPr>
        <w:t>森林防火、森林资源保护、土地管理</w:t>
      </w:r>
      <w:r>
        <w:rPr>
          <w:rFonts w:hint="default" w:eastAsia="仿宋_GB2312"/>
          <w:color w:val="auto"/>
          <w:sz w:val="32"/>
          <w:szCs w:val="32"/>
          <w:lang w:val="en-US" w:eastAsia="zh-CN"/>
        </w:rPr>
        <w:t>等项目经费。</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（一）收入预算：</w:t>
      </w:r>
      <w:r>
        <w:rPr>
          <w:rFonts w:eastAsia="仿宋_GB2312"/>
          <w:color w:val="auto"/>
          <w:sz w:val="32"/>
          <w:szCs w:val="32"/>
        </w:rPr>
        <w:t>包括一般公共预算、政府性基金、国有资本经营预算等财政拨款收入，以及经营收入、事业收入等单位资金。</w:t>
      </w:r>
      <w:r>
        <w:rPr>
          <w:rFonts w:hint="eastAsia" w:eastAsia="仿宋_GB2312"/>
          <w:color w:val="auto"/>
          <w:sz w:val="32"/>
          <w:szCs w:val="32"/>
          <w:lang w:val="en-US" w:eastAsia="zh-CN"/>
        </w:rPr>
        <w:t>2023</w:t>
      </w:r>
      <w:r>
        <w:rPr>
          <w:rFonts w:eastAsia="仿宋_GB2312"/>
          <w:color w:val="auto"/>
          <w:sz w:val="32"/>
          <w:szCs w:val="32"/>
        </w:rPr>
        <w:t>年本部门收入预算</w:t>
      </w:r>
      <w:r>
        <w:rPr>
          <w:rFonts w:hint="eastAsia" w:eastAsia="仿宋_GB2312"/>
          <w:color w:val="auto"/>
          <w:sz w:val="32"/>
          <w:szCs w:val="32"/>
          <w:u w:val="none"/>
        </w:rPr>
        <w:t>25997.6</w:t>
      </w:r>
      <w:r>
        <w:rPr>
          <w:rFonts w:hint="eastAsia" w:eastAsia="仿宋_GB2312"/>
          <w:color w:val="auto"/>
          <w:sz w:val="32"/>
          <w:szCs w:val="32"/>
          <w:u w:val="none"/>
          <w:lang w:val="en-US" w:eastAsia="zh-CN"/>
        </w:rPr>
        <w:t>5</w:t>
      </w:r>
      <w:r>
        <w:rPr>
          <w:rFonts w:eastAsia="仿宋_GB2312"/>
          <w:color w:val="auto"/>
          <w:sz w:val="32"/>
          <w:szCs w:val="32"/>
        </w:rPr>
        <w:t>万元，其中，一般公共预算拨款</w:t>
      </w:r>
      <w:r>
        <w:rPr>
          <w:rFonts w:hint="eastAsia" w:eastAsia="仿宋_GB2312"/>
          <w:color w:val="auto"/>
          <w:sz w:val="32"/>
          <w:szCs w:val="32"/>
          <w:u w:val="none"/>
        </w:rPr>
        <w:t>3497.6</w:t>
      </w:r>
      <w:r>
        <w:rPr>
          <w:rFonts w:hint="eastAsia" w:eastAsia="仿宋_GB2312"/>
          <w:color w:val="auto"/>
          <w:sz w:val="32"/>
          <w:szCs w:val="32"/>
          <w:u w:val="none"/>
          <w:lang w:val="en-US" w:eastAsia="zh-CN"/>
        </w:rPr>
        <w:t>5</w:t>
      </w:r>
      <w:r>
        <w:rPr>
          <w:rFonts w:eastAsia="仿宋_GB2312"/>
          <w:color w:val="auto"/>
          <w:sz w:val="32"/>
          <w:szCs w:val="32"/>
        </w:rPr>
        <w:t>万元，政府性基金预算拨款</w:t>
      </w:r>
      <w:r>
        <w:rPr>
          <w:rFonts w:eastAsia="仿宋_GB2312"/>
          <w:color w:val="auto"/>
          <w:sz w:val="32"/>
          <w:szCs w:val="32"/>
          <w:u w:val="single"/>
        </w:rPr>
        <w:t xml:space="preserve">   </w:t>
      </w:r>
      <w:r>
        <w:rPr>
          <w:rFonts w:hint="eastAsia" w:eastAsia="仿宋_GB2312"/>
          <w:color w:val="auto"/>
          <w:sz w:val="32"/>
          <w:szCs w:val="32"/>
          <w:u w:val="none"/>
        </w:rPr>
        <w:t>22500</w:t>
      </w:r>
      <w:r>
        <w:rPr>
          <w:rFonts w:eastAsia="仿宋_GB2312"/>
          <w:color w:val="auto"/>
          <w:sz w:val="32"/>
          <w:szCs w:val="32"/>
        </w:rPr>
        <w:t>万元，国有资本经营预算拨款</w:t>
      </w:r>
      <w:r>
        <w:rPr>
          <w:rFonts w:hint="eastAsia" w:eastAsia="仿宋_GB2312"/>
          <w:color w:val="auto"/>
          <w:sz w:val="32"/>
          <w:szCs w:val="32"/>
          <w:u w:val="none"/>
          <w:lang w:val="en-US" w:eastAsia="zh-CN"/>
        </w:rPr>
        <w:t>0</w:t>
      </w:r>
      <w:r>
        <w:rPr>
          <w:rFonts w:eastAsia="仿宋_GB2312"/>
          <w:color w:val="auto"/>
          <w:sz w:val="32"/>
          <w:szCs w:val="32"/>
        </w:rPr>
        <w:t>万元，纳入专户管理的非税收入</w:t>
      </w:r>
      <w:r>
        <w:rPr>
          <w:rFonts w:hint="eastAsia" w:eastAsia="仿宋_GB2312"/>
          <w:color w:val="auto"/>
          <w:sz w:val="32"/>
          <w:szCs w:val="32"/>
          <w:u w:val="none"/>
          <w:lang w:val="en-US" w:eastAsia="zh-CN"/>
        </w:rPr>
        <w:t>0</w:t>
      </w:r>
      <w:r>
        <w:rPr>
          <w:rFonts w:eastAsia="仿宋_GB2312"/>
          <w:color w:val="auto"/>
          <w:sz w:val="32"/>
          <w:szCs w:val="32"/>
        </w:rPr>
        <w:t>万元。</w:t>
      </w:r>
      <w:r>
        <w:rPr>
          <w:rFonts w:eastAsia="仿宋_GB2312"/>
          <w:b/>
          <w:color w:val="auto"/>
          <w:sz w:val="32"/>
          <w:szCs w:val="32"/>
        </w:rPr>
        <w:t>收入较去年减少</w:t>
      </w:r>
      <w:r>
        <w:rPr>
          <w:rFonts w:hint="eastAsia" w:eastAsia="仿宋_GB2312"/>
          <w:b/>
          <w:color w:val="auto"/>
          <w:sz w:val="32"/>
          <w:szCs w:val="32"/>
          <w:lang w:val="en-US" w:eastAsia="zh-CN"/>
        </w:rPr>
        <w:t>1706.97</w:t>
      </w:r>
      <w:r>
        <w:rPr>
          <w:rFonts w:eastAsia="仿宋_GB2312"/>
          <w:b/>
          <w:color w:val="auto"/>
          <w:sz w:val="32"/>
          <w:szCs w:val="32"/>
        </w:rPr>
        <w:t>万元，主要是</w:t>
      </w:r>
      <w:r>
        <w:rPr>
          <w:rFonts w:hint="eastAsia" w:eastAsia="仿宋_GB2312"/>
          <w:b/>
          <w:color w:val="auto"/>
          <w:sz w:val="32"/>
          <w:szCs w:val="32"/>
          <w:lang w:eastAsia="zh-CN"/>
        </w:rPr>
        <w:t>林业执法大队已调入自然资源局行政执法大队，人员减少较多，同时本年度征地拆迁任务较上年度降低，故收入也减少</w:t>
      </w:r>
      <w:r>
        <w:rPr>
          <w:rFonts w:eastAsia="仿宋_GB2312"/>
          <w:b/>
          <w:color w:val="auto"/>
          <w:sz w:val="32"/>
          <w:szCs w:val="32"/>
        </w:rPr>
        <w:t>。</w:t>
      </w:r>
    </w:p>
    <w:p>
      <w:pPr>
        <w:widowControl/>
        <w:spacing w:line="600" w:lineRule="exact"/>
        <w:ind w:firstLine="643" w:firstLineChars="200"/>
        <w:rPr>
          <w:rFonts w:eastAsia="仿宋_GB2312"/>
          <w:b/>
          <w:color w:val="auto"/>
          <w:sz w:val="32"/>
          <w:szCs w:val="32"/>
        </w:rPr>
      </w:pPr>
      <w:r>
        <w:rPr>
          <w:rFonts w:eastAsia="楷体_GB2312"/>
          <w:b/>
          <w:color w:val="auto"/>
          <w:sz w:val="32"/>
          <w:szCs w:val="32"/>
        </w:rPr>
        <w:t>（二）支出预算：</w:t>
      </w:r>
      <w:r>
        <w:rPr>
          <w:rFonts w:hint="eastAsia" w:eastAsia="仿宋_GB2312"/>
          <w:color w:val="auto"/>
          <w:sz w:val="32"/>
          <w:szCs w:val="32"/>
          <w:lang w:val="en-US" w:eastAsia="zh-CN"/>
        </w:rPr>
        <w:t>2023</w:t>
      </w:r>
      <w:r>
        <w:rPr>
          <w:rFonts w:eastAsia="仿宋_GB2312"/>
          <w:color w:val="auto"/>
          <w:sz w:val="32"/>
          <w:szCs w:val="32"/>
        </w:rPr>
        <w:t>年本部门支出预算</w:t>
      </w:r>
      <w:r>
        <w:rPr>
          <w:rFonts w:hint="eastAsia" w:eastAsia="仿宋_GB2312"/>
          <w:color w:val="auto"/>
          <w:sz w:val="32"/>
          <w:szCs w:val="32"/>
          <w:u w:val="none"/>
        </w:rPr>
        <w:t>25997.6</w:t>
      </w:r>
      <w:r>
        <w:rPr>
          <w:rFonts w:hint="eastAsia" w:eastAsia="仿宋_GB2312"/>
          <w:color w:val="auto"/>
          <w:sz w:val="32"/>
          <w:szCs w:val="32"/>
          <w:u w:val="none"/>
          <w:lang w:val="en-US" w:eastAsia="zh-CN"/>
        </w:rPr>
        <w:t>5</w:t>
      </w:r>
      <w:r>
        <w:rPr>
          <w:rFonts w:eastAsia="仿宋_GB2312"/>
          <w:color w:val="auto"/>
          <w:sz w:val="32"/>
          <w:szCs w:val="32"/>
        </w:rPr>
        <w:t>万元，其中，</w:t>
      </w:r>
      <w:r>
        <w:rPr>
          <w:rFonts w:hint="eastAsia" w:eastAsia="仿宋_GB2312"/>
          <w:color w:val="auto"/>
          <w:sz w:val="32"/>
          <w:szCs w:val="32"/>
        </w:rPr>
        <w:t>社会保障和就业支出</w:t>
      </w:r>
      <w:r>
        <w:rPr>
          <w:rFonts w:hint="eastAsia" w:eastAsia="仿宋_GB2312"/>
          <w:color w:val="auto"/>
          <w:sz w:val="32"/>
          <w:szCs w:val="32"/>
          <w:lang w:val="en-US" w:eastAsia="zh-CN"/>
        </w:rPr>
        <w:t>248.56</w:t>
      </w:r>
      <w:r>
        <w:rPr>
          <w:rFonts w:eastAsia="仿宋_GB2312"/>
          <w:color w:val="auto"/>
          <w:sz w:val="32"/>
          <w:szCs w:val="32"/>
        </w:rPr>
        <w:t>万元，</w:t>
      </w:r>
      <w:r>
        <w:rPr>
          <w:rFonts w:hint="eastAsia" w:eastAsia="仿宋_GB2312"/>
          <w:color w:val="auto"/>
          <w:sz w:val="32"/>
          <w:szCs w:val="32"/>
        </w:rPr>
        <w:t>卫生健康支出</w:t>
      </w:r>
      <w:r>
        <w:rPr>
          <w:rFonts w:hint="eastAsia" w:eastAsia="仿宋_GB2312"/>
          <w:color w:val="auto"/>
          <w:sz w:val="32"/>
          <w:szCs w:val="32"/>
          <w:lang w:val="en-US" w:eastAsia="zh-CN"/>
        </w:rPr>
        <w:t>91.09</w:t>
      </w:r>
      <w:r>
        <w:rPr>
          <w:rFonts w:eastAsia="仿宋_GB2312"/>
          <w:color w:val="auto"/>
          <w:sz w:val="32"/>
          <w:szCs w:val="32"/>
        </w:rPr>
        <w:t>万元，</w:t>
      </w:r>
      <w:r>
        <w:rPr>
          <w:rFonts w:hint="eastAsia" w:eastAsia="仿宋_GB2312"/>
          <w:color w:val="auto"/>
          <w:sz w:val="32"/>
          <w:szCs w:val="32"/>
          <w:lang w:eastAsia="zh-CN"/>
        </w:rPr>
        <w:t>节能环保支出</w:t>
      </w:r>
      <w:r>
        <w:rPr>
          <w:rFonts w:hint="eastAsia" w:eastAsia="仿宋_GB2312"/>
          <w:color w:val="auto"/>
          <w:sz w:val="32"/>
          <w:szCs w:val="32"/>
          <w:lang w:val="en-US" w:eastAsia="zh-CN"/>
        </w:rPr>
        <w:t>620</w:t>
      </w:r>
      <w:r>
        <w:rPr>
          <w:rFonts w:eastAsia="仿宋_GB2312"/>
          <w:color w:val="auto"/>
          <w:sz w:val="32"/>
          <w:szCs w:val="32"/>
        </w:rPr>
        <w:t>万元，</w:t>
      </w:r>
      <w:r>
        <w:rPr>
          <w:rFonts w:hint="eastAsia" w:eastAsia="仿宋_GB2312"/>
          <w:color w:val="auto"/>
          <w:sz w:val="32"/>
          <w:szCs w:val="32"/>
          <w:lang w:eastAsia="zh-CN"/>
        </w:rPr>
        <w:t>城乡社区支出</w:t>
      </w:r>
      <w:r>
        <w:rPr>
          <w:rFonts w:hint="eastAsia" w:eastAsia="仿宋_GB2312"/>
          <w:color w:val="auto"/>
          <w:sz w:val="32"/>
          <w:szCs w:val="32"/>
          <w:lang w:val="en-US" w:eastAsia="zh-CN"/>
        </w:rPr>
        <w:t>22500万元，农林水支出665.42万元，自然资源局海洋气象等支出1746.94万元，住房保障支出125.64万元。</w:t>
      </w:r>
      <w:r>
        <w:rPr>
          <w:rFonts w:eastAsia="仿宋_GB2312"/>
          <w:b/>
          <w:color w:val="auto"/>
          <w:sz w:val="32"/>
          <w:szCs w:val="32"/>
        </w:rPr>
        <w:t>支出较去年减少</w:t>
      </w:r>
      <w:r>
        <w:rPr>
          <w:rFonts w:hint="eastAsia" w:eastAsia="仿宋_GB2312"/>
          <w:b/>
          <w:color w:val="auto"/>
          <w:sz w:val="32"/>
          <w:szCs w:val="32"/>
          <w:lang w:val="en-US" w:eastAsia="zh-CN"/>
        </w:rPr>
        <w:t>1706.97</w:t>
      </w:r>
      <w:r>
        <w:rPr>
          <w:rFonts w:eastAsia="仿宋_GB2312"/>
          <w:b/>
          <w:color w:val="auto"/>
          <w:sz w:val="32"/>
          <w:szCs w:val="32"/>
        </w:rPr>
        <w:t>万元，主要是</w:t>
      </w:r>
      <w:r>
        <w:rPr>
          <w:rFonts w:hint="eastAsia" w:eastAsia="仿宋_GB2312"/>
          <w:b/>
          <w:color w:val="auto"/>
          <w:sz w:val="32"/>
          <w:szCs w:val="32"/>
          <w:lang w:eastAsia="zh-CN"/>
        </w:rPr>
        <w:t>林业执法大队已调入自然资源局行政执法大队，人员减少较多，同时本年度征地拆迁任务较上年度降低，故支出也减少</w:t>
      </w:r>
      <w:r>
        <w:rPr>
          <w:rFonts w:eastAsia="仿宋_GB2312"/>
          <w:b/>
          <w:color w:val="auto"/>
          <w:sz w:val="32"/>
          <w:szCs w:val="32"/>
        </w:rPr>
        <w:t>。</w:t>
      </w:r>
    </w:p>
    <w:p>
      <w:pPr>
        <w:keepNext w:val="0"/>
        <w:keepLines w:val="0"/>
        <w:widowControl/>
        <w:suppressLineNumbers w:val="0"/>
        <w:spacing w:before="0" w:beforeAutospacing="0" w:after="0" w:afterAutospacing="0" w:line="600" w:lineRule="atLeast"/>
        <w:ind w:left="0" w:right="0" w:firstLine="660"/>
        <w:jc w:val="left"/>
        <w:rPr>
          <w:rFonts w:eastAsia="仿宋_GB2312"/>
          <w:b/>
          <w:color w:val="auto"/>
          <w:sz w:val="32"/>
          <w:szCs w:val="32"/>
        </w:rPr>
      </w:pPr>
      <w:r>
        <w:rPr>
          <w:rFonts w:eastAsia="仿宋_GB2312"/>
          <w:b/>
          <w:color w:val="auto"/>
          <w:sz w:val="32"/>
          <w:szCs w:val="32"/>
        </w:rPr>
        <w:t>（注：与上年的收支增减对比情况一定要作出说明）</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四、一般公共预算拨款支出</w:t>
      </w:r>
    </w:p>
    <w:p>
      <w:pPr>
        <w:widowControl/>
        <w:spacing w:line="600" w:lineRule="exact"/>
        <w:ind w:firstLine="660"/>
        <w:jc w:val="left"/>
        <w:rPr>
          <w:rFonts w:eastAsia="黑体"/>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年本部门一般公共预算拨款支出预算</w:t>
      </w:r>
      <w:r>
        <w:rPr>
          <w:rFonts w:hint="eastAsia" w:eastAsia="仿宋_GB2312"/>
          <w:color w:val="auto"/>
          <w:sz w:val="32"/>
          <w:szCs w:val="32"/>
          <w:u w:val="single"/>
          <w:lang w:val="en-US" w:eastAsia="zh-CN"/>
        </w:rPr>
        <w:t>3497.65</w:t>
      </w:r>
      <w:r>
        <w:rPr>
          <w:rFonts w:eastAsia="仿宋_GB2312"/>
          <w:color w:val="auto"/>
          <w:sz w:val="32"/>
          <w:szCs w:val="32"/>
        </w:rPr>
        <w:t>万元，其中，</w:t>
      </w:r>
      <w:r>
        <w:rPr>
          <w:rFonts w:hint="eastAsia" w:eastAsia="仿宋_GB2312"/>
          <w:color w:val="auto"/>
          <w:sz w:val="32"/>
          <w:szCs w:val="32"/>
        </w:rPr>
        <w:t>社会保障和就业支出</w:t>
      </w:r>
      <w:r>
        <w:rPr>
          <w:rFonts w:hint="eastAsia" w:eastAsia="仿宋_GB2312"/>
          <w:color w:val="auto"/>
          <w:sz w:val="32"/>
          <w:szCs w:val="32"/>
          <w:lang w:val="en-US" w:eastAsia="zh-CN"/>
        </w:rPr>
        <w:t>248.56</w:t>
      </w:r>
      <w:r>
        <w:rPr>
          <w:rFonts w:eastAsia="仿宋_GB2312"/>
          <w:color w:val="auto"/>
          <w:sz w:val="32"/>
          <w:szCs w:val="32"/>
        </w:rPr>
        <w:t>万元，</w:t>
      </w:r>
      <w:r>
        <w:rPr>
          <w:rFonts w:hint="eastAsia" w:eastAsia="仿宋_GB2312"/>
          <w:color w:val="auto"/>
          <w:sz w:val="32"/>
          <w:szCs w:val="32"/>
        </w:rPr>
        <w:t>卫生健康支出</w:t>
      </w:r>
      <w:r>
        <w:rPr>
          <w:rFonts w:hint="eastAsia" w:eastAsia="仿宋_GB2312"/>
          <w:color w:val="auto"/>
          <w:sz w:val="32"/>
          <w:szCs w:val="32"/>
          <w:lang w:val="en-US" w:eastAsia="zh-CN"/>
        </w:rPr>
        <w:t>91.09</w:t>
      </w:r>
      <w:r>
        <w:rPr>
          <w:rFonts w:eastAsia="仿宋_GB2312"/>
          <w:color w:val="auto"/>
          <w:sz w:val="32"/>
          <w:szCs w:val="32"/>
        </w:rPr>
        <w:t>万元，</w:t>
      </w:r>
      <w:r>
        <w:rPr>
          <w:rFonts w:hint="eastAsia" w:eastAsia="仿宋_GB2312"/>
          <w:color w:val="auto"/>
          <w:sz w:val="32"/>
          <w:szCs w:val="32"/>
          <w:lang w:eastAsia="zh-CN"/>
        </w:rPr>
        <w:t>节能环保支出</w:t>
      </w:r>
      <w:r>
        <w:rPr>
          <w:rFonts w:hint="eastAsia" w:eastAsia="仿宋_GB2312"/>
          <w:color w:val="auto"/>
          <w:sz w:val="32"/>
          <w:szCs w:val="32"/>
          <w:lang w:val="en-US" w:eastAsia="zh-CN"/>
        </w:rPr>
        <w:t>620</w:t>
      </w:r>
      <w:r>
        <w:rPr>
          <w:rFonts w:eastAsia="仿宋_GB2312"/>
          <w:color w:val="auto"/>
          <w:sz w:val="32"/>
          <w:szCs w:val="32"/>
        </w:rPr>
        <w:t>万元，</w:t>
      </w:r>
      <w:r>
        <w:rPr>
          <w:rFonts w:hint="eastAsia" w:eastAsia="仿宋_GB2312"/>
          <w:color w:val="auto"/>
          <w:sz w:val="32"/>
          <w:szCs w:val="32"/>
          <w:lang w:val="en-US" w:eastAsia="zh-CN"/>
        </w:rPr>
        <w:t>农林水支出665.42万元，自然资源局海洋气象等支出1746.94万元，住房保障支出125.64万元</w:t>
      </w:r>
      <w:r>
        <w:rPr>
          <w:rFonts w:eastAsia="仿宋_GB2312"/>
          <w:color w:val="auto"/>
          <w:sz w:val="32"/>
          <w:szCs w:val="32"/>
        </w:rPr>
        <w:t>。具体安排情况如下：</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（一）基本支出：20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基本支出预算数</w:t>
      </w:r>
      <w:r>
        <w:rPr>
          <w:rFonts w:hint="eastAsia" w:eastAsia="仿宋_GB2312"/>
          <w:color w:val="auto"/>
          <w:sz w:val="32"/>
          <w:szCs w:val="32"/>
          <w:u w:val="single"/>
          <w:lang w:val="en-US" w:eastAsia="zh-CN"/>
        </w:rPr>
        <w:t>2051.43</w:t>
      </w:r>
      <w:r>
        <w:rPr>
          <w:rFonts w:hint="default" w:eastAsia="仿宋_GB2312"/>
          <w:color w:val="auto"/>
          <w:sz w:val="32"/>
          <w:szCs w:val="32"/>
          <w:lang w:val="en-US" w:eastAsia="zh-CN"/>
        </w:rPr>
        <w:t>万元，是指为保障单位机构正常运转、完成日常工作任务而发生的各项支出，包括用于基本工资、津贴补贴等人员经费以及办公费、印刷费、水电费、办公设备购置等公用经费。</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（二）项目支出：20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项目支出预算</w:t>
      </w:r>
      <w:r>
        <w:rPr>
          <w:rFonts w:hint="eastAsia" w:eastAsia="仿宋_GB2312"/>
          <w:color w:val="auto"/>
          <w:sz w:val="32"/>
          <w:szCs w:val="32"/>
          <w:u w:val="none"/>
          <w:lang w:val="en-US" w:eastAsia="zh-CN"/>
        </w:rPr>
        <w:t>1446.22</w:t>
      </w:r>
      <w:r>
        <w:rPr>
          <w:rFonts w:hint="default" w:eastAsia="仿宋_GB2312"/>
          <w:color w:val="auto"/>
          <w:sz w:val="32"/>
          <w:szCs w:val="32"/>
          <w:lang w:val="en-US" w:eastAsia="zh-CN"/>
        </w:rPr>
        <w:t>万元，</w:t>
      </w:r>
      <w:r>
        <w:rPr>
          <w:rFonts w:hint="eastAsia" w:eastAsia="仿宋_GB2312"/>
          <w:color w:val="auto"/>
          <w:sz w:val="32"/>
          <w:szCs w:val="32"/>
          <w:lang w:val="en-US" w:eastAsia="zh-CN"/>
        </w:rPr>
        <w:t>主要是部门</w:t>
      </w:r>
      <w:r>
        <w:rPr>
          <w:rFonts w:hint="default" w:eastAsia="仿宋_GB2312"/>
          <w:color w:val="auto"/>
          <w:sz w:val="32"/>
          <w:szCs w:val="32"/>
          <w:lang w:val="en-US" w:eastAsia="zh-CN"/>
        </w:rPr>
        <w:t>为完成特定行政工作任务或事业发展目标而发生的支出，包括</w:t>
      </w:r>
      <w:r>
        <w:rPr>
          <w:rFonts w:hint="eastAsia" w:eastAsia="仿宋_GB2312"/>
          <w:color w:val="auto"/>
          <w:sz w:val="32"/>
          <w:szCs w:val="32"/>
          <w:lang w:val="en-US" w:eastAsia="zh-CN"/>
        </w:rPr>
        <w:t>生态护林员资金、退耕还林和造林绿化、森林资源保护等行业支出</w:t>
      </w:r>
      <w:r>
        <w:rPr>
          <w:rFonts w:hint="eastAsia" w:eastAsia="仿宋_GB2312"/>
          <w:color w:val="auto"/>
          <w:sz w:val="32"/>
          <w:szCs w:val="32"/>
          <w:u w:val="none"/>
          <w:lang w:val="en-US" w:eastAsia="zh-CN"/>
        </w:rPr>
        <w:t>。</w:t>
      </w:r>
      <w:r>
        <w:rPr>
          <w:rFonts w:hint="default" w:eastAsia="仿宋_GB2312"/>
          <w:color w:val="auto"/>
          <w:sz w:val="32"/>
          <w:szCs w:val="32"/>
          <w:u w:val="none"/>
          <w:lang w:val="en-US" w:eastAsia="zh-CN"/>
        </w:rPr>
        <w:t>其中：</w:t>
      </w:r>
      <w:r>
        <w:rPr>
          <w:rFonts w:hint="eastAsia" w:eastAsia="仿宋_GB2312"/>
          <w:color w:val="auto"/>
          <w:sz w:val="32"/>
          <w:szCs w:val="32"/>
          <w:u w:val="none"/>
          <w:lang w:val="en-US" w:eastAsia="zh-CN"/>
        </w:rPr>
        <w:t>节能环保</w:t>
      </w:r>
      <w:r>
        <w:rPr>
          <w:rFonts w:hint="default" w:eastAsia="仿宋_GB2312"/>
          <w:color w:val="auto"/>
          <w:sz w:val="32"/>
          <w:szCs w:val="32"/>
          <w:u w:val="none"/>
          <w:lang w:val="en-US" w:eastAsia="zh-CN"/>
        </w:rPr>
        <w:t>支出</w:t>
      </w:r>
      <w:r>
        <w:rPr>
          <w:rFonts w:hint="eastAsia" w:eastAsia="仿宋_GB2312"/>
          <w:color w:val="auto"/>
          <w:sz w:val="32"/>
          <w:szCs w:val="32"/>
          <w:u w:val="none"/>
          <w:lang w:val="en-US" w:eastAsia="zh-CN"/>
        </w:rPr>
        <w:t>620</w:t>
      </w:r>
      <w:r>
        <w:rPr>
          <w:rFonts w:hint="default" w:eastAsia="仿宋_GB2312"/>
          <w:color w:val="auto"/>
          <w:sz w:val="32"/>
          <w:szCs w:val="32"/>
          <w:u w:val="none"/>
          <w:lang w:val="en-US" w:eastAsia="zh-CN"/>
        </w:rPr>
        <w:t>万元，主要用于</w:t>
      </w:r>
      <w:r>
        <w:rPr>
          <w:rFonts w:hint="eastAsia" w:eastAsia="仿宋_GB2312"/>
          <w:color w:val="auto"/>
          <w:sz w:val="32"/>
          <w:szCs w:val="32"/>
          <w:u w:val="none"/>
          <w:lang w:val="en-US" w:eastAsia="zh-CN"/>
        </w:rPr>
        <w:t>生态护林员资金</w:t>
      </w:r>
      <w:r>
        <w:rPr>
          <w:rFonts w:hint="default" w:eastAsia="仿宋_GB2312"/>
          <w:color w:val="auto"/>
          <w:sz w:val="32"/>
          <w:szCs w:val="32"/>
          <w:u w:val="none"/>
          <w:lang w:val="en-US" w:eastAsia="zh-CN"/>
        </w:rPr>
        <w:t>；</w:t>
      </w:r>
      <w:r>
        <w:rPr>
          <w:rFonts w:hint="eastAsia" w:eastAsia="仿宋_GB2312"/>
          <w:color w:val="auto"/>
          <w:sz w:val="32"/>
          <w:szCs w:val="32"/>
          <w:u w:val="none"/>
          <w:lang w:val="en-US" w:eastAsia="zh-CN"/>
        </w:rPr>
        <w:t>农林水支出665.42万元，主要用于退耕还林和造林绿化、森林资源保护、林长制、森林生态效益林、森林防火等方面；自然资源海洋气象等支出160.8万元，主要用于自然资源购买服务费、土地管理和土地调查方面</w:t>
      </w:r>
    </w:p>
    <w:p>
      <w:pPr>
        <w:widowControl/>
        <w:spacing w:line="60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五、政府性基金预算支出</w:t>
      </w:r>
    </w:p>
    <w:p>
      <w:pPr>
        <w:widowControl/>
        <w:spacing w:line="600" w:lineRule="exact"/>
        <w:ind w:firstLine="660"/>
        <w:jc w:val="left"/>
        <w:rPr>
          <w:rFonts w:eastAsia="仿宋_GB2312"/>
          <w:color w:val="auto"/>
          <w:sz w:val="32"/>
          <w:szCs w:val="32"/>
        </w:rPr>
      </w:pPr>
      <w:r>
        <w:rPr>
          <w:rFonts w:hint="eastAsia" w:eastAsia="仿宋_GB2312"/>
          <w:color w:val="auto"/>
          <w:sz w:val="32"/>
          <w:szCs w:val="32"/>
          <w:lang w:val="en-US" w:eastAsia="zh-CN"/>
        </w:rPr>
        <w:t>2023</w:t>
      </w:r>
      <w:r>
        <w:rPr>
          <w:rFonts w:eastAsia="仿宋_GB2312"/>
          <w:color w:val="auto"/>
          <w:sz w:val="32"/>
          <w:szCs w:val="32"/>
        </w:rPr>
        <w:t>年本部门政府性基金支出预算</w:t>
      </w:r>
      <w:r>
        <w:rPr>
          <w:rFonts w:hint="eastAsia" w:eastAsia="仿宋_GB2312"/>
          <w:color w:val="auto"/>
          <w:sz w:val="32"/>
          <w:szCs w:val="32"/>
          <w:u w:val="none"/>
          <w:lang w:val="en-US" w:eastAsia="zh-CN"/>
        </w:rPr>
        <w:t>22500</w:t>
      </w:r>
      <w:r>
        <w:rPr>
          <w:rFonts w:eastAsia="仿宋_GB2312"/>
          <w:color w:val="auto"/>
          <w:sz w:val="32"/>
          <w:szCs w:val="32"/>
        </w:rPr>
        <w:t>万元，</w:t>
      </w:r>
      <w:r>
        <w:rPr>
          <w:rFonts w:hint="eastAsia" w:eastAsia="仿宋_GB2312"/>
          <w:color w:val="auto"/>
          <w:sz w:val="32"/>
          <w:szCs w:val="32"/>
          <w:lang w:eastAsia="zh-CN"/>
        </w:rPr>
        <w:t>全部为</w:t>
      </w:r>
      <w:r>
        <w:rPr>
          <w:rFonts w:hint="eastAsia" w:eastAsia="仿宋_GB2312"/>
          <w:color w:val="auto"/>
          <w:sz w:val="32"/>
          <w:szCs w:val="32"/>
          <w:u w:val="none"/>
          <w:lang w:val="en-US" w:eastAsia="zh-CN"/>
        </w:rPr>
        <w:t>城乡社区支出22500</w:t>
      </w:r>
      <w:r>
        <w:rPr>
          <w:rFonts w:hint="default" w:eastAsia="仿宋_GB2312"/>
          <w:color w:val="auto"/>
          <w:sz w:val="32"/>
          <w:szCs w:val="32"/>
          <w:u w:val="none"/>
          <w:lang w:val="en-US" w:eastAsia="zh-CN"/>
        </w:rPr>
        <w:t>万元</w:t>
      </w:r>
      <w:r>
        <w:rPr>
          <w:rFonts w:eastAsia="仿宋_GB2312"/>
          <w:color w:val="auto"/>
          <w:sz w:val="32"/>
          <w:szCs w:val="32"/>
        </w:rPr>
        <w:t>。具体安排情况如下：</w:t>
      </w:r>
    </w:p>
    <w:p>
      <w:pPr>
        <w:widowControl/>
        <w:spacing w:line="600" w:lineRule="exact"/>
        <w:ind w:firstLine="660"/>
        <w:jc w:val="left"/>
        <w:rPr>
          <w:rFonts w:hint="eastAsia" w:eastAsia="仿宋_GB2312"/>
          <w:color w:val="auto"/>
          <w:sz w:val="32"/>
          <w:szCs w:val="32"/>
          <w:u w:val="none"/>
          <w:lang w:val="en-US" w:eastAsia="zh-CN"/>
        </w:rPr>
      </w:pPr>
      <w:r>
        <w:rPr>
          <w:rFonts w:hint="eastAsia" w:eastAsia="仿宋_GB2312"/>
          <w:color w:val="auto"/>
          <w:sz w:val="32"/>
          <w:szCs w:val="32"/>
          <w:u w:val="none"/>
          <w:lang w:val="en-US" w:eastAsia="zh-CN"/>
        </w:rPr>
        <w:t>征地拆迁补偿、土地报批、一中搬迁、债务化解</w:t>
      </w:r>
      <w:r>
        <w:rPr>
          <w:rFonts w:hint="default" w:eastAsia="仿宋_GB2312"/>
          <w:color w:val="auto"/>
          <w:sz w:val="32"/>
          <w:szCs w:val="32"/>
          <w:u w:val="none"/>
          <w:lang w:val="en-US" w:eastAsia="zh-CN"/>
        </w:rPr>
        <w:t>等</w:t>
      </w:r>
      <w:r>
        <w:rPr>
          <w:rFonts w:hint="eastAsia" w:eastAsia="仿宋_GB2312"/>
          <w:color w:val="auto"/>
          <w:sz w:val="32"/>
          <w:szCs w:val="32"/>
          <w:u w:val="none"/>
          <w:lang w:val="en-US" w:eastAsia="zh-CN"/>
        </w:rPr>
        <w:t>经费20000万元，土地出让业务费500万元，农用地整治和耕地占补平衡项目建设资金2000万元。</w:t>
      </w:r>
    </w:p>
    <w:p>
      <w:pPr>
        <w:keepNext w:val="0"/>
        <w:keepLines w:val="0"/>
        <w:widowControl/>
        <w:suppressLineNumbers w:val="0"/>
        <w:spacing w:before="0" w:beforeAutospacing="0" w:after="0" w:afterAutospacing="0" w:line="600" w:lineRule="atLeast"/>
        <w:ind w:right="0" w:firstLine="640" w:firstLineChars="200"/>
        <w:jc w:val="left"/>
        <w:rPr>
          <w:color w:val="auto"/>
        </w:rPr>
      </w:pPr>
      <w:r>
        <w:rPr>
          <w:rFonts w:hint="eastAsia" w:ascii="黑体" w:hAnsi="黑体" w:eastAsia="黑体" w:cs="黑体"/>
          <w:color w:val="auto"/>
          <w:sz w:val="32"/>
          <w:szCs w:val="32"/>
          <w:lang w:val="en-US" w:eastAsia="zh-CN"/>
        </w:rPr>
        <w:t>六、其他重要事项的情况说明</w:t>
      </w:r>
    </w:p>
    <w:p>
      <w:pPr>
        <w:widowControl/>
        <w:spacing w:line="600" w:lineRule="exact"/>
        <w:ind w:firstLine="660"/>
        <w:jc w:val="left"/>
        <w:rPr>
          <w:rFonts w:eastAsia="仿宋_GB2312"/>
          <w:color w:val="auto"/>
          <w:sz w:val="32"/>
          <w:szCs w:val="32"/>
        </w:rPr>
      </w:pPr>
      <w:r>
        <w:rPr>
          <w:rFonts w:hint="default" w:eastAsia="仿宋_GB2312"/>
          <w:color w:val="auto"/>
          <w:sz w:val="32"/>
          <w:szCs w:val="32"/>
          <w:lang w:val="en-US" w:eastAsia="zh-CN"/>
        </w:rPr>
        <w:t>1、机关运行经费</w:t>
      </w:r>
    </w:p>
    <w:p>
      <w:pPr>
        <w:widowControl/>
        <w:spacing w:line="600" w:lineRule="exact"/>
        <w:ind w:firstLine="660"/>
        <w:jc w:val="left"/>
        <w:rPr>
          <w:rFonts w:hint="default" w:eastAsia="仿宋_GB2312"/>
          <w:color w:val="auto"/>
          <w:sz w:val="32"/>
          <w:szCs w:val="32"/>
          <w:u w:val="none"/>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年本部门机关本级的机关运行经费</w:t>
      </w:r>
      <w:r>
        <w:rPr>
          <w:rFonts w:hint="eastAsia" w:eastAsia="仿宋_GB2312"/>
          <w:color w:val="auto"/>
          <w:sz w:val="32"/>
          <w:szCs w:val="32"/>
          <w:u w:val="none"/>
          <w:lang w:val="en-US" w:eastAsia="zh-CN"/>
        </w:rPr>
        <w:t>181</w:t>
      </w:r>
      <w:r>
        <w:rPr>
          <w:rFonts w:hint="default" w:eastAsia="仿宋_GB2312"/>
          <w:color w:val="auto"/>
          <w:sz w:val="32"/>
          <w:szCs w:val="32"/>
          <w:u w:val="none"/>
          <w:lang w:val="en-US" w:eastAsia="zh-CN"/>
        </w:rPr>
        <w:t>万元，比上年预算减少</w:t>
      </w:r>
      <w:r>
        <w:rPr>
          <w:rFonts w:hint="eastAsia" w:eastAsia="仿宋_GB2312"/>
          <w:color w:val="auto"/>
          <w:sz w:val="32"/>
          <w:szCs w:val="32"/>
          <w:u w:val="none"/>
          <w:lang w:val="en-US" w:eastAsia="zh-CN"/>
        </w:rPr>
        <w:t>1.4</w:t>
      </w:r>
      <w:r>
        <w:rPr>
          <w:rFonts w:hint="default" w:eastAsia="仿宋_GB2312"/>
          <w:color w:val="auto"/>
          <w:sz w:val="32"/>
          <w:szCs w:val="32"/>
          <w:u w:val="none"/>
          <w:lang w:val="en-US" w:eastAsia="zh-CN"/>
        </w:rPr>
        <w:t>万元，下降</w:t>
      </w:r>
      <w:r>
        <w:rPr>
          <w:rFonts w:hint="eastAsia" w:eastAsia="仿宋_GB2312"/>
          <w:i w:val="0"/>
          <w:iCs w:val="0"/>
          <w:color w:val="auto"/>
          <w:sz w:val="32"/>
          <w:szCs w:val="32"/>
          <w:u w:val="none"/>
          <w:lang w:val="en-US" w:eastAsia="zh-CN"/>
        </w:rPr>
        <w:t>0.77</w:t>
      </w:r>
      <w:r>
        <w:rPr>
          <w:rFonts w:hint="default" w:eastAsia="仿宋_GB2312"/>
          <w:color w:val="auto"/>
          <w:sz w:val="32"/>
          <w:szCs w:val="32"/>
          <w:u w:val="none"/>
          <w:lang w:val="en-US" w:eastAsia="zh-CN"/>
        </w:rPr>
        <w:t>%，主要是</w:t>
      </w:r>
      <w:r>
        <w:rPr>
          <w:rFonts w:hint="eastAsia" w:eastAsia="仿宋_GB2312"/>
          <w:color w:val="auto"/>
          <w:sz w:val="32"/>
          <w:szCs w:val="32"/>
          <w:u w:val="none"/>
          <w:lang w:val="en-US" w:eastAsia="zh-CN"/>
        </w:rPr>
        <w:t>人员有所减少</w:t>
      </w:r>
      <w:r>
        <w:rPr>
          <w:rFonts w:hint="default" w:eastAsia="仿宋_GB2312"/>
          <w:color w:val="auto"/>
          <w:sz w:val="32"/>
          <w:szCs w:val="32"/>
          <w:u w:val="none"/>
          <w:lang w:val="en-US" w:eastAsia="zh-CN"/>
        </w:rPr>
        <w:t>。</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2、“三公”经费预算</w:t>
      </w:r>
    </w:p>
    <w:p>
      <w:pPr>
        <w:widowControl/>
        <w:spacing w:line="600" w:lineRule="exact"/>
        <w:ind w:firstLine="66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本部门机关本级</w:t>
      </w:r>
      <w:r>
        <w:rPr>
          <w:rFonts w:hint="default" w:eastAsia="仿宋_GB2312"/>
          <w:color w:val="auto"/>
          <w:sz w:val="32"/>
          <w:szCs w:val="32"/>
          <w:lang w:val="en-US" w:eastAsia="zh-CN"/>
        </w:rPr>
        <w:t>“三公”经费预算数为</w:t>
      </w:r>
      <w:r>
        <w:rPr>
          <w:rFonts w:hint="eastAsia" w:eastAsia="仿宋_GB2312"/>
          <w:color w:val="auto"/>
          <w:sz w:val="32"/>
          <w:szCs w:val="32"/>
          <w:u w:val="none"/>
          <w:lang w:val="en-US" w:eastAsia="zh-CN"/>
        </w:rPr>
        <w:t>6</w:t>
      </w:r>
      <w:r>
        <w:rPr>
          <w:rFonts w:hint="default" w:eastAsia="仿宋_GB2312"/>
          <w:color w:val="auto"/>
          <w:sz w:val="32"/>
          <w:szCs w:val="32"/>
          <w:u w:val="none"/>
          <w:lang w:val="en-US" w:eastAsia="zh-CN"/>
        </w:rPr>
        <w:t>万元，其中，公务接待费</w:t>
      </w:r>
      <w:r>
        <w:rPr>
          <w:rFonts w:hint="eastAsia" w:eastAsia="仿宋_GB2312"/>
          <w:color w:val="auto"/>
          <w:sz w:val="32"/>
          <w:szCs w:val="32"/>
          <w:u w:val="none"/>
          <w:lang w:val="en-US" w:eastAsia="zh-CN"/>
        </w:rPr>
        <w:t>6</w:t>
      </w:r>
      <w:r>
        <w:rPr>
          <w:rFonts w:hint="default" w:eastAsia="仿宋_GB2312"/>
          <w:color w:val="auto"/>
          <w:sz w:val="32"/>
          <w:szCs w:val="32"/>
          <w:u w:val="none"/>
          <w:lang w:val="en-US" w:eastAsia="zh-CN"/>
        </w:rPr>
        <w:t>万元，公务用车购置及运行费</w:t>
      </w:r>
      <w:r>
        <w:rPr>
          <w:rFonts w:hint="eastAsia" w:eastAsia="仿宋_GB2312"/>
          <w:color w:val="auto"/>
          <w:sz w:val="32"/>
          <w:szCs w:val="32"/>
          <w:u w:val="none"/>
          <w:lang w:val="en-US" w:eastAsia="zh-CN"/>
        </w:rPr>
        <w:t>0</w:t>
      </w:r>
      <w:r>
        <w:rPr>
          <w:rFonts w:hint="default" w:eastAsia="仿宋_GB2312"/>
          <w:color w:val="auto"/>
          <w:sz w:val="32"/>
          <w:szCs w:val="32"/>
          <w:u w:val="none"/>
          <w:lang w:val="en-US" w:eastAsia="zh-CN"/>
        </w:rPr>
        <w:t>万元（其中，公务用车购置费</w:t>
      </w:r>
      <w:r>
        <w:rPr>
          <w:rFonts w:hint="eastAsia" w:eastAsia="仿宋_GB2312"/>
          <w:color w:val="auto"/>
          <w:sz w:val="32"/>
          <w:szCs w:val="32"/>
          <w:u w:val="none"/>
          <w:lang w:val="en-US" w:eastAsia="zh-CN"/>
        </w:rPr>
        <w:t>0</w:t>
      </w:r>
      <w:r>
        <w:rPr>
          <w:rFonts w:hint="default" w:eastAsia="仿宋_GB2312"/>
          <w:color w:val="auto"/>
          <w:sz w:val="32"/>
          <w:szCs w:val="32"/>
          <w:u w:val="none"/>
          <w:lang w:val="en-US" w:eastAsia="zh-CN"/>
        </w:rPr>
        <w:t>万元，公务用车运行费</w:t>
      </w:r>
      <w:r>
        <w:rPr>
          <w:rFonts w:hint="eastAsia" w:eastAsia="仿宋_GB2312"/>
          <w:color w:val="auto"/>
          <w:sz w:val="32"/>
          <w:szCs w:val="32"/>
          <w:u w:val="none"/>
          <w:lang w:val="en-US" w:eastAsia="zh-CN"/>
        </w:rPr>
        <w:t>0</w:t>
      </w:r>
      <w:r>
        <w:rPr>
          <w:rFonts w:hint="default" w:eastAsia="仿宋_GB2312"/>
          <w:color w:val="auto"/>
          <w:sz w:val="32"/>
          <w:szCs w:val="32"/>
          <w:u w:val="none"/>
          <w:lang w:val="en-US" w:eastAsia="zh-CN"/>
        </w:rPr>
        <w:t>万元），因公出国（境）费</w:t>
      </w:r>
      <w:r>
        <w:rPr>
          <w:rFonts w:hint="eastAsia" w:eastAsia="仿宋_GB2312"/>
          <w:color w:val="auto"/>
          <w:sz w:val="32"/>
          <w:szCs w:val="32"/>
          <w:u w:val="none"/>
          <w:lang w:val="en-US" w:eastAsia="zh-CN"/>
        </w:rPr>
        <w:t>0</w:t>
      </w:r>
      <w:r>
        <w:rPr>
          <w:rFonts w:hint="default" w:eastAsia="仿宋_GB2312"/>
          <w:color w:val="auto"/>
          <w:sz w:val="32"/>
          <w:szCs w:val="32"/>
          <w:u w:val="none"/>
          <w:lang w:val="en-US" w:eastAsia="zh-CN"/>
        </w:rPr>
        <w:t>万元。20</w:t>
      </w:r>
      <w:r>
        <w:rPr>
          <w:rFonts w:hint="eastAsia" w:eastAsia="仿宋_GB2312"/>
          <w:color w:val="auto"/>
          <w:sz w:val="32"/>
          <w:szCs w:val="32"/>
          <w:u w:val="none"/>
          <w:lang w:val="en-US" w:eastAsia="zh-CN"/>
        </w:rPr>
        <w:t>23</w:t>
      </w:r>
      <w:r>
        <w:rPr>
          <w:rFonts w:hint="default" w:eastAsia="仿宋_GB2312"/>
          <w:color w:val="auto"/>
          <w:sz w:val="32"/>
          <w:szCs w:val="32"/>
          <w:u w:val="none"/>
          <w:lang w:val="en-US" w:eastAsia="zh-CN"/>
        </w:rPr>
        <w:t>年“三公”经费预算较20</w:t>
      </w:r>
      <w:r>
        <w:rPr>
          <w:rFonts w:hint="eastAsia" w:eastAsia="仿宋_GB2312"/>
          <w:color w:val="auto"/>
          <w:sz w:val="32"/>
          <w:szCs w:val="32"/>
          <w:u w:val="none"/>
          <w:lang w:val="en-US" w:eastAsia="zh-CN"/>
        </w:rPr>
        <w:t>22</w:t>
      </w:r>
      <w:r>
        <w:rPr>
          <w:rFonts w:hint="default" w:eastAsia="仿宋_GB2312"/>
          <w:color w:val="auto"/>
          <w:sz w:val="32"/>
          <w:szCs w:val="32"/>
          <w:u w:val="none"/>
          <w:lang w:val="en-US" w:eastAsia="zh-CN"/>
        </w:rPr>
        <w:t>年</w:t>
      </w:r>
      <w:r>
        <w:rPr>
          <w:rFonts w:hint="default" w:eastAsia="仿宋_GB2312"/>
          <w:color w:val="auto"/>
          <w:sz w:val="32"/>
          <w:szCs w:val="32"/>
          <w:lang w:val="en-US" w:eastAsia="zh-CN"/>
        </w:rPr>
        <w:t>减少</w:t>
      </w:r>
      <w:r>
        <w:rPr>
          <w:rFonts w:hint="eastAsia" w:eastAsia="仿宋_GB2312"/>
          <w:color w:val="auto"/>
          <w:sz w:val="32"/>
          <w:szCs w:val="32"/>
          <w:lang w:val="en-US" w:eastAsia="zh-CN"/>
        </w:rPr>
        <w:t>2</w:t>
      </w:r>
      <w:r>
        <w:rPr>
          <w:rFonts w:hint="default" w:eastAsia="仿宋_GB2312"/>
          <w:color w:val="auto"/>
          <w:sz w:val="32"/>
          <w:szCs w:val="32"/>
          <w:lang w:val="en-US" w:eastAsia="zh-CN"/>
        </w:rPr>
        <w:t>万元，主要是厉行节约，规范管理，进一步压缩</w:t>
      </w:r>
      <w:r>
        <w:rPr>
          <w:rFonts w:hint="eastAsia" w:eastAsia="仿宋_GB2312"/>
          <w:color w:val="auto"/>
          <w:sz w:val="32"/>
          <w:szCs w:val="32"/>
          <w:lang w:val="en-US" w:eastAsia="zh-CN"/>
        </w:rPr>
        <w:t>“</w:t>
      </w:r>
      <w:r>
        <w:rPr>
          <w:rFonts w:hint="default" w:eastAsia="仿宋_GB2312"/>
          <w:color w:val="auto"/>
          <w:sz w:val="32"/>
          <w:szCs w:val="32"/>
          <w:lang w:val="en-US" w:eastAsia="zh-CN"/>
        </w:rPr>
        <w:t>三公</w:t>
      </w:r>
      <w:r>
        <w:rPr>
          <w:rFonts w:hint="eastAsia" w:eastAsia="仿宋_GB2312"/>
          <w:color w:val="auto"/>
          <w:sz w:val="32"/>
          <w:szCs w:val="32"/>
          <w:lang w:val="en-US" w:eastAsia="zh-CN"/>
        </w:rPr>
        <w:t>”</w:t>
      </w:r>
      <w:r>
        <w:rPr>
          <w:rFonts w:hint="default" w:eastAsia="仿宋_GB2312"/>
          <w:color w:val="auto"/>
          <w:sz w:val="32"/>
          <w:szCs w:val="32"/>
          <w:lang w:val="en-US" w:eastAsia="zh-CN"/>
        </w:rPr>
        <w:t>经费。</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3、一般性支出情况：</w:t>
      </w:r>
    </w:p>
    <w:p>
      <w:pPr>
        <w:widowControl/>
        <w:spacing w:line="600" w:lineRule="exact"/>
        <w:ind w:firstLine="660"/>
        <w:jc w:val="left"/>
        <w:rPr>
          <w:rFonts w:hint="eastAsia" w:eastAsia="仿宋_GB2312"/>
          <w:color w:val="auto"/>
          <w:sz w:val="32"/>
          <w:szCs w:val="32"/>
          <w:lang w:val="en-US" w:eastAsia="zh-CN"/>
        </w:rPr>
      </w:pPr>
      <w:r>
        <w:rPr>
          <w:rFonts w:hint="eastAsia" w:eastAsia="仿宋_GB2312"/>
          <w:color w:val="auto"/>
          <w:sz w:val="32"/>
          <w:szCs w:val="32"/>
          <w:lang w:val="en-US" w:eastAsia="zh-CN"/>
        </w:rPr>
        <w:t>2023年本部门会议费预算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万元，拟召开......等会议，人数约</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人次，主要包含传达......等内容；培训费预算</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 xml:space="preserve"> 万元，拟开展......等培训，人数</w:t>
      </w:r>
      <w:r>
        <w:rPr>
          <w:rFonts w:hint="eastAsia" w:eastAsia="仿宋_GB2312"/>
          <w:color w:val="auto"/>
          <w:sz w:val="32"/>
          <w:szCs w:val="32"/>
          <w:u w:val="single"/>
          <w:lang w:val="en-US" w:eastAsia="zh-CN"/>
        </w:rPr>
        <w:t xml:space="preserve">  0  </w:t>
      </w:r>
      <w:r>
        <w:rPr>
          <w:rFonts w:hint="eastAsia" w:eastAsia="仿宋_GB2312"/>
          <w:color w:val="auto"/>
          <w:sz w:val="32"/>
          <w:szCs w:val="32"/>
          <w:lang w:val="en-US" w:eastAsia="zh-CN"/>
        </w:rPr>
        <w:t>人次，主要内容为对......进行专题培训；未计划举办节庆、晚会、论坛、赛事活动。</w:t>
      </w:r>
    </w:p>
    <w:p>
      <w:pPr>
        <w:widowControl/>
        <w:spacing w:line="600" w:lineRule="exact"/>
        <w:ind w:firstLine="660"/>
        <w:jc w:val="left"/>
        <w:rPr>
          <w:rFonts w:hint="eastAsia" w:eastAsia="仿宋_GB2312"/>
          <w:color w:val="auto"/>
          <w:sz w:val="32"/>
          <w:szCs w:val="32"/>
          <w:lang w:val="en-US" w:eastAsia="zh-CN"/>
        </w:rPr>
      </w:pPr>
      <w:bookmarkStart w:id="0" w:name="_GoBack"/>
      <w:bookmarkEnd w:id="0"/>
      <w:r>
        <w:rPr>
          <w:rFonts w:hint="eastAsia" w:eastAsia="仿宋_GB2312"/>
          <w:color w:val="auto"/>
          <w:sz w:val="32"/>
          <w:szCs w:val="32"/>
          <w:lang w:val="en-US" w:eastAsia="zh-CN"/>
        </w:rPr>
        <w:t>4、</w:t>
      </w:r>
      <w:r>
        <w:rPr>
          <w:rFonts w:hint="default" w:eastAsia="仿宋_GB2312"/>
          <w:color w:val="auto"/>
          <w:sz w:val="32"/>
          <w:szCs w:val="32"/>
          <w:lang w:val="en-US" w:eastAsia="zh-CN"/>
        </w:rPr>
        <w:t>政府采购情况</w:t>
      </w:r>
    </w:p>
    <w:p>
      <w:pPr>
        <w:widowControl/>
        <w:spacing w:line="600" w:lineRule="exact"/>
        <w:ind w:firstLine="660"/>
        <w:jc w:val="left"/>
        <w:rPr>
          <w:rFonts w:eastAsia="仿宋_GB2312"/>
          <w:color w:val="auto"/>
          <w:sz w:val="32"/>
          <w:szCs w:val="32"/>
          <w:u w:val="none"/>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本部门</w:t>
      </w:r>
      <w:r>
        <w:rPr>
          <w:rFonts w:hint="default" w:eastAsia="仿宋_GB2312"/>
          <w:color w:val="auto"/>
          <w:sz w:val="32"/>
          <w:szCs w:val="32"/>
          <w:lang w:val="en-US" w:eastAsia="zh-CN"/>
        </w:rPr>
        <w:t>政府采购预算总额</w:t>
      </w:r>
      <w:r>
        <w:rPr>
          <w:rFonts w:hint="eastAsia" w:eastAsia="仿宋_GB2312"/>
          <w:color w:val="auto"/>
          <w:sz w:val="32"/>
          <w:szCs w:val="32"/>
          <w:u w:val="none"/>
          <w:lang w:val="en-US" w:eastAsia="zh-CN"/>
        </w:rPr>
        <w:t>366</w:t>
      </w:r>
      <w:r>
        <w:rPr>
          <w:rFonts w:hint="default" w:eastAsia="仿宋_GB2312"/>
          <w:color w:val="auto"/>
          <w:sz w:val="32"/>
          <w:szCs w:val="32"/>
          <w:u w:val="none"/>
          <w:lang w:val="en-US" w:eastAsia="zh-CN"/>
        </w:rPr>
        <w:t>万元，其中，</w:t>
      </w:r>
      <w:r>
        <w:rPr>
          <w:rFonts w:eastAsia="仿宋_GB2312"/>
          <w:color w:val="auto"/>
          <w:sz w:val="32"/>
          <w:szCs w:val="32"/>
          <w:u w:val="none"/>
        </w:rPr>
        <w:t>货物类采购预算</w:t>
      </w:r>
      <w:r>
        <w:rPr>
          <w:rFonts w:hint="eastAsia" w:eastAsia="仿宋_GB2312"/>
          <w:color w:val="auto"/>
          <w:sz w:val="32"/>
          <w:szCs w:val="32"/>
          <w:u w:val="none"/>
          <w:lang w:val="en-US" w:eastAsia="zh-CN"/>
        </w:rPr>
        <w:t>100</w:t>
      </w:r>
      <w:r>
        <w:rPr>
          <w:rFonts w:eastAsia="仿宋_GB2312"/>
          <w:color w:val="auto"/>
          <w:sz w:val="32"/>
          <w:szCs w:val="32"/>
          <w:u w:val="none"/>
        </w:rPr>
        <w:t>万元；工程类采购预算</w:t>
      </w:r>
      <w:r>
        <w:rPr>
          <w:rFonts w:hint="eastAsia" w:eastAsia="仿宋_GB2312"/>
          <w:color w:val="auto"/>
          <w:sz w:val="32"/>
          <w:szCs w:val="32"/>
          <w:u w:val="none"/>
          <w:lang w:val="en-US" w:eastAsia="zh-CN"/>
        </w:rPr>
        <w:t>0</w:t>
      </w:r>
      <w:r>
        <w:rPr>
          <w:rFonts w:eastAsia="仿宋_GB2312"/>
          <w:color w:val="auto"/>
          <w:sz w:val="32"/>
          <w:szCs w:val="32"/>
          <w:u w:val="none"/>
        </w:rPr>
        <w:t>万元；服务类采购预算</w:t>
      </w:r>
      <w:r>
        <w:rPr>
          <w:rFonts w:hint="eastAsia" w:eastAsia="仿宋_GB2312"/>
          <w:color w:val="auto"/>
          <w:sz w:val="32"/>
          <w:szCs w:val="32"/>
          <w:u w:val="none"/>
          <w:lang w:val="en-US" w:eastAsia="zh-CN"/>
        </w:rPr>
        <w:t>266</w:t>
      </w:r>
      <w:r>
        <w:rPr>
          <w:rFonts w:eastAsia="仿宋_GB2312"/>
          <w:color w:val="auto"/>
          <w:sz w:val="32"/>
          <w:szCs w:val="32"/>
          <w:u w:val="none"/>
        </w:rPr>
        <w:t>万元。</w:t>
      </w:r>
    </w:p>
    <w:p>
      <w:pPr>
        <w:keepNext w:val="0"/>
        <w:keepLines w:val="0"/>
        <w:widowControl/>
        <w:suppressLineNumbers w:val="0"/>
        <w:spacing w:before="0" w:beforeAutospacing="0" w:after="0" w:afterAutospacing="0" w:line="600" w:lineRule="atLeast"/>
        <w:ind w:left="0" w:right="0" w:firstLine="660"/>
        <w:jc w:val="left"/>
        <w:rPr>
          <w:rFonts w:hint="default" w:ascii="仿宋_GB2312" w:hAnsi="Arial" w:eastAsia="仿宋_GB2312" w:cs="仿宋_GB2312"/>
          <w:color w:val="auto"/>
          <w:kern w:val="2"/>
          <w:sz w:val="32"/>
          <w:szCs w:val="32"/>
          <w:shd w:val="clear" w:color="auto" w:fill="F6F6F6"/>
          <w:lang w:val="en-US" w:eastAsia="zh-CN" w:bidi="ar"/>
        </w:rPr>
      </w:pPr>
      <w:r>
        <w:rPr>
          <w:rFonts w:eastAsia="仿宋_GB2312"/>
          <w:color w:val="auto"/>
          <w:sz w:val="32"/>
          <w:szCs w:val="32"/>
        </w:rPr>
        <w:t>（注：如某大类无采购预算，则填“0”）</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5、国有资产占用使用及新增资产配置情况</w:t>
      </w:r>
    </w:p>
    <w:p>
      <w:pPr>
        <w:widowControl/>
        <w:numPr>
          <w:ilvl w:val="0"/>
          <w:numId w:val="0"/>
        </w:numPr>
        <w:spacing w:line="600" w:lineRule="exact"/>
        <w:ind w:firstLine="640" w:firstLineChars="200"/>
        <w:jc w:val="left"/>
        <w:rPr>
          <w:rFonts w:hint="default" w:ascii="仿宋_GB2312" w:hAnsi="Arial" w:eastAsia="仿宋_GB2312" w:cs="仿宋_GB2312"/>
          <w:color w:val="auto"/>
          <w:kern w:val="2"/>
          <w:sz w:val="32"/>
          <w:szCs w:val="32"/>
          <w:u w:val="none"/>
          <w:shd w:val="clear" w:color="auto" w:fill="F6F6F6"/>
          <w:lang w:val="en-US" w:eastAsia="zh-CN" w:bidi="ar"/>
        </w:rPr>
      </w:pPr>
      <w:r>
        <w:rPr>
          <w:rFonts w:eastAsia="仿宋_GB2312"/>
          <w:color w:val="auto"/>
          <w:sz w:val="32"/>
          <w:szCs w:val="32"/>
        </w:rPr>
        <w:t>截至202</w:t>
      </w:r>
      <w:r>
        <w:rPr>
          <w:rFonts w:hint="eastAsia" w:eastAsia="仿宋_GB2312"/>
          <w:color w:val="auto"/>
          <w:sz w:val="32"/>
          <w:szCs w:val="32"/>
          <w:lang w:val="en-US" w:eastAsia="zh-CN"/>
        </w:rPr>
        <w:t>2</w:t>
      </w:r>
      <w:r>
        <w:rPr>
          <w:rFonts w:eastAsia="仿宋_GB2312"/>
          <w:color w:val="auto"/>
          <w:sz w:val="32"/>
          <w:szCs w:val="32"/>
        </w:rPr>
        <w:t>年12月底，本部门</w:t>
      </w:r>
      <w:r>
        <w:rPr>
          <w:rFonts w:eastAsia="仿宋_GB2312"/>
          <w:bCs/>
          <w:color w:val="auto"/>
          <w:kern w:val="0"/>
          <w:sz w:val="32"/>
          <w:szCs w:val="32"/>
        </w:rPr>
        <w:t>共有公务用车</w:t>
      </w:r>
      <w:r>
        <w:rPr>
          <w:rFonts w:hint="eastAsia" w:eastAsia="仿宋_GB2312"/>
          <w:bCs/>
          <w:color w:val="auto"/>
          <w:kern w:val="0"/>
          <w:sz w:val="32"/>
          <w:szCs w:val="32"/>
          <w:u w:val="none"/>
          <w:lang w:val="en-US" w:eastAsia="zh-CN"/>
        </w:rPr>
        <w:t>0</w:t>
      </w:r>
      <w:r>
        <w:rPr>
          <w:rFonts w:eastAsia="仿宋_GB2312"/>
          <w:bCs/>
          <w:color w:val="auto"/>
          <w:kern w:val="0"/>
          <w:sz w:val="32"/>
          <w:szCs w:val="32"/>
          <w:u w:val="none"/>
        </w:rPr>
        <w:t>辆，其中，机要通信用车</w:t>
      </w:r>
      <w:r>
        <w:rPr>
          <w:rFonts w:hint="eastAsia" w:eastAsia="仿宋_GB2312"/>
          <w:bCs/>
          <w:color w:val="auto"/>
          <w:kern w:val="0"/>
          <w:sz w:val="32"/>
          <w:szCs w:val="32"/>
          <w:u w:val="none"/>
          <w:lang w:val="en-US" w:eastAsia="zh-CN"/>
        </w:rPr>
        <w:t>0</w:t>
      </w:r>
      <w:r>
        <w:rPr>
          <w:rFonts w:eastAsia="仿宋_GB2312"/>
          <w:bCs/>
          <w:color w:val="auto"/>
          <w:kern w:val="0"/>
          <w:sz w:val="32"/>
          <w:szCs w:val="32"/>
          <w:u w:val="none"/>
        </w:rPr>
        <w:t>辆，应急保障用车</w:t>
      </w:r>
      <w:r>
        <w:rPr>
          <w:rFonts w:hint="eastAsia" w:eastAsia="仿宋_GB2312"/>
          <w:bCs/>
          <w:color w:val="auto"/>
          <w:kern w:val="0"/>
          <w:sz w:val="32"/>
          <w:szCs w:val="32"/>
          <w:u w:val="none"/>
          <w:lang w:val="en-US" w:eastAsia="zh-CN"/>
        </w:rPr>
        <w:t>0</w:t>
      </w:r>
      <w:r>
        <w:rPr>
          <w:rFonts w:eastAsia="仿宋_GB2312"/>
          <w:bCs/>
          <w:color w:val="auto"/>
          <w:kern w:val="0"/>
          <w:sz w:val="32"/>
          <w:szCs w:val="32"/>
          <w:u w:val="none"/>
        </w:rPr>
        <w:t>辆，执法执勤用车</w:t>
      </w:r>
      <w:r>
        <w:rPr>
          <w:rFonts w:hint="eastAsia" w:eastAsia="仿宋_GB2312"/>
          <w:bCs/>
          <w:color w:val="auto"/>
          <w:kern w:val="0"/>
          <w:sz w:val="32"/>
          <w:szCs w:val="32"/>
          <w:u w:val="none"/>
          <w:lang w:val="en-US" w:eastAsia="zh-CN"/>
        </w:rPr>
        <w:t>0</w:t>
      </w:r>
      <w:r>
        <w:rPr>
          <w:rFonts w:eastAsia="仿宋_GB2312"/>
          <w:bCs/>
          <w:color w:val="auto"/>
          <w:kern w:val="0"/>
          <w:sz w:val="32"/>
          <w:szCs w:val="32"/>
          <w:u w:val="none"/>
        </w:rPr>
        <w:t>辆，特种专业技术用车</w:t>
      </w:r>
      <w:r>
        <w:rPr>
          <w:rFonts w:hint="eastAsia" w:eastAsia="仿宋_GB2312"/>
          <w:bCs/>
          <w:color w:val="auto"/>
          <w:kern w:val="0"/>
          <w:sz w:val="32"/>
          <w:szCs w:val="32"/>
          <w:u w:val="none"/>
          <w:lang w:val="en-US" w:eastAsia="zh-CN"/>
        </w:rPr>
        <w:t>0</w:t>
      </w:r>
      <w:r>
        <w:rPr>
          <w:rFonts w:eastAsia="仿宋_GB2312"/>
          <w:bCs/>
          <w:color w:val="auto"/>
          <w:kern w:val="0"/>
          <w:sz w:val="32"/>
          <w:szCs w:val="32"/>
          <w:u w:val="none"/>
        </w:rPr>
        <w:t>辆，其他按照规定配备的公务用车  辆；单位价值50万元以上通用设备</w:t>
      </w:r>
      <w:r>
        <w:rPr>
          <w:rFonts w:hint="eastAsia" w:eastAsia="仿宋_GB2312"/>
          <w:bCs/>
          <w:color w:val="auto"/>
          <w:kern w:val="0"/>
          <w:sz w:val="32"/>
          <w:szCs w:val="32"/>
          <w:u w:val="none"/>
          <w:lang w:val="en-US" w:eastAsia="zh-CN"/>
        </w:rPr>
        <w:t>0</w:t>
      </w:r>
      <w:r>
        <w:rPr>
          <w:rFonts w:eastAsia="仿宋_GB2312"/>
          <w:bCs/>
          <w:color w:val="auto"/>
          <w:kern w:val="0"/>
          <w:sz w:val="32"/>
          <w:szCs w:val="32"/>
          <w:u w:val="none"/>
        </w:rPr>
        <w:t>台，单位价值100万元以上专用设备   台。</w:t>
      </w:r>
      <w:r>
        <w:rPr>
          <w:rFonts w:hint="eastAsia" w:eastAsia="仿宋_GB2312"/>
          <w:bCs/>
          <w:color w:val="auto"/>
          <w:kern w:val="0"/>
          <w:sz w:val="32"/>
          <w:szCs w:val="32"/>
          <w:u w:val="none"/>
          <w:lang w:val="en-US" w:eastAsia="zh-CN"/>
        </w:rPr>
        <w:t>2023</w:t>
      </w:r>
      <w:r>
        <w:rPr>
          <w:rFonts w:eastAsia="仿宋_GB2312"/>
          <w:bCs/>
          <w:color w:val="auto"/>
          <w:kern w:val="0"/>
          <w:sz w:val="32"/>
          <w:szCs w:val="32"/>
          <w:u w:val="none"/>
        </w:rPr>
        <w:t>年拟新增配置公务用车</w:t>
      </w:r>
      <w:r>
        <w:rPr>
          <w:rFonts w:hint="eastAsia" w:eastAsia="仿宋_GB2312"/>
          <w:bCs/>
          <w:color w:val="auto"/>
          <w:kern w:val="0"/>
          <w:sz w:val="32"/>
          <w:szCs w:val="32"/>
          <w:u w:val="none"/>
          <w:lang w:val="en-US" w:eastAsia="zh-CN"/>
        </w:rPr>
        <w:t>0</w:t>
      </w:r>
      <w:r>
        <w:rPr>
          <w:rFonts w:eastAsia="仿宋_GB2312"/>
          <w:bCs/>
          <w:color w:val="auto"/>
          <w:kern w:val="0"/>
          <w:sz w:val="32"/>
          <w:szCs w:val="32"/>
          <w:u w:val="none"/>
        </w:rPr>
        <w:t>辆，其中，机要通信用车</w:t>
      </w:r>
      <w:r>
        <w:rPr>
          <w:rFonts w:hint="eastAsia" w:eastAsia="仿宋_GB2312"/>
          <w:bCs/>
          <w:color w:val="auto"/>
          <w:kern w:val="0"/>
          <w:sz w:val="32"/>
          <w:szCs w:val="32"/>
          <w:u w:val="none"/>
          <w:lang w:val="en-US" w:eastAsia="zh-CN"/>
        </w:rPr>
        <w:t>0</w:t>
      </w:r>
      <w:r>
        <w:rPr>
          <w:rFonts w:eastAsia="仿宋_GB2312"/>
          <w:bCs/>
          <w:color w:val="auto"/>
          <w:kern w:val="0"/>
          <w:sz w:val="32"/>
          <w:szCs w:val="32"/>
          <w:u w:val="none"/>
        </w:rPr>
        <w:t>辆，应急保障用车</w:t>
      </w:r>
      <w:r>
        <w:rPr>
          <w:rFonts w:hint="eastAsia" w:eastAsia="仿宋_GB2312"/>
          <w:bCs/>
          <w:color w:val="auto"/>
          <w:kern w:val="0"/>
          <w:sz w:val="32"/>
          <w:szCs w:val="32"/>
          <w:u w:val="none"/>
          <w:lang w:val="en-US" w:eastAsia="zh-CN"/>
        </w:rPr>
        <w:t>1</w:t>
      </w:r>
      <w:r>
        <w:rPr>
          <w:rFonts w:eastAsia="仿宋_GB2312"/>
          <w:bCs/>
          <w:color w:val="auto"/>
          <w:kern w:val="0"/>
          <w:sz w:val="32"/>
          <w:szCs w:val="32"/>
          <w:u w:val="none"/>
        </w:rPr>
        <w:t>辆，执法执勤用车</w:t>
      </w:r>
      <w:r>
        <w:rPr>
          <w:rFonts w:hint="eastAsia" w:eastAsia="仿宋_GB2312"/>
          <w:bCs/>
          <w:color w:val="auto"/>
          <w:kern w:val="0"/>
          <w:sz w:val="32"/>
          <w:szCs w:val="32"/>
          <w:u w:val="none"/>
          <w:lang w:val="en-US" w:eastAsia="zh-CN"/>
        </w:rPr>
        <w:t>0</w:t>
      </w:r>
      <w:r>
        <w:rPr>
          <w:rFonts w:eastAsia="仿宋_GB2312"/>
          <w:bCs/>
          <w:color w:val="auto"/>
          <w:kern w:val="0"/>
          <w:sz w:val="32"/>
          <w:szCs w:val="32"/>
          <w:u w:val="none"/>
        </w:rPr>
        <w:t>辆，特种专业技术用车</w:t>
      </w:r>
      <w:r>
        <w:rPr>
          <w:rFonts w:hint="eastAsia" w:eastAsia="仿宋_GB2312"/>
          <w:bCs/>
          <w:color w:val="auto"/>
          <w:kern w:val="0"/>
          <w:sz w:val="32"/>
          <w:szCs w:val="32"/>
          <w:u w:val="none"/>
          <w:lang w:val="en-US" w:eastAsia="zh-CN"/>
        </w:rPr>
        <w:t>0</w:t>
      </w:r>
      <w:r>
        <w:rPr>
          <w:rFonts w:eastAsia="仿宋_GB2312"/>
          <w:bCs/>
          <w:color w:val="auto"/>
          <w:kern w:val="0"/>
          <w:sz w:val="32"/>
          <w:szCs w:val="32"/>
          <w:u w:val="none"/>
        </w:rPr>
        <w:t>辆，其他按照规定配备的公务用车</w:t>
      </w:r>
      <w:r>
        <w:rPr>
          <w:rFonts w:hint="eastAsia" w:eastAsia="仿宋_GB2312"/>
          <w:bCs/>
          <w:color w:val="auto"/>
          <w:kern w:val="0"/>
          <w:sz w:val="32"/>
          <w:szCs w:val="32"/>
          <w:u w:val="none"/>
          <w:lang w:val="en-US" w:eastAsia="zh-CN"/>
        </w:rPr>
        <w:t>0</w:t>
      </w:r>
      <w:r>
        <w:rPr>
          <w:rFonts w:eastAsia="仿宋_GB2312"/>
          <w:bCs/>
          <w:color w:val="auto"/>
          <w:kern w:val="0"/>
          <w:sz w:val="32"/>
          <w:szCs w:val="32"/>
          <w:u w:val="none"/>
        </w:rPr>
        <w:t>辆；新增配备单位价值50万元以上通用设备</w:t>
      </w:r>
      <w:r>
        <w:rPr>
          <w:rFonts w:hint="eastAsia" w:eastAsia="仿宋_GB2312"/>
          <w:bCs/>
          <w:color w:val="auto"/>
          <w:kern w:val="0"/>
          <w:sz w:val="32"/>
          <w:szCs w:val="32"/>
          <w:u w:val="none"/>
          <w:lang w:val="en-US" w:eastAsia="zh-CN"/>
        </w:rPr>
        <w:t>0</w:t>
      </w:r>
      <w:r>
        <w:rPr>
          <w:rFonts w:eastAsia="仿宋_GB2312"/>
          <w:bCs/>
          <w:color w:val="auto"/>
          <w:kern w:val="0"/>
          <w:sz w:val="32"/>
          <w:szCs w:val="32"/>
          <w:u w:val="none"/>
        </w:rPr>
        <w:t>台，单位价值100万元以上专用设备</w:t>
      </w:r>
      <w:r>
        <w:rPr>
          <w:rFonts w:hint="eastAsia" w:eastAsia="仿宋_GB2312"/>
          <w:bCs/>
          <w:color w:val="auto"/>
          <w:kern w:val="0"/>
          <w:sz w:val="32"/>
          <w:szCs w:val="32"/>
          <w:u w:val="none"/>
          <w:lang w:val="en-US" w:eastAsia="zh-CN"/>
        </w:rPr>
        <w:t>0</w:t>
      </w:r>
      <w:r>
        <w:rPr>
          <w:rFonts w:eastAsia="仿宋_GB2312"/>
          <w:bCs/>
          <w:color w:val="auto"/>
          <w:kern w:val="0"/>
          <w:sz w:val="32"/>
          <w:szCs w:val="32"/>
          <w:u w:val="none"/>
        </w:rPr>
        <w:t>台。</w:t>
      </w:r>
    </w:p>
    <w:p>
      <w:pPr>
        <w:widowControl/>
        <w:spacing w:line="600" w:lineRule="exact"/>
        <w:ind w:firstLine="660"/>
        <w:jc w:val="left"/>
        <w:rPr>
          <w:rFonts w:hint="default" w:eastAsia="仿宋_GB2312"/>
          <w:color w:val="auto"/>
          <w:sz w:val="32"/>
          <w:szCs w:val="32"/>
          <w:lang w:val="en-US" w:eastAsia="zh-CN"/>
        </w:rPr>
      </w:pPr>
      <w:r>
        <w:rPr>
          <w:rFonts w:hint="eastAsia" w:eastAsia="仿宋_GB2312"/>
          <w:color w:val="auto"/>
          <w:sz w:val="32"/>
          <w:szCs w:val="32"/>
          <w:lang w:val="en-US" w:eastAsia="zh-CN"/>
        </w:rPr>
        <w:t>6、</w:t>
      </w:r>
      <w:r>
        <w:rPr>
          <w:rFonts w:hint="default" w:eastAsia="仿宋_GB2312"/>
          <w:color w:val="auto"/>
          <w:sz w:val="32"/>
          <w:szCs w:val="32"/>
          <w:lang w:val="en-US" w:eastAsia="zh-CN"/>
        </w:rPr>
        <w:t>预算绩效目标说明</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ascii="仿宋_GB2312" w:hAnsi="Arial" w:eastAsia="仿宋_GB2312" w:cs="仿宋_GB2312"/>
          <w:color w:val="auto"/>
          <w:kern w:val="2"/>
          <w:sz w:val="32"/>
          <w:szCs w:val="32"/>
          <w:shd w:val="clear" w:color="auto" w:fill="F6F6F6"/>
          <w:lang w:val="en-US" w:eastAsia="zh-CN" w:bidi="ar"/>
        </w:rPr>
      </w:pPr>
      <w:r>
        <w:rPr>
          <w:rFonts w:hint="default" w:eastAsia="仿宋_GB2312"/>
          <w:color w:val="auto"/>
          <w:sz w:val="32"/>
          <w:szCs w:val="32"/>
          <w:lang w:val="en-US" w:eastAsia="zh-CN"/>
        </w:rPr>
        <w:t>本部门</w:t>
      </w:r>
      <w:r>
        <w:rPr>
          <w:rFonts w:hint="eastAsia" w:eastAsia="仿宋_GB2312"/>
          <w:color w:val="auto"/>
          <w:sz w:val="32"/>
          <w:szCs w:val="32"/>
          <w:lang w:val="en-US" w:eastAsia="zh-CN"/>
        </w:rPr>
        <w:t>所有</w:t>
      </w:r>
      <w:r>
        <w:rPr>
          <w:rFonts w:hint="default" w:eastAsia="仿宋_GB2312"/>
          <w:color w:val="auto"/>
          <w:sz w:val="32"/>
          <w:szCs w:val="32"/>
          <w:lang w:val="en-US" w:eastAsia="zh-CN"/>
        </w:rPr>
        <w:t>支出实行绩效目标管理，纳入20</w:t>
      </w:r>
      <w:r>
        <w:rPr>
          <w:rFonts w:hint="eastAsia" w:eastAsia="仿宋_GB2312"/>
          <w:color w:val="auto"/>
          <w:sz w:val="32"/>
          <w:szCs w:val="32"/>
          <w:lang w:val="en-US" w:eastAsia="zh-CN"/>
        </w:rPr>
        <w:t>23</w:t>
      </w:r>
      <w:r>
        <w:rPr>
          <w:rFonts w:hint="default" w:eastAsia="仿宋_GB2312"/>
          <w:color w:val="auto"/>
          <w:sz w:val="32"/>
          <w:szCs w:val="32"/>
          <w:lang w:val="en-US" w:eastAsia="zh-CN"/>
        </w:rPr>
        <w:t>年部门整体支出绩效目标的金额为</w:t>
      </w:r>
      <w:r>
        <w:rPr>
          <w:rFonts w:hint="eastAsia" w:eastAsia="仿宋_GB2312"/>
          <w:color w:val="auto"/>
          <w:sz w:val="32"/>
          <w:szCs w:val="32"/>
          <w:lang w:val="en-US" w:eastAsia="zh-CN"/>
        </w:rPr>
        <w:t>25997.65</w:t>
      </w:r>
      <w:r>
        <w:rPr>
          <w:rFonts w:hint="default" w:eastAsia="仿宋_GB2312"/>
          <w:color w:val="auto"/>
          <w:sz w:val="32"/>
          <w:szCs w:val="32"/>
          <w:lang w:val="en-US" w:eastAsia="zh-CN"/>
        </w:rPr>
        <w:t>万元，其中，基本支出</w:t>
      </w:r>
      <w:r>
        <w:rPr>
          <w:rFonts w:hint="eastAsia" w:eastAsia="仿宋_GB2312"/>
          <w:color w:val="auto"/>
          <w:sz w:val="32"/>
          <w:szCs w:val="32"/>
          <w:lang w:val="en-US" w:eastAsia="zh-CN"/>
        </w:rPr>
        <w:t xml:space="preserve">  2051.43</w:t>
      </w:r>
      <w:r>
        <w:rPr>
          <w:rFonts w:hint="default" w:eastAsia="仿宋_GB2312"/>
          <w:color w:val="auto"/>
          <w:sz w:val="32"/>
          <w:szCs w:val="32"/>
          <w:lang w:val="en-US" w:eastAsia="zh-CN"/>
        </w:rPr>
        <w:t>万元，项目支出</w:t>
      </w:r>
      <w:r>
        <w:rPr>
          <w:rFonts w:hint="eastAsia" w:eastAsia="仿宋_GB2312"/>
          <w:color w:val="auto"/>
          <w:sz w:val="32"/>
          <w:szCs w:val="32"/>
          <w:lang w:val="en-US" w:eastAsia="zh-CN"/>
        </w:rPr>
        <w:t>23946.22</w:t>
      </w:r>
      <w:r>
        <w:rPr>
          <w:rFonts w:hint="default" w:eastAsia="仿宋_GB2312"/>
          <w:color w:val="auto"/>
          <w:sz w:val="32"/>
          <w:szCs w:val="32"/>
          <w:lang w:val="en-US" w:eastAsia="zh-CN"/>
        </w:rPr>
        <w:t>万元</w:t>
      </w:r>
      <w:r>
        <w:rPr>
          <w:rFonts w:hint="eastAsia" w:eastAsia="仿宋_GB2312"/>
          <w:color w:val="auto"/>
          <w:sz w:val="32"/>
          <w:szCs w:val="32"/>
          <w:lang w:val="en-US" w:eastAsia="zh-CN"/>
        </w:rPr>
        <w:t>，具体绩效目标详见报表。</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eastAsia" w:eastAsia="仿宋_GB2312"/>
          <w:color w:val="auto"/>
          <w:sz w:val="32"/>
          <w:szCs w:val="32"/>
          <w:lang w:val="en-US" w:eastAsia="zh-CN"/>
        </w:rPr>
        <w:t>7、</w:t>
      </w:r>
      <w:r>
        <w:rPr>
          <w:rFonts w:hint="default" w:eastAsia="仿宋_GB2312"/>
          <w:color w:val="auto"/>
          <w:sz w:val="32"/>
          <w:szCs w:val="32"/>
          <w:lang w:val="en-US" w:eastAsia="zh-CN"/>
        </w:rPr>
        <w:t>批复时间</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20</w:t>
      </w:r>
      <w:r>
        <w:rPr>
          <w:rFonts w:hint="eastAsia" w:eastAsia="仿宋_GB2312"/>
          <w:color w:val="auto"/>
          <w:sz w:val="32"/>
          <w:szCs w:val="32"/>
          <w:lang w:val="en-US" w:eastAsia="zh-CN"/>
        </w:rPr>
        <w:t>23</w:t>
      </w:r>
      <w:r>
        <w:rPr>
          <w:rFonts w:hint="default" w:eastAsia="仿宋_GB2312"/>
          <w:color w:val="auto"/>
          <w:sz w:val="32"/>
          <w:szCs w:val="32"/>
          <w:lang w:val="en-US" w:eastAsia="zh-CN"/>
        </w:rPr>
        <w:t>年度</w:t>
      </w:r>
      <w:r>
        <w:rPr>
          <w:rFonts w:hint="eastAsia" w:eastAsia="仿宋_GB2312"/>
          <w:color w:val="auto"/>
          <w:sz w:val="32"/>
          <w:szCs w:val="32"/>
          <w:lang w:val="en-US" w:eastAsia="zh-CN"/>
        </w:rPr>
        <w:t>本</w:t>
      </w:r>
      <w:r>
        <w:rPr>
          <w:rFonts w:hint="default" w:eastAsia="仿宋_GB2312"/>
          <w:color w:val="auto"/>
          <w:sz w:val="32"/>
          <w:szCs w:val="32"/>
          <w:lang w:val="en-US" w:eastAsia="zh-CN"/>
        </w:rPr>
        <w:t>部门预算</w:t>
      </w:r>
      <w:r>
        <w:rPr>
          <w:rFonts w:hint="eastAsia" w:eastAsia="仿宋_GB2312"/>
          <w:color w:val="auto"/>
          <w:sz w:val="32"/>
          <w:szCs w:val="32"/>
          <w:lang w:val="en-US" w:eastAsia="zh-CN"/>
        </w:rPr>
        <w:t>经</w:t>
      </w:r>
      <w:r>
        <w:rPr>
          <w:rFonts w:hint="default" w:eastAsia="仿宋_GB2312"/>
          <w:color w:val="auto"/>
          <w:sz w:val="32"/>
          <w:szCs w:val="32"/>
          <w:lang w:val="en-US" w:eastAsia="zh-CN"/>
        </w:rPr>
        <w:t>新田县第十</w:t>
      </w:r>
      <w:r>
        <w:rPr>
          <w:rFonts w:hint="eastAsia" w:eastAsia="仿宋_GB2312"/>
          <w:color w:val="auto"/>
          <w:sz w:val="32"/>
          <w:szCs w:val="32"/>
          <w:lang w:val="en-US" w:eastAsia="zh-CN"/>
        </w:rPr>
        <w:t>八</w:t>
      </w:r>
      <w:r>
        <w:rPr>
          <w:rFonts w:hint="default" w:eastAsia="仿宋_GB2312"/>
          <w:color w:val="auto"/>
          <w:sz w:val="32"/>
          <w:szCs w:val="32"/>
          <w:lang w:val="en-US" w:eastAsia="zh-CN"/>
        </w:rPr>
        <w:t>届人民代表大会第</w:t>
      </w:r>
      <w:r>
        <w:rPr>
          <w:rFonts w:hint="eastAsia" w:eastAsia="仿宋_GB2312"/>
          <w:color w:val="auto"/>
          <w:sz w:val="32"/>
          <w:szCs w:val="32"/>
          <w:lang w:val="en-US" w:eastAsia="zh-CN"/>
        </w:rPr>
        <w:t>二</w:t>
      </w:r>
      <w:r>
        <w:rPr>
          <w:rFonts w:hint="default" w:eastAsia="仿宋_GB2312"/>
          <w:color w:val="auto"/>
          <w:sz w:val="32"/>
          <w:szCs w:val="32"/>
          <w:lang w:val="en-US" w:eastAsia="zh-CN"/>
        </w:rPr>
        <w:t>次会议批复时间为20</w:t>
      </w:r>
      <w:r>
        <w:rPr>
          <w:rFonts w:hint="eastAsia" w:eastAsia="仿宋_GB2312"/>
          <w:color w:val="auto"/>
          <w:sz w:val="32"/>
          <w:szCs w:val="32"/>
          <w:lang w:val="en-US" w:eastAsia="zh-CN"/>
        </w:rPr>
        <w:t>22</w:t>
      </w:r>
      <w:r>
        <w:rPr>
          <w:rFonts w:hint="default" w:eastAsia="仿宋_GB2312"/>
          <w:color w:val="auto"/>
          <w:sz w:val="32"/>
          <w:szCs w:val="32"/>
          <w:lang w:val="en-US" w:eastAsia="zh-CN"/>
        </w:rPr>
        <w:t>年</w:t>
      </w:r>
      <w:r>
        <w:rPr>
          <w:rFonts w:hint="eastAsia" w:eastAsia="仿宋_GB2312"/>
          <w:color w:val="auto"/>
          <w:sz w:val="32"/>
          <w:szCs w:val="32"/>
          <w:lang w:val="en-US" w:eastAsia="zh-CN"/>
        </w:rPr>
        <w:t>12</w:t>
      </w:r>
      <w:r>
        <w:rPr>
          <w:rFonts w:hint="default" w:eastAsia="仿宋_GB2312"/>
          <w:color w:val="auto"/>
          <w:sz w:val="32"/>
          <w:szCs w:val="32"/>
          <w:lang w:val="en-US" w:eastAsia="zh-CN"/>
        </w:rPr>
        <w:t>月</w:t>
      </w:r>
      <w:r>
        <w:rPr>
          <w:rFonts w:hint="eastAsia" w:eastAsia="仿宋_GB2312"/>
          <w:color w:val="auto"/>
          <w:sz w:val="32"/>
          <w:szCs w:val="32"/>
          <w:lang w:val="en-US" w:eastAsia="zh-CN"/>
        </w:rPr>
        <w:t>24</w:t>
      </w:r>
      <w:r>
        <w:rPr>
          <w:rFonts w:hint="default" w:eastAsia="仿宋_GB2312"/>
          <w:color w:val="auto"/>
          <w:sz w:val="32"/>
          <w:szCs w:val="32"/>
          <w:lang w:val="en-US" w:eastAsia="zh-CN"/>
        </w:rPr>
        <w:t>日，财政部门批复时间为20</w:t>
      </w:r>
      <w:r>
        <w:rPr>
          <w:rFonts w:hint="eastAsia" w:eastAsia="仿宋_GB2312"/>
          <w:color w:val="auto"/>
          <w:sz w:val="32"/>
          <w:szCs w:val="32"/>
          <w:lang w:val="en-US" w:eastAsia="zh-CN"/>
        </w:rPr>
        <w:t>23</w:t>
      </w:r>
      <w:r>
        <w:rPr>
          <w:rFonts w:hint="default" w:eastAsia="仿宋_GB2312"/>
          <w:color w:val="auto"/>
          <w:sz w:val="32"/>
          <w:szCs w:val="32"/>
          <w:lang w:val="en-US" w:eastAsia="zh-CN"/>
        </w:rPr>
        <w:t>年</w:t>
      </w:r>
      <w:r>
        <w:rPr>
          <w:rFonts w:hint="eastAsia" w:eastAsia="仿宋_GB2312"/>
          <w:color w:val="auto"/>
          <w:sz w:val="32"/>
          <w:szCs w:val="32"/>
          <w:lang w:val="en-US" w:eastAsia="zh-CN"/>
        </w:rPr>
        <w:t>01</w:t>
      </w:r>
      <w:r>
        <w:rPr>
          <w:rFonts w:hint="default" w:eastAsia="仿宋_GB2312"/>
          <w:color w:val="auto"/>
          <w:sz w:val="32"/>
          <w:szCs w:val="32"/>
          <w:lang w:val="en-US" w:eastAsia="zh-CN"/>
        </w:rPr>
        <w:t>月</w:t>
      </w:r>
      <w:r>
        <w:rPr>
          <w:rFonts w:hint="eastAsia" w:eastAsia="仿宋_GB2312"/>
          <w:color w:val="auto"/>
          <w:sz w:val="32"/>
          <w:szCs w:val="32"/>
          <w:lang w:val="en-US" w:eastAsia="zh-CN"/>
        </w:rPr>
        <w:t>10</w:t>
      </w:r>
      <w:r>
        <w:rPr>
          <w:rFonts w:hint="default" w:eastAsia="仿宋_GB2312"/>
          <w:color w:val="auto"/>
          <w:sz w:val="32"/>
          <w:szCs w:val="32"/>
          <w:lang w:val="en-US" w:eastAsia="zh-CN"/>
        </w:rPr>
        <w:t>日。</w:t>
      </w:r>
    </w:p>
    <w:p>
      <w:pPr>
        <w:keepNext w:val="0"/>
        <w:keepLines w:val="0"/>
        <w:widowControl/>
        <w:suppressLineNumbers w:val="0"/>
        <w:spacing w:before="0" w:beforeAutospacing="0" w:after="0" w:afterAutospacing="0" w:line="600" w:lineRule="exact"/>
        <w:ind w:left="0" w:right="0" w:firstLine="660"/>
        <w:jc w:val="left"/>
        <w:rPr>
          <w:color w:val="auto"/>
        </w:rPr>
      </w:pPr>
      <w:r>
        <w:rPr>
          <w:rFonts w:hint="eastAsia" w:ascii="黑体" w:hAnsi="黑体" w:eastAsia="黑体" w:cs="黑体"/>
          <w:color w:val="auto"/>
          <w:sz w:val="32"/>
          <w:szCs w:val="32"/>
          <w:lang w:val="en-US" w:eastAsia="zh-CN"/>
        </w:rPr>
        <w:t>七、名词解释</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 </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default" w:eastAsia="仿宋_GB2312"/>
          <w:color w:val="auto"/>
          <w:sz w:val="32"/>
          <w:szCs w:val="32"/>
          <w:lang w:val="en-US" w:eastAsia="zh-CN"/>
        </w:rPr>
      </w:pPr>
      <w:r>
        <w:rPr>
          <w:rFonts w:hint="default" w:eastAsia="仿宋_GB2312"/>
          <w:color w:val="auto"/>
          <w:sz w:val="32"/>
          <w:szCs w:val="32"/>
          <w:lang w:val="en-US" w:eastAsia="zh-CN"/>
        </w:rPr>
        <w:t>2、“三公”经费：纳入</w:t>
      </w:r>
      <w:r>
        <w:rPr>
          <w:rFonts w:hint="eastAsia" w:eastAsia="仿宋_GB2312"/>
          <w:color w:val="auto"/>
          <w:sz w:val="32"/>
          <w:szCs w:val="32"/>
          <w:lang w:val="en-US" w:eastAsia="zh-CN"/>
        </w:rPr>
        <w:t>省（市/县）</w:t>
      </w:r>
      <w:r>
        <w:rPr>
          <w:rFonts w:hint="default" w:eastAsia="仿宋_GB2312"/>
          <w:color w:val="auto"/>
          <w:sz w:val="32"/>
          <w:szCs w:val="32"/>
          <w:lang w:val="en-US" w:eastAsia="zh-CN"/>
        </w:rPr>
        <w:t>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等支出。</w:t>
      </w:r>
    </w:p>
    <w:p>
      <w:pPr>
        <w:keepNext w:val="0"/>
        <w:keepLines w:val="0"/>
        <w:widowControl/>
        <w:numPr>
          <w:ilvl w:val="0"/>
          <w:numId w:val="0"/>
        </w:numPr>
        <w:suppressLineNumbers w:val="0"/>
        <w:spacing w:before="0" w:beforeAutospacing="0" w:after="0" w:afterAutospacing="0" w:line="600" w:lineRule="atLeast"/>
        <w:ind w:right="0" w:rightChars="0" w:firstLine="640" w:firstLineChars="200"/>
        <w:jc w:val="left"/>
        <w:rPr>
          <w:rFonts w:hint="eastAsia" w:ascii="仿宋_GB2312" w:hAnsi="Arial" w:eastAsia="仿宋_GB2312" w:cs="仿宋_GB2312"/>
          <w:color w:val="auto"/>
          <w:kern w:val="2"/>
          <w:sz w:val="32"/>
          <w:szCs w:val="32"/>
          <w:shd w:val="clear" w:color="auto" w:fill="F6F6F6"/>
          <w:lang w:val="en-US" w:eastAsia="zh-CN" w:bidi="ar"/>
        </w:rPr>
      </w:pPr>
    </w:p>
    <w:p>
      <w:pPr>
        <w:keepNext w:val="0"/>
        <w:keepLines w:val="0"/>
        <w:widowControl/>
        <w:suppressLineNumbers w:val="0"/>
        <w:spacing w:before="0" w:beforeAutospacing="0" w:after="0" w:afterAutospacing="0" w:line="600" w:lineRule="exact"/>
        <w:ind w:left="0" w:right="0"/>
        <w:jc w:val="center"/>
        <w:rPr>
          <w:rFonts w:hint="eastAsia" w:ascii="黑体" w:hAnsi="黑体" w:eastAsia="黑体" w:cs="黑体"/>
          <w:b/>
          <w:bCs/>
          <w:color w:val="auto"/>
          <w:sz w:val="36"/>
          <w:szCs w:val="36"/>
          <w:lang w:val="en-US" w:eastAsia="zh-CN"/>
        </w:rPr>
      </w:pPr>
      <w:r>
        <w:rPr>
          <w:rFonts w:hint="eastAsia" w:ascii="黑体" w:hAnsi="黑体" w:eastAsia="黑体" w:cs="黑体"/>
          <w:b/>
          <w:bCs/>
          <w:color w:val="auto"/>
          <w:sz w:val="36"/>
          <w:szCs w:val="36"/>
          <w:lang w:val="en-US" w:eastAsia="zh-CN"/>
        </w:rPr>
        <w:t>第二部分 2023年部门预算公开表</w:t>
      </w:r>
    </w:p>
    <w:p>
      <w:pPr>
        <w:keepNext w:val="0"/>
        <w:keepLines w:val="0"/>
        <w:widowControl/>
        <w:numPr>
          <w:ilvl w:val="0"/>
          <w:numId w:val="0"/>
        </w:numPr>
        <w:suppressLineNumbers w:val="0"/>
        <w:spacing w:before="0" w:beforeAutospacing="0" w:after="0" w:afterAutospacing="0" w:line="600" w:lineRule="atLeast"/>
        <w:ind w:right="0" w:rightChars="0"/>
        <w:jc w:val="center"/>
        <w:rPr>
          <w:rFonts w:hint="eastAsia" w:eastAsia="仿宋_GB2312"/>
          <w:color w:val="auto"/>
          <w:sz w:val="32"/>
          <w:szCs w:val="32"/>
          <w:lang w:val="en-US" w:eastAsia="zh-CN"/>
        </w:rPr>
      </w:pPr>
      <w:r>
        <w:rPr>
          <w:rFonts w:hint="eastAsia" w:eastAsia="仿宋_GB2312"/>
          <w:color w:val="auto"/>
          <w:sz w:val="32"/>
          <w:szCs w:val="32"/>
          <w:lang w:val="en-US" w:eastAsia="zh-CN"/>
        </w:rPr>
        <w:t xml:space="preserve">  （见附件）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iMGIxM2E1N2FhYTlmMzMxYjhlZmNkOWQxNDZhNTQifQ=="/>
  </w:docVars>
  <w:rsids>
    <w:rsidRoot w:val="00000000"/>
    <w:rsid w:val="00400BE3"/>
    <w:rsid w:val="026B348A"/>
    <w:rsid w:val="075313C3"/>
    <w:rsid w:val="0A564AAB"/>
    <w:rsid w:val="0AEC3CD0"/>
    <w:rsid w:val="0B3202FF"/>
    <w:rsid w:val="0C5F4155"/>
    <w:rsid w:val="0D0D2AE8"/>
    <w:rsid w:val="0D122A8A"/>
    <w:rsid w:val="0DBE6297"/>
    <w:rsid w:val="0E5A2261"/>
    <w:rsid w:val="0EFE2AC3"/>
    <w:rsid w:val="101D5507"/>
    <w:rsid w:val="12F87997"/>
    <w:rsid w:val="184423B4"/>
    <w:rsid w:val="1A4713E9"/>
    <w:rsid w:val="1D443541"/>
    <w:rsid w:val="1F122A8F"/>
    <w:rsid w:val="22606ACD"/>
    <w:rsid w:val="284A5A24"/>
    <w:rsid w:val="29310182"/>
    <w:rsid w:val="29917645"/>
    <w:rsid w:val="2A1C6CCC"/>
    <w:rsid w:val="2F1902F4"/>
    <w:rsid w:val="30285F7E"/>
    <w:rsid w:val="41366754"/>
    <w:rsid w:val="4167540A"/>
    <w:rsid w:val="44665BC1"/>
    <w:rsid w:val="4AB76D80"/>
    <w:rsid w:val="4F3003BA"/>
    <w:rsid w:val="52326F0E"/>
    <w:rsid w:val="538310EF"/>
    <w:rsid w:val="543D0DF6"/>
    <w:rsid w:val="55386724"/>
    <w:rsid w:val="60DA7950"/>
    <w:rsid w:val="62262323"/>
    <w:rsid w:val="647D0321"/>
    <w:rsid w:val="703C4095"/>
    <w:rsid w:val="79183053"/>
    <w:rsid w:val="7BBA645B"/>
    <w:rsid w:val="7F6D1171"/>
    <w:rsid w:val="7F8D444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pPr>
    <w:rPr>
      <w:rFonts w:hint="eastAsia" w:ascii="宋体" w:hAnsi="宋体" w:eastAsia="宋体" w:cs="宋体"/>
      <w:b/>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4132</Words>
  <Characters>4474</Characters>
  <Lines>0</Lines>
  <Paragraphs>0</Paragraphs>
  <TotalTime>1</TotalTime>
  <ScaleCrop>false</ScaleCrop>
  <LinksUpToDate>false</LinksUpToDate>
  <CharactersWithSpaces>4501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香香公主</cp:lastModifiedBy>
  <cp:lastPrinted>2019-09-03T01:21:00Z</cp:lastPrinted>
  <dcterms:modified xsi:type="dcterms:W3CDTF">2023-07-21T08:46:16Z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DBC196FD61434459AE8F5693E9487CAF</vt:lpwstr>
  </property>
</Properties>
</file>