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新田县退役军人事务局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1）贯彻执行党和国家关于退役军人思想政治、管理保障和安置优抚等工作政策法规，组织实施省退役军人事务部门制定的有关地方性法规、规章，拟定全县退役军人事务发展规划和工作计划，并组织实施；褒扬彰显退役军人为党、国家和人民牺牲奉献的精神风范和价值导向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（2）负责全县军队转业干部、复员干部、离休退休干部、退役士兵和无军籍退休退职职工的移交安置工作和自主择业、就业退役军人服务管理工作。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（3）组织指导全县退役军人教育培训工作，协调扶持退役军人和随军随调家属就业创业。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（4）贯彻落实国家关于退役军人的特殊保障政策，组织实施省、市退役军人事务部门会同有关部门制定的相关政策。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（5）组织协调落实全县移交地方的离休退休军人、符合条件的其他退役军人和无军籍退休退职职工的住房保障工作，以及退役军人医疗保障、社会保障等待遇保障工作。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（6）组织指导全县伤病残退役军人服务管理和抚恤工作，贯彻落实退役军人医疗、疗养、养老等机构的规划政策并指导实施。承担全县不适宜继续服役的伤病残军人相关工作。组织指导全县军供服务保障工作。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（7）组织和指导全县拥军优属工作。负责全县现役军人、退役军人、军队文职人员和军属优待、抚恤等工作；贯彻执行国家关于国民党抗战老兵等有关人员优待政策并指导实施。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8）负责全县烈士及退役军人荣誉奖励、军人公墓管理维护、纪念活动等工作，依法承担英雄烈士保护相关工作，审核拟列入全县重点保护单位的烈士纪念建筑物名录，总结表彰和宣扬退役军人、退役军人工作单位和个人先进典型事迹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（9）指导并监督检查退役军人相关法律法规和政策措施的落实；开展全县退役军人权益维护和有关人员的帮扶援助工作。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（10）完成县委、县政府交办的其他任务。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11）职能转变。县退役军人局应加强退役军人思想政治工作和服务保障体系建设，建立健全集中统一、职责清晰的退役军人管理保障体制，协调各方力量更好为军人军属服务，维护军人军属合法权益，让军人成为全社会尊崇的职业，褒扬彰显退役军人为党、国家和人民牺牲奉献的精神风范和价值导向，更好地的增强部队战斗力和凝聚力做好组织保障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</w:rPr>
        <w:t>局</w:t>
      </w:r>
      <w:r>
        <w:rPr>
          <w:rFonts w:ascii="仿宋_GB2312" w:hAnsi="Times New Roman" w:eastAsia="仿宋_GB2312" w:cs="仿宋_GB2312"/>
          <w:sz w:val="32"/>
          <w:szCs w:val="32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5</w:t>
      </w:r>
      <w:r>
        <w:rPr>
          <w:rFonts w:ascii="仿宋_GB2312" w:hAnsi="Times New Roman" w:eastAsia="仿宋_GB2312" w:cs="仿宋_GB2312"/>
          <w:sz w:val="32"/>
          <w:szCs w:val="32"/>
        </w:rPr>
        <w:t>个，所属事业单位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ascii="仿宋_GB2312" w:hAnsi="Times New Roman" w:eastAsia="仿宋_GB2312" w:cs="仿宋_GB2312"/>
          <w:sz w:val="32"/>
          <w:szCs w:val="32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股</w:t>
      </w:r>
      <w:r>
        <w:rPr>
          <w:rFonts w:ascii="Times New Roman" w:hAnsi="Times New Roman" w:eastAsia="仿宋_GB2312" w:cs="Times New Roman"/>
          <w:sz w:val="32"/>
          <w:szCs w:val="32"/>
        </w:rPr>
        <w:t>室分别是拥军优抚股、思想权益和政策法规股、就业创业和移交安置股、规划财务股、办公室。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所属事业单位分别是退役军人服务中心、军休所、烈士纪念设施管理所、光荣院</w:t>
      </w:r>
      <w:r>
        <w:rPr>
          <w:rFonts w:hint="eastAsia" w:eastAsia="仿宋_GB2312" w:cs="Times New Roman"/>
          <w:sz w:val="32"/>
          <w:szCs w:val="32"/>
          <w:lang w:eastAsia="zh-CN"/>
        </w:rPr>
        <w:t>、民兵训练服务中心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</w:t>
      </w:r>
      <w:r>
        <w:rPr>
          <w:rFonts w:hint="eastAsia" w:ascii="仿宋_GB2312" w:eastAsia="仿宋_GB2312" w:cs="仿宋_GB2312"/>
          <w:sz w:val="32"/>
          <w:szCs w:val="32"/>
        </w:rPr>
        <w:t>新田县退役军人事务局</w:t>
      </w:r>
      <w:r>
        <w:rPr>
          <w:rFonts w:eastAsia="仿宋_GB2312"/>
          <w:sz w:val="32"/>
          <w:szCs w:val="32"/>
        </w:rPr>
        <w:t>部门本级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2、</w:t>
      </w:r>
      <w:r>
        <w:rPr>
          <w:rFonts w:eastAsia="仿宋_GB2312"/>
          <w:kern w:val="0"/>
          <w:sz w:val="32"/>
          <w:szCs w:val="32"/>
        </w:rPr>
        <w:t>退役军人服务中心、军休所、烈士纪念设施管理所、光荣院</w:t>
      </w:r>
      <w:r>
        <w:rPr>
          <w:rFonts w:hint="eastAsia" w:eastAsia="仿宋_GB2312"/>
          <w:kern w:val="0"/>
          <w:sz w:val="32"/>
          <w:szCs w:val="32"/>
          <w:lang w:eastAsia="zh-CN"/>
        </w:rPr>
        <w:t>、民兵训练服务中心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属事业单位基本运行的经费，也包括企业军转干部管理专项经费、退役军人优抚安置专项工作经费等项目经费。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265.22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265.22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60.99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</w:rPr>
        <w:t>人员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增加之后相关人员</w:t>
      </w:r>
      <w:r>
        <w:rPr>
          <w:rFonts w:hint="eastAsia" w:eastAsia="仿宋_GB2312"/>
          <w:b/>
          <w:color w:val="auto"/>
          <w:sz w:val="32"/>
          <w:szCs w:val="32"/>
        </w:rPr>
        <w:t>经费</w:t>
      </w:r>
      <w:r>
        <w:rPr>
          <w:rFonts w:eastAsia="仿宋_GB2312"/>
          <w:b/>
          <w:color w:val="auto"/>
          <w:sz w:val="32"/>
          <w:szCs w:val="32"/>
        </w:rPr>
        <w:t>拨款增加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60.99</w:t>
      </w:r>
      <w:r>
        <w:rPr>
          <w:rFonts w:eastAsia="仿宋_GB2312"/>
          <w:b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265.22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，社会保障和就业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236.69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，卫生健康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11.99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，住房保障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16.54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60.99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</w:rPr>
        <w:t>人员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增加之后相关人员</w:t>
      </w:r>
      <w:r>
        <w:rPr>
          <w:rFonts w:hint="eastAsia" w:eastAsia="仿宋_GB2312"/>
          <w:b/>
          <w:color w:val="auto"/>
          <w:sz w:val="32"/>
          <w:szCs w:val="32"/>
        </w:rPr>
        <w:t>经费</w:t>
      </w:r>
      <w:r>
        <w:rPr>
          <w:rFonts w:eastAsia="仿宋_GB2312"/>
          <w:b/>
          <w:color w:val="auto"/>
          <w:sz w:val="32"/>
          <w:szCs w:val="32"/>
        </w:rPr>
        <w:t>拨款增加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60.99</w:t>
      </w:r>
      <w:r>
        <w:rPr>
          <w:rFonts w:eastAsia="仿宋_GB2312"/>
          <w:b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265.22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236.69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89.24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11.99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4.52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16.54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6.24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265.22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本单位项目预算与支出涉及保密事项，不予以公开。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门本部门无政府性基金安排的支出。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年本部门机关本级、</w:t>
      </w:r>
      <w:r>
        <w:rPr>
          <w:rFonts w:eastAsia="仿宋_GB2312"/>
          <w:kern w:val="0"/>
          <w:sz w:val="32"/>
          <w:szCs w:val="32"/>
        </w:rPr>
        <w:t>退役军人服务中心、军休所、烈士纪念设施管理所、光荣院</w:t>
      </w:r>
      <w:r>
        <w:rPr>
          <w:rFonts w:hint="eastAsia" w:eastAsia="仿宋_GB2312"/>
          <w:kern w:val="0"/>
          <w:sz w:val="32"/>
          <w:szCs w:val="32"/>
          <w:lang w:eastAsia="zh-CN"/>
        </w:rPr>
        <w:t>、民兵训练服务中心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27.84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%，主要是人员较上年度增加，相关配套公用经费增加。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本部门机关本级、</w:t>
      </w:r>
      <w:r>
        <w:rPr>
          <w:rFonts w:eastAsia="仿宋_GB2312"/>
          <w:kern w:val="0"/>
          <w:sz w:val="32"/>
          <w:szCs w:val="32"/>
        </w:rPr>
        <w:t>退役军人服务中心、军休所、烈士纪念设施管理所、光荣院</w:t>
      </w:r>
      <w:r>
        <w:rPr>
          <w:rFonts w:hint="eastAsia" w:eastAsia="仿宋_GB2312"/>
          <w:kern w:val="0"/>
          <w:sz w:val="32"/>
          <w:szCs w:val="32"/>
          <w:lang w:eastAsia="zh-CN"/>
        </w:rPr>
        <w:t>、民兵训练服务中心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 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4.86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1.02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3.84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265.22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265.22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cxODBmNTYyMTY0YzM4M2MwNjcxODMzNzY4M2MifQ=="/>
  </w:docVars>
  <w:rsids>
    <w:rsidRoot w:val="00000000"/>
    <w:rsid w:val="00400BE3"/>
    <w:rsid w:val="026B348A"/>
    <w:rsid w:val="03EA3940"/>
    <w:rsid w:val="075313C3"/>
    <w:rsid w:val="08A51360"/>
    <w:rsid w:val="099C4D56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415041E"/>
    <w:rsid w:val="184423B4"/>
    <w:rsid w:val="1A387DA7"/>
    <w:rsid w:val="1A4713E9"/>
    <w:rsid w:val="1F122A8F"/>
    <w:rsid w:val="22606ACD"/>
    <w:rsid w:val="284A5A24"/>
    <w:rsid w:val="29310182"/>
    <w:rsid w:val="2A1C6CCC"/>
    <w:rsid w:val="2ECD53B0"/>
    <w:rsid w:val="2FF002B0"/>
    <w:rsid w:val="30285F7E"/>
    <w:rsid w:val="357B7513"/>
    <w:rsid w:val="370945C1"/>
    <w:rsid w:val="3A8B0A82"/>
    <w:rsid w:val="41366754"/>
    <w:rsid w:val="4167540A"/>
    <w:rsid w:val="44665BC1"/>
    <w:rsid w:val="46DD00C7"/>
    <w:rsid w:val="4AB76D80"/>
    <w:rsid w:val="52326F0E"/>
    <w:rsid w:val="53992452"/>
    <w:rsid w:val="543D0DF6"/>
    <w:rsid w:val="55386724"/>
    <w:rsid w:val="5AAD1584"/>
    <w:rsid w:val="60DA7950"/>
    <w:rsid w:val="62262323"/>
    <w:rsid w:val="62436329"/>
    <w:rsid w:val="647D0321"/>
    <w:rsid w:val="70283F8F"/>
    <w:rsid w:val="703C4095"/>
    <w:rsid w:val="715C24A0"/>
    <w:rsid w:val="72286DEC"/>
    <w:rsid w:val="79183053"/>
    <w:rsid w:val="7BBA645B"/>
    <w:rsid w:val="7D0848AF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4084</Words>
  <Characters>4366</Characters>
  <Lines>0</Lines>
  <Paragraphs>0</Paragraphs>
  <TotalTime>4</TotalTime>
  <ScaleCrop>false</ScaleCrop>
  <LinksUpToDate>false</LinksUpToDate>
  <CharactersWithSpaces>4404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2023-07-24T03:25:11Z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A24B24A7749444C48D9FC67E2B0884AE_13</vt:lpwstr>
  </property>
</Properties>
</file>