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>交通运输局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 xml:space="preserve">    24.项目支出绩效目标表</w:t>
      </w:r>
      <w:bookmarkStart w:id="0" w:name="_GoBack"/>
      <w:bookmarkEnd w:id="0"/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（1）承担涉及综合运输体系的规划协调工作，会同有关部门组织编制全县综合运输体系规划，指导交通运输枢纽规划和管理。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（2）组织拟订并监督实施全县公路、水路等交通行业规划和规范性文件；负责交通运输执法检查和监督；参与拟订物流业发展战略和规划，拟订有关措施监督实施；指导全县公路、水路行业体制改革工作。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3）承担公路、水路运输市场和交通运输建设市场监管责任；组织制定全县公路、水路运输市场及交通运输建设市场有关规范性文件并监督实施；指导全县城乡客运及有关交通运输基础设施规划和管理工作；负责公路、水路交通建设工程造价控制和工作质量、安全生产的监督管理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4）负责城市公共客运交通的规划、管理和服务工作；指导全县运政管理和公路运输、营业性客运站（场）、汽车维修、汽车综合检测、搬运装卸、公路运输服务工作；负责汽车（含摩托车）驾驶学校和驾驶员培训的行业管理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5）承担水上交通安全监管责任。负责水上交通管制、船舶及相关水上设施检验、登记和防止污染、水上消防、救助打捞、通信导航、船舶与港口设施保安及危险品运输监督管理等工作；负责船员管理有关工作；负责县级管理水域水上交通安全事故、船舶及相关水上设施污染事故的应急处置，依法组织或参与事故调查处理工作，指导全县水上交通安全监督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（6）组织协调辖区内公路交通工程建设；指导交通运输基础设施管理和维护工作，承担有关重要交通设施的管理工作。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（7）负责提出全县干线公路、水路固定资产投资规模和方向、县级财政性资金的安排建议，按规定权限审核全县规划内和年度计划规模内固定资产投资项目；负责公路、桥梁、渡口、隧道的行业管理。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sz w:val="32"/>
          <w:szCs w:val="32"/>
          <w:shd w:val="clear" w:color="auto" w:fill="auto"/>
        </w:rPr>
      </w:pP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auto"/>
        </w:rPr>
        <w:t>根据编委核定，我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auto"/>
          <w:lang w:eastAsia="zh-CN"/>
        </w:rPr>
        <w:t>局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auto"/>
        </w:rPr>
        <w:t>内设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auto"/>
          <w:lang w:eastAsia="zh-CN"/>
        </w:rPr>
        <w:t>股室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9 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auto"/>
        </w:rPr>
        <w:t>个，所属事业单位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shd w:val="clear" w:color="auto" w:fill="auto"/>
        </w:rPr>
        <w:t>个。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</w:rPr>
        <w:t>内设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auto"/>
          <w:lang w:eastAsia="zh-CN"/>
        </w:rPr>
        <w:t>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</w:rPr>
        <w:t>室分别是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auto"/>
          <w:lang w:eastAsia="zh-CN"/>
        </w:rPr>
        <w:t>办公室（信访股）、政工人事股、财务审计股、计划基建股、行政审批股、法制股、运输股、安全监督股、路政管理股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</w:rPr>
        <w:t>所属事业单位分别是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auto"/>
          <w:lang w:val="en-US" w:eastAsia="zh-CN"/>
        </w:rPr>
        <w:t>县道路运输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6F6F6"/>
          <w:lang w:val="en-US" w:eastAsia="zh-CN"/>
        </w:rPr>
        <w:t>管理所、县农村公路管理站、县城市客运管理办公室、县交通建设资金管理中心、水运事务中心、县交通建设质量安全监督管理所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新田县交通运输局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16、17、18、19、20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属事业单位基本运行的经费，也包括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车辆购置税用于公路等基础设施建设支出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3892.72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3892.72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84.12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是新冠疫情防疫期间单位运行费用增加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3892.72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74.38万元，卫生健康支出26.68万元，交通运输支出3754.86万元，住房保障支出36.8万元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84.12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是新冠疫情防疫期间单位运行费用增加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3892.72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；社会保障和就业支出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74.38万元，占1.91%；卫生健康支出26.68万元，占0.69%；交通运输支出3754.86万元，占96.46%；住房保障支出36.8万元，占0.95%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677.52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3215.2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基本建设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2955.2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公路建设等方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对企业的补助支出支出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260 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公交车、出租车燃油补助等方面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年本部门政府性基金支出预算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万元，其中，科学技术支出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%；文化旅游体育与传媒支出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行政事业单位的机关运行经费147.95万元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，比上年预算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增加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32.5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28.15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是新冠疫情防疫期间单位运行费用增加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本部门机关本级行政事业单位“三公”经费预算数为18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16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3892.72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677.52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3215.2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YWI0ZmUzZTE4NzEzN2VhODk2MjMyYmI1ZDQwNjQifQ=="/>
  </w:docVars>
  <w:rsids>
    <w:rsidRoot w:val="00000000"/>
    <w:rsid w:val="00400BE3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3572805"/>
    <w:rsid w:val="184423B4"/>
    <w:rsid w:val="1A4713E9"/>
    <w:rsid w:val="1F122A8F"/>
    <w:rsid w:val="22606ACD"/>
    <w:rsid w:val="284A5A24"/>
    <w:rsid w:val="29310182"/>
    <w:rsid w:val="2A1C6CCC"/>
    <w:rsid w:val="2D681304"/>
    <w:rsid w:val="30285F7E"/>
    <w:rsid w:val="41366754"/>
    <w:rsid w:val="4167540A"/>
    <w:rsid w:val="44665BC1"/>
    <w:rsid w:val="4AB76D80"/>
    <w:rsid w:val="52326F0E"/>
    <w:rsid w:val="543D0DF6"/>
    <w:rsid w:val="55386724"/>
    <w:rsid w:val="60DA7950"/>
    <w:rsid w:val="62262323"/>
    <w:rsid w:val="647D0321"/>
    <w:rsid w:val="6CBE0B61"/>
    <w:rsid w:val="703C4095"/>
    <w:rsid w:val="718316B9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3504</Words>
  <Characters>3770</Characters>
  <Lines>0</Lines>
  <Paragraphs>0</Paragraphs>
  <TotalTime>28</TotalTime>
  <ScaleCrop>false</ScaleCrop>
  <LinksUpToDate>false</LinksUpToDate>
  <CharactersWithSpaces>3941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香香公主</cp:lastModifiedBy>
  <cp:lastPrinted>2019-09-03T01:21:00Z</cp:lastPrinted>
  <dcterms:modified xsi:type="dcterms:W3CDTF">2023-07-16T07:17:41Z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41D5590A694C4FFE8FA497F8BC366A2F_12</vt:lpwstr>
  </property>
</Properties>
</file>