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>新田县门楼下瑶族乡学校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门楼下瑶族乡学校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是教书育人的场所，是为国家，为社会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培养优质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中、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小学生毕业的地方，主要职责是：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(一)我校是实行义务教育制度的公办小学，直属县教育局。根据国家相关法律法规，落实招生入学方案，维护学生平等入学权利，坚持免试就近入学原则，实行均衡编班，实行收费公示制度。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(二)抓好教育教学常规管理工作，加强教师管理和职业道德建设，完善教师考核评价机制，激发教师的积极性和创造性。提高教师教育教学能力，提升教育教学质量。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(三)建立“控辍保学”工作机制，提升学生道德品质，帮助学生学会学习，促进学生全面发展，增强学生身体素质。培养学生的学习自信心。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（四)制定学校发展规划，确定年度实施方案，客观评估办学绩效。建立实用有效的学校、家庭、社会“三结合”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教育网络。强化校园环境和校园文化建设，构建和谐的家庭、学校、社区合作关系。门楼下瑶族乡学校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是教书育人的场所，是为国家，为社会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培养优质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中、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小学生毕业的地方，主要职责是：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2、机构设置。我单位现有科室3个，在职人员27人，退休人员15人，属县二级预算单位。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6F6F6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新田县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门楼下瑶族乡学校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表均为空。收入包括经费拨款，也包括行政事业性收费收入和国有资源有偿使用收入；支出包括教育支出，也包括社会保障和就业支出、卫生健康支出等经费。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403.32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345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.55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57.77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82.89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工资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和学生人员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，而预算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403.32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318.26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45.55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16.60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万元，住房保障支出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22.90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支出较去年减少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82.89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工资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和学生人员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，而预算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403.32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%；教育</w:t>
      </w:r>
      <w:r>
        <w:rPr>
          <w:rFonts w:hint="eastAsia" w:eastAsia="仿宋_GB2312"/>
          <w:color w:val="auto"/>
          <w:sz w:val="32"/>
          <w:szCs w:val="32"/>
          <w:lang w:eastAsia="zh-CN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318.26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78.91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45.55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11.29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16.60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4.12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住房保障支出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22.90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5.68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345.55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57.77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义务教育阶段生均公用经费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21.05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学校的日常开支，如办公费、电费、印刷费等方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义务教育阶段学校营养餐经费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15.70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改善学生伙食，提高营养健康水平等方面；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农村基层教师人才津贴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21.02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艰苦地区的基层教师补助等方面。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本部门无政府性基金安排的支出。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21.05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万元，比上年预算减少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40.94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51.42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bidi="ar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eastAsia="zh-CN" w:bidi="ar"/>
        </w:rPr>
        <w:t>厉行节约，减少不必要的开支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年“三公”经费</w:t>
      </w:r>
      <w:r>
        <w:rPr>
          <w:rFonts w:hint="eastAsia" w:eastAsia="仿宋_GB2312"/>
          <w:sz w:val="32"/>
          <w:szCs w:val="32"/>
        </w:rPr>
        <w:t>预算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，与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持平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万元，拟召开0次会议，人数约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万元，拟开展学业水平实操、外出学习等培训，人数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30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人次，主要内容为对相应学科及技能进行专题培训；未计划举办节庆、晚会、论坛、赛事活动。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403.32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345.55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57.77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2Q3OGE0NTFkNDRhNDVlYTAzMWZlZDZlMDZjZWQifQ=="/>
  </w:docVars>
  <w:rsids>
    <w:rsidRoot w:val="00000000"/>
    <w:rsid w:val="00400BE3"/>
    <w:rsid w:val="026B348A"/>
    <w:rsid w:val="066355A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4DE0052"/>
    <w:rsid w:val="16AA76C7"/>
    <w:rsid w:val="184423B4"/>
    <w:rsid w:val="1A4713E9"/>
    <w:rsid w:val="1F122A8F"/>
    <w:rsid w:val="22606ACD"/>
    <w:rsid w:val="22D3572F"/>
    <w:rsid w:val="284A5A24"/>
    <w:rsid w:val="29310182"/>
    <w:rsid w:val="2A1C6CCC"/>
    <w:rsid w:val="30285F7E"/>
    <w:rsid w:val="33B2195B"/>
    <w:rsid w:val="3B7047F1"/>
    <w:rsid w:val="41366754"/>
    <w:rsid w:val="4167540A"/>
    <w:rsid w:val="44665BC1"/>
    <w:rsid w:val="4AB76D80"/>
    <w:rsid w:val="52326F0E"/>
    <w:rsid w:val="535757B0"/>
    <w:rsid w:val="543D0DF6"/>
    <w:rsid w:val="55386724"/>
    <w:rsid w:val="60653B72"/>
    <w:rsid w:val="60DA7950"/>
    <w:rsid w:val="62262323"/>
    <w:rsid w:val="647D0321"/>
    <w:rsid w:val="703C4095"/>
    <w:rsid w:val="706862A1"/>
    <w:rsid w:val="758363CD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3142</Words>
  <Characters>3410</Characters>
  <Lines>0</Lines>
  <Paragraphs>0</Paragraphs>
  <TotalTime>2</TotalTime>
  <ScaleCrop>false</ScaleCrop>
  <LinksUpToDate>false</LinksUpToDate>
  <CharactersWithSpaces>3566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2023-07-19T09:42:09Z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5DBAAD4E77214FEA9F095E80BD45C9F2</vt:lpwstr>
  </property>
</Properties>
</file>