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2023年新田县茂家学校部门预算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  <w:lang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  <w:lang w:bidi="ar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实施九年义务教育，</w:t>
      </w:r>
      <w:r>
        <w:rPr>
          <w:rFonts w:hint="eastAsia" w:ascii="仿宋_GB2312" w:hAnsi="仿宋" w:eastAsia="仿宋_GB2312"/>
          <w:sz w:val="32"/>
          <w:szCs w:val="32"/>
        </w:rPr>
        <w:t>促进基础教育发展，开展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小学教育、初中教育服务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2、机构设置</w:t>
      </w:r>
      <w:r>
        <w:rPr>
          <w:rFonts w:hint="eastAsia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本单位事业机构一个:新田县茂家学校。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茂家学校</w:t>
      </w:r>
      <w:r>
        <w:rPr>
          <w:rFonts w:ascii="仿宋_GB2312" w:hAnsi="仿宋" w:eastAsia="仿宋_GB2312"/>
          <w:sz w:val="32"/>
          <w:szCs w:val="32"/>
        </w:rPr>
        <w:t>只有本级，没有其他预算单位，因此仅含本级预算。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2023年部门预算即我</w:t>
      </w:r>
      <w:r>
        <w:rPr>
          <w:rFonts w:hint="eastAsia" w:ascii="仿宋_GB2312" w:hAnsi="仿宋" w:eastAsia="仿宋_GB2312"/>
          <w:sz w:val="32"/>
          <w:szCs w:val="32"/>
        </w:rPr>
        <w:t>部门</w:t>
      </w:r>
      <w:r>
        <w:rPr>
          <w:rFonts w:ascii="仿宋_GB2312" w:hAnsi="仿宋" w:eastAsia="仿宋_GB2312"/>
          <w:sz w:val="32"/>
          <w:szCs w:val="32"/>
        </w:rPr>
        <w:t>本级预算。我</w:t>
      </w:r>
      <w:r>
        <w:rPr>
          <w:rFonts w:hint="eastAsia" w:ascii="仿宋_GB2312" w:hAnsi="仿宋" w:eastAsia="仿宋_GB2312"/>
          <w:sz w:val="32"/>
          <w:szCs w:val="32"/>
        </w:rPr>
        <w:t>部门</w:t>
      </w:r>
      <w:r>
        <w:rPr>
          <w:rFonts w:ascii="仿宋_GB2312" w:hAnsi="仿宋" w:eastAsia="仿宋_GB2312"/>
          <w:sz w:val="32"/>
          <w:szCs w:val="32"/>
        </w:rPr>
        <w:t xml:space="preserve"> 2023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hAnsi="仿宋" w:eastAsia="仿宋_GB2312"/>
          <w:sz w:val="32"/>
          <w:szCs w:val="32"/>
        </w:rPr>
        <w:t>15、16、17、18、19</w:t>
      </w:r>
      <w:r>
        <w:rPr>
          <w:rFonts w:ascii="仿宋_GB2312" w:hAnsi="仿宋"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hAnsi="仿宋" w:eastAsia="仿宋_GB2312"/>
          <w:sz w:val="32"/>
          <w:szCs w:val="32"/>
        </w:rPr>
        <w:t>所</w:t>
      </w:r>
      <w:r>
        <w:rPr>
          <w:rFonts w:ascii="仿宋_GB2312" w:hAnsi="仿宋" w:eastAsia="仿宋_GB2312"/>
          <w:sz w:val="32"/>
          <w:szCs w:val="32"/>
        </w:rPr>
        <w:t>属事业单位基本运行的经费。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（一）收入预算：包括一般公共预算、政府性基金、国有资本经营预算等财政拨款收入，以及经营收入、事业收入等单位资金。</w:t>
      </w:r>
      <w:r>
        <w:rPr>
          <w:rFonts w:hint="eastAsia" w:ascii="仿宋_GB2312" w:hAnsi="仿宋" w:eastAsia="仿宋_GB2312"/>
          <w:sz w:val="32"/>
          <w:szCs w:val="32"/>
        </w:rPr>
        <w:t>2023</w:t>
      </w:r>
      <w:r>
        <w:rPr>
          <w:rFonts w:ascii="仿宋_GB2312" w:hAnsi="仿宋" w:eastAsia="仿宋_GB2312"/>
          <w:sz w:val="32"/>
          <w:szCs w:val="32"/>
        </w:rPr>
        <w:t>年本部门收入预算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636.36 </w:t>
      </w:r>
      <w:r>
        <w:rPr>
          <w:rFonts w:ascii="仿宋_GB2312" w:hAnsi="仿宋" w:eastAsia="仿宋_GB2312"/>
          <w:sz w:val="32"/>
          <w:szCs w:val="32"/>
        </w:rPr>
        <w:t>万元，其中，一般公共预算拨款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550.75</w:t>
      </w:r>
      <w:r>
        <w:rPr>
          <w:rFonts w:ascii="仿宋_GB2312" w:hAnsi="仿宋" w:eastAsia="仿宋_GB2312"/>
          <w:sz w:val="32"/>
          <w:szCs w:val="32"/>
        </w:rPr>
        <w:t>万元，政府性基金预算拨款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 xml:space="preserve">万元，国有资本经营预算拨款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万元，纳入专户管理的非税收入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上级财政补助收入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85.62</w:t>
      </w:r>
      <w:r>
        <w:rPr>
          <w:rFonts w:ascii="仿宋_GB2312" w:hAnsi="仿宋" w:eastAsia="仿宋_GB2312"/>
          <w:sz w:val="32"/>
          <w:szCs w:val="32"/>
        </w:rPr>
        <w:t>万元。收入较去年减少</w:t>
      </w:r>
      <w:r>
        <w:rPr>
          <w:rFonts w:ascii="仿宋_GB2312" w:hAnsi="仿宋" w:eastAsia="仿宋_GB2312"/>
          <w:sz w:val="32"/>
          <w:szCs w:val="32"/>
          <w:u w:val="single"/>
        </w:rPr>
        <w:t>333.79</w:t>
      </w:r>
      <w:r>
        <w:rPr>
          <w:rFonts w:ascii="仿宋_GB2312" w:hAnsi="仿宋" w:eastAsia="仿宋_GB2312"/>
          <w:sz w:val="32"/>
          <w:szCs w:val="32"/>
        </w:rPr>
        <w:t>万元，主要是</w:t>
      </w:r>
      <w:r>
        <w:rPr>
          <w:rFonts w:hint="eastAsia" w:ascii="仿宋_GB2312" w:hAnsi="仿宋" w:eastAsia="仿宋_GB2312"/>
          <w:sz w:val="32"/>
          <w:szCs w:val="32"/>
        </w:rPr>
        <w:t>校舍提质改造工程和运动场</w:t>
      </w:r>
      <w:r>
        <w:rPr>
          <w:rFonts w:ascii="仿宋_GB2312" w:hAnsi="仿宋" w:eastAsia="仿宋_GB2312"/>
          <w:sz w:val="32"/>
          <w:szCs w:val="32"/>
        </w:rPr>
        <w:t>项目经费</w:t>
      </w:r>
      <w:r>
        <w:rPr>
          <w:rFonts w:hint="eastAsia" w:ascii="仿宋_GB2312" w:hAnsi="仿宋" w:eastAsia="仿宋_GB2312"/>
          <w:sz w:val="32"/>
          <w:szCs w:val="32"/>
        </w:rPr>
        <w:t>减少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（二）支出预算：</w:t>
      </w:r>
      <w:r>
        <w:rPr>
          <w:rFonts w:hint="eastAsia" w:ascii="仿宋_GB2312" w:hAnsi="仿宋" w:eastAsia="仿宋_GB2312"/>
          <w:sz w:val="32"/>
          <w:szCs w:val="32"/>
        </w:rPr>
        <w:t>2023</w:t>
      </w:r>
      <w:r>
        <w:rPr>
          <w:rFonts w:ascii="仿宋_GB2312" w:hAnsi="仿宋" w:eastAsia="仿宋_GB2312"/>
          <w:sz w:val="32"/>
          <w:szCs w:val="32"/>
        </w:rPr>
        <w:t>年本部门支出预算</w:t>
      </w:r>
      <w:r>
        <w:rPr>
          <w:rFonts w:hint="eastAsia" w:ascii="仿宋_GB2312" w:hAnsi="仿宋" w:eastAsia="仿宋_GB2312"/>
          <w:sz w:val="32"/>
          <w:szCs w:val="32"/>
          <w:u w:val="single"/>
        </w:rPr>
        <w:t>636.36</w:t>
      </w:r>
      <w:r>
        <w:rPr>
          <w:rFonts w:ascii="仿宋_GB2312" w:hAnsi="仿宋" w:eastAsia="仿宋_GB2312"/>
          <w:sz w:val="32"/>
          <w:szCs w:val="32"/>
        </w:rPr>
        <w:t>万元，其中，一般公共服务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0</w:t>
      </w:r>
      <w:r>
        <w:rPr>
          <w:rFonts w:ascii="仿宋_GB2312" w:hAnsi="仿宋" w:eastAsia="仿宋_GB2312"/>
          <w:sz w:val="32"/>
          <w:szCs w:val="32"/>
        </w:rPr>
        <w:t>万元，公共安全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万元，科学技术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教育支出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498.2</w:t>
      </w:r>
      <w:r>
        <w:rPr>
          <w:rFonts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社会保障和就业支出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74.36</w:t>
      </w:r>
      <w:r>
        <w:rPr>
          <w:rFonts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卫生健康支出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26.82</w:t>
      </w:r>
      <w:r>
        <w:rPr>
          <w:rFonts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住房保障支出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36.99</w:t>
      </w:r>
      <w:r>
        <w:rPr>
          <w:rFonts w:ascii="仿宋_GB2312" w:hAnsi="仿宋" w:eastAsia="仿宋_GB2312"/>
          <w:sz w:val="32"/>
          <w:szCs w:val="32"/>
        </w:rPr>
        <w:t xml:space="preserve">万元。支出较去年减少 </w:t>
      </w:r>
      <w:r>
        <w:rPr>
          <w:rFonts w:ascii="仿宋_GB2312" w:hAnsi="仿宋" w:eastAsia="仿宋_GB2312"/>
          <w:sz w:val="32"/>
          <w:szCs w:val="32"/>
          <w:u w:val="single"/>
        </w:rPr>
        <w:t>333.79</w:t>
      </w:r>
      <w:r>
        <w:rPr>
          <w:rFonts w:ascii="仿宋_GB2312" w:hAnsi="仿宋" w:eastAsia="仿宋_GB2312"/>
          <w:sz w:val="32"/>
          <w:szCs w:val="32"/>
        </w:rPr>
        <w:t>万元，主要是</w:t>
      </w:r>
      <w:r>
        <w:rPr>
          <w:rFonts w:hint="eastAsia" w:ascii="仿宋_GB2312" w:hAnsi="仿宋" w:eastAsia="仿宋_GB2312"/>
          <w:sz w:val="32"/>
          <w:szCs w:val="32"/>
        </w:rPr>
        <w:t>校舍提质改造工程和运动场</w:t>
      </w:r>
      <w:r>
        <w:rPr>
          <w:rFonts w:ascii="仿宋_GB2312" w:hAnsi="仿宋" w:eastAsia="仿宋_GB2312"/>
          <w:sz w:val="32"/>
          <w:szCs w:val="32"/>
        </w:rPr>
        <w:t>项目经费</w:t>
      </w:r>
      <w:r>
        <w:rPr>
          <w:rFonts w:hint="eastAsia" w:ascii="仿宋_GB2312" w:hAnsi="仿宋" w:eastAsia="仿宋_GB2312"/>
          <w:sz w:val="32"/>
          <w:szCs w:val="32"/>
        </w:rPr>
        <w:t>减少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2023</w:t>
      </w:r>
      <w:r>
        <w:rPr>
          <w:rFonts w:ascii="仿宋_GB2312" w:hAnsi="仿宋" w:eastAsia="仿宋_GB2312"/>
          <w:sz w:val="32"/>
          <w:szCs w:val="32"/>
        </w:rPr>
        <w:t>年本部门一般公共预算拨款支出预算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636.36 </w:t>
      </w:r>
      <w:r>
        <w:rPr>
          <w:rFonts w:ascii="仿宋_GB2312" w:hAnsi="仿宋" w:eastAsia="仿宋_GB2312"/>
          <w:sz w:val="32"/>
          <w:szCs w:val="32"/>
        </w:rPr>
        <w:t>万元，其中，一般公共服务支出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0</w:t>
      </w:r>
      <w:r>
        <w:rPr>
          <w:rFonts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%；公共安全支出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%；科学技术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%；</w:t>
      </w:r>
      <w:r>
        <w:rPr>
          <w:rFonts w:hint="eastAsia" w:ascii="仿宋_GB2312" w:hAnsi="仿宋" w:eastAsia="仿宋_GB2312"/>
          <w:sz w:val="32"/>
          <w:szCs w:val="32"/>
        </w:rPr>
        <w:t>教育支出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498.2</w:t>
      </w:r>
      <w:r>
        <w:rPr>
          <w:rFonts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78.29</w:t>
      </w:r>
      <w:r>
        <w:rPr>
          <w:rFonts w:ascii="仿宋_GB2312" w:hAnsi="仿宋" w:eastAsia="仿宋_GB2312"/>
          <w:sz w:val="32"/>
          <w:szCs w:val="32"/>
        </w:rPr>
        <w:t>%；</w:t>
      </w:r>
      <w:r>
        <w:rPr>
          <w:rFonts w:hint="eastAsia" w:ascii="仿宋_GB2312" w:hAnsi="仿宋" w:eastAsia="仿宋_GB2312"/>
          <w:sz w:val="32"/>
          <w:szCs w:val="32"/>
        </w:rPr>
        <w:t>社会保障和就业支出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74.36</w:t>
      </w:r>
      <w:r>
        <w:rPr>
          <w:rFonts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11.69</w:t>
      </w:r>
      <w:r>
        <w:rPr>
          <w:rFonts w:ascii="仿宋_GB2312" w:hAnsi="仿宋" w:eastAsia="仿宋_GB2312"/>
          <w:sz w:val="32"/>
          <w:szCs w:val="32"/>
        </w:rPr>
        <w:t>%；</w:t>
      </w:r>
      <w:r>
        <w:rPr>
          <w:rFonts w:hint="eastAsia" w:ascii="仿宋_GB2312" w:hAnsi="仿宋" w:eastAsia="仿宋_GB2312"/>
          <w:sz w:val="32"/>
          <w:szCs w:val="32"/>
        </w:rPr>
        <w:t>卫生健康支出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26.82</w:t>
      </w:r>
      <w:r>
        <w:rPr>
          <w:rFonts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4.21</w:t>
      </w:r>
      <w:r>
        <w:rPr>
          <w:rFonts w:ascii="仿宋_GB2312" w:hAnsi="仿宋" w:eastAsia="仿宋_GB2312"/>
          <w:sz w:val="32"/>
          <w:szCs w:val="32"/>
        </w:rPr>
        <w:t>%；</w:t>
      </w:r>
      <w:r>
        <w:rPr>
          <w:rFonts w:hint="eastAsia" w:ascii="仿宋_GB2312" w:hAnsi="仿宋" w:eastAsia="仿宋_GB2312"/>
          <w:sz w:val="32"/>
          <w:szCs w:val="32"/>
        </w:rPr>
        <w:t>住房保障支出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36.99</w:t>
      </w:r>
      <w:r>
        <w:rPr>
          <w:rFonts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5.81</w:t>
      </w:r>
      <w:r>
        <w:rPr>
          <w:rFonts w:ascii="仿宋_GB2312" w:hAnsi="仿宋" w:eastAsia="仿宋_GB2312"/>
          <w:sz w:val="32"/>
          <w:szCs w:val="32"/>
        </w:rPr>
        <w:t>%。具体安排情况如下：</w:t>
      </w:r>
    </w:p>
    <w:p>
      <w:pPr>
        <w:widowControl/>
        <w:spacing w:line="600" w:lineRule="atLeas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（一）基本支出：2023年</w:t>
      </w:r>
      <w:r>
        <w:rPr>
          <w:rFonts w:hint="eastAsia" w:ascii="仿宋_GB2312" w:hAnsi="仿宋" w:eastAsia="仿宋_GB2312"/>
          <w:sz w:val="32"/>
          <w:szCs w:val="32"/>
        </w:rPr>
        <w:t>本部门</w:t>
      </w:r>
      <w:r>
        <w:rPr>
          <w:rFonts w:ascii="仿宋_GB2312" w:hAnsi="仿宋" w:eastAsia="仿宋_GB2312"/>
          <w:sz w:val="32"/>
          <w:szCs w:val="32"/>
        </w:rPr>
        <w:t>基本支出预算数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636.36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（二）项目支出：2023年</w:t>
      </w:r>
      <w:r>
        <w:rPr>
          <w:rFonts w:hint="eastAsia" w:ascii="仿宋_GB2312" w:hAnsi="仿宋" w:eastAsia="仿宋_GB2312"/>
          <w:sz w:val="32"/>
          <w:szCs w:val="32"/>
        </w:rPr>
        <w:t>本部门</w:t>
      </w:r>
      <w:r>
        <w:rPr>
          <w:rFonts w:ascii="仿宋_GB2312" w:hAnsi="仿宋" w:eastAsia="仿宋_GB2312"/>
          <w:sz w:val="32"/>
          <w:szCs w:val="32"/>
        </w:rPr>
        <w:t>项目支出预算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85.62</w:t>
      </w:r>
      <w:r>
        <w:rPr>
          <w:rFonts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主要是部门</w:t>
      </w:r>
      <w:r>
        <w:rPr>
          <w:rFonts w:ascii="仿宋_GB2312" w:hAnsi="仿宋"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" w:eastAsia="仿宋_GB2312"/>
          <w:sz w:val="32"/>
          <w:szCs w:val="32"/>
        </w:rPr>
        <w:t>义务教育阶段生均公用经费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支出31.03万元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学校日常运行等方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；学前教育生均公用经费支出4.45万元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学校日常运行等方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；义务教育阶段学校营养餐经费支出35.6万元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2023年学生营养膳食改善支出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；农村基层教师人才津贴支出14.54万元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，主要用于农村基层教师人才津贴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本部门无政府性基金安排的支出</w:t>
      </w:r>
      <w:r>
        <w:rPr>
          <w:rFonts w:hint="eastAsia" w:ascii="仿宋_GB2312" w:hAnsi="仿宋" w:eastAsia="仿宋_GB2312"/>
          <w:sz w:val="32"/>
          <w:szCs w:val="32"/>
        </w:rPr>
        <w:t>.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2023年本部门机关本级 </w:t>
      </w:r>
      <w:r>
        <w:rPr>
          <w:rFonts w:hint="eastAsia" w:ascii="仿宋_GB2312" w:hAnsi="仿宋" w:eastAsia="仿宋_GB2312"/>
          <w:sz w:val="32"/>
          <w:szCs w:val="32"/>
          <w:u w:val="single"/>
        </w:rPr>
        <w:t>1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家行政事业单位的机关运行经费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万元，比上年预算持平。</w:t>
      </w:r>
    </w:p>
    <w:p>
      <w:pPr>
        <w:widowControl/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2、“三公”经费预算</w:t>
      </w:r>
    </w:p>
    <w:p>
      <w:pPr>
        <w:widowControl/>
        <w:spacing w:line="600" w:lineRule="atLeas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2023年</w:t>
      </w:r>
      <w:r>
        <w:rPr>
          <w:rFonts w:hint="eastAsia" w:ascii="仿宋_GB2312" w:hAnsi="仿宋" w:eastAsia="仿宋_GB2312"/>
          <w:sz w:val="32"/>
          <w:szCs w:val="32"/>
        </w:rPr>
        <w:t>本部门机关本级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1 </w:t>
      </w:r>
      <w:r>
        <w:rPr>
          <w:rFonts w:hint="eastAsia" w:ascii="仿宋_GB2312" w:hAnsi="仿宋" w:eastAsia="仿宋_GB2312"/>
          <w:sz w:val="32"/>
          <w:szCs w:val="32"/>
        </w:rPr>
        <w:t>家行政事业单位</w:t>
      </w:r>
      <w:r>
        <w:rPr>
          <w:rFonts w:ascii="仿宋_GB2312" w:hAnsi="仿宋" w:eastAsia="仿宋_GB2312"/>
          <w:sz w:val="32"/>
          <w:szCs w:val="32"/>
        </w:rPr>
        <w:t>“三公”经费预算数为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>0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>万元，其中，公务接待费</w:t>
      </w:r>
      <w:r>
        <w:rPr>
          <w:rFonts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万元，公务用车购置及运行费</w:t>
      </w:r>
      <w:r>
        <w:rPr>
          <w:rFonts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万元（其中，公务用车购置费</w:t>
      </w:r>
      <w:r>
        <w:rPr>
          <w:rFonts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万元，公务用车运行费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>0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>万元），因公出国（境）费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</w:rPr>
        <w:t>万元。2023年“三公”经费预算较20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2年</w:t>
      </w:r>
      <w:r>
        <w:rPr>
          <w:rFonts w:hint="eastAsia" w:ascii="仿宋_GB2312" w:hAnsi="仿宋" w:eastAsia="仿宋_GB2312"/>
          <w:sz w:val="32"/>
          <w:szCs w:val="32"/>
        </w:rPr>
        <w:t>持平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2023年本部门会议费预算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0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万元；培训费预算</w:t>
      </w:r>
      <w:r>
        <w:rPr>
          <w:rFonts w:ascii="仿宋_GB2312" w:hAnsi="仿宋" w:eastAsia="仿宋_GB2312"/>
          <w:sz w:val="32"/>
          <w:szCs w:val="32"/>
          <w:u w:val="single"/>
        </w:rPr>
        <w:t>0.1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拟开展教育教学培训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等，培训人数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</w:t>
      </w:r>
      <w:r>
        <w:rPr>
          <w:rFonts w:hint="eastAsia" w:ascii="仿宋_GB2312" w:hAnsi="仿宋" w:eastAsia="仿宋_GB2312"/>
          <w:sz w:val="32"/>
          <w:szCs w:val="32"/>
        </w:rPr>
        <w:t>用于上级安排各学校参加的培训的费用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；未计划举办节庆、晚会、论坛、赛事活动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snapToGrid w:val="0"/>
        <w:spacing w:line="600" w:lineRule="exact"/>
        <w:ind w:left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</w:t>
      </w:r>
      <w:r>
        <w:rPr>
          <w:rFonts w:ascii="仿宋_GB2312" w:hAnsi="仿宋"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2023年</w:t>
      </w:r>
      <w:r>
        <w:rPr>
          <w:rFonts w:hint="eastAsia" w:ascii="仿宋_GB2312" w:hAnsi="仿宋" w:eastAsia="仿宋_GB2312"/>
          <w:sz w:val="32"/>
          <w:szCs w:val="32"/>
        </w:rPr>
        <w:t>本部门</w:t>
      </w:r>
      <w:r>
        <w:rPr>
          <w:rFonts w:ascii="仿宋_GB2312" w:hAnsi="仿宋" w:eastAsia="仿宋_GB2312"/>
          <w:sz w:val="32"/>
          <w:szCs w:val="32"/>
        </w:rPr>
        <w:t>政府采购预算总额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>11.9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 xml:space="preserve">万元，其中，货物类采购预算 </w:t>
      </w:r>
      <w:r>
        <w:rPr>
          <w:rFonts w:ascii="仿宋_GB2312" w:hAnsi="仿宋" w:eastAsia="仿宋_GB2312"/>
          <w:sz w:val="32"/>
          <w:szCs w:val="32"/>
          <w:u w:val="single"/>
        </w:rPr>
        <w:t>11.9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 xml:space="preserve">万元；工程类采购预算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万元；服务类采购预算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left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截至2022年12月底，本部门共有公务用车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辆，其中，机要通信用车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辆，应急保障用车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辆，执法执勤用车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辆，特种专业技术用车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辆，其他按照规定配备的公务用车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辆；单位价值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万元以上通用设备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台，单位价值100万元以上专用设备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台。</w:t>
      </w:r>
      <w:r>
        <w:rPr>
          <w:rFonts w:hint="eastAsia" w:ascii="仿宋_GB2312" w:hAnsi="仿宋" w:eastAsia="仿宋_GB2312"/>
          <w:sz w:val="32"/>
          <w:szCs w:val="32"/>
        </w:rPr>
        <w:t>2023</w:t>
      </w:r>
      <w:r>
        <w:rPr>
          <w:rFonts w:ascii="仿宋_GB2312" w:hAnsi="仿宋" w:eastAsia="仿宋_GB2312"/>
          <w:sz w:val="32"/>
          <w:szCs w:val="32"/>
        </w:rPr>
        <w:t>年拟新增配置公务用车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辆，其中，机要通信用车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 xml:space="preserve">  辆，应急保障用车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辆，执法执勤用车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 xml:space="preserve"> 辆，特种专业技术用车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辆，其他按照规定配备的公务用车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辆；新增配备单位价值50万元以上通用设备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>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台，单位价值100万元以上专用设备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0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台。</w:t>
      </w:r>
    </w:p>
    <w:p>
      <w:pPr>
        <w:widowControl/>
        <w:spacing w:line="600" w:lineRule="atLeast"/>
        <w:ind w:left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</w:t>
      </w:r>
      <w:r>
        <w:rPr>
          <w:rFonts w:ascii="仿宋_GB2312" w:hAnsi="仿宋"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本部门</w:t>
      </w:r>
      <w:r>
        <w:rPr>
          <w:rFonts w:hint="eastAsia" w:ascii="仿宋_GB2312" w:hAnsi="仿宋" w:eastAsia="仿宋_GB2312"/>
          <w:sz w:val="32"/>
          <w:szCs w:val="32"/>
        </w:rPr>
        <w:t>所有</w:t>
      </w:r>
      <w:r>
        <w:rPr>
          <w:rFonts w:ascii="仿宋_GB2312" w:hAnsi="仿宋" w:eastAsia="仿宋_GB2312"/>
          <w:sz w:val="32"/>
          <w:szCs w:val="32"/>
        </w:rPr>
        <w:t>支出实行绩效目标管理，纳入2023年部门整体支出绩效目标的金额为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636.36</w:t>
      </w:r>
      <w:r>
        <w:rPr>
          <w:rFonts w:ascii="仿宋_GB2312" w:hAnsi="仿宋" w:eastAsia="仿宋_GB2312"/>
          <w:sz w:val="32"/>
          <w:szCs w:val="32"/>
        </w:rPr>
        <w:t>万元，其中，基本支出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  <w:u w:val="single"/>
        </w:rPr>
        <w:t>550.75</w:t>
      </w:r>
      <w:r>
        <w:rPr>
          <w:rFonts w:ascii="仿宋_GB2312" w:hAnsi="仿宋" w:eastAsia="仿宋_GB2312"/>
          <w:sz w:val="32"/>
          <w:szCs w:val="32"/>
        </w:rPr>
        <w:t>万元，项目支出</w:t>
      </w:r>
      <w:r>
        <w:rPr>
          <w:rFonts w:ascii="仿宋_GB2312" w:hAnsi="仿宋" w:eastAsia="仿宋_GB2312"/>
          <w:sz w:val="32"/>
          <w:szCs w:val="32"/>
          <w:u w:val="single"/>
        </w:rPr>
        <w:t>85.62</w:t>
      </w:r>
      <w:r>
        <w:rPr>
          <w:rFonts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</w:t>
      </w:r>
      <w:r>
        <w:rPr>
          <w:rFonts w:ascii="仿宋_GB2312" w:hAnsi="仿宋"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2023年度</w:t>
      </w: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ascii="仿宋_GB2312" w:hAnsi="仿宋" w:eastAsia="仿宋_GB2312"/>
          <w:sz w:val="32"/>
          <w:szCs w:val="32"/>
        </w:rPr>
        <w:t>部门预算</w:t>
      </w:r>
      <w:r>
        <w:rPr>
          <w:rFonts w:hint="eastAsia" w:ascii="仿宋_GB2312" w:hAnsi="仿宋" w:eastAsia="仿宋_GB2312"/>
          <w:sz w:val="32"/>
          <w:szCs w:val="32"/>
        </w:rPr>
        <w:t>经</w:t>
      </w:r>
      <w:r>
        <w:rPr>
          <w:rFonts w:ascii="仿宋_GB2312" w:hAnsi="仿宋" w:eastAsia="仿宋_GB2312"/>
          <w:sz w:val="32"/>
          <w:szCs w:val="32"/>
        </w:rPr>
        <w:t>新田县第十</w:t>
      </w:r>
      <w:r>
        <w:rPr>
          <w:rFonts w:hint="eastAsia" w:ascii="仿宋_GB2312" w:hAnsi="仿宋" w:eastAsia="仿宋_GB2312"/>
          <w:sz w:val="32"/>
          <w:szCs w:val="32"/>
        </w:rPr>
        <w:t>八</w:t>
      </w:r>
      <w:r>
        <w:rPr>
          <w:rFonts w:ascii="仿宋_GB2312" w:hAnsi="仿宋" w:eastAsia="仿宋_GB2312"/>
          <w:sz w:val="32"/>
          <w:szCs w:val="32"/>
        </w:rPr>
        <w:t>届人民代表大会第</w:t>
      </w:r>
      <w:r>
        <w:rPr>
          <w:rFonts w:hint="eastAsia" w:ascii="仿宋_GB2312" w:hAnsi="仿宋" w:eastAsia="仿宋_GB2312"/>
          <w:sz w:val="32"/>
          <w:szCs w:val="32"/>
        </w:rPr>
        <w:t>一</w:t>
      </w:r>
      <w:r>
        <w:rPr>
          <w:rFonts w:ascii="仿宋_GB2312" w:hAnsi="仿宋" w:eastAsia="仿宋_GB2312"/>
          <w:sz w:val="32"/>
          <w:szCs w:val="32"/>
        </w:rPr>
        <w:t>次会议批复时间为20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2年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2月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4日，财政部门批复时间为20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2年0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月10日。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ascii="Calibri" w:hAnsi="Calibri" w:eastAsia="仿宋_GB2312" w:cs="Calibri"/>
          <w:sz w:val="32"/>
          <w:szCs w:val="32"/>
        </w:rPr>
        <w:t>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2、“三公”经费：纳入</w:t>
      </w:r>
      <w:r>
        <w:rPr>
          <w:rFonts w:hint="eastAsia" w:ascii="仿宋_GB2312" w:hAnsi="仿宋" w:eastAsia="仿宋_GB2312"/>
          <w:sz w:val="32"/>
          <w:szCs w:val="32"/>
        </w:rPr>
        <w:t>省（市/县）</w:t>
      </w:r>
      <w:r>
        <w:rPr>
          <w:rFonts w:ascii="仿宋_GB2312" w:hAnsi="仿宋"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4A4CFB"/>
    <w:rsid w:val="002770B1"/>
    <w:rsid w:val="00400BE3"/>
    <w:rsid w:val="00426FF2"/>
    <w:rsid w:val="004A4CFB"/>
    <w:rsid w:val="006055DB"/>
    <w:rsid w:val="008B2913"/>
    <w:rsid w:val="008D4A4C"/>
    <w:rsid w:val="00D56792"/>
    <w:rsid w:val="026B348A"/>
    <w:rsid w:val="04334F7B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D39576A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62240E"/>
    <w:rsid w:val="4AB76D80"/>
    <w:rsid w:val="52326F0E"/>
    <w:rsid w:val="543D0DF6"/>
    <w:rsid w:val="55386724"/>
    <w:rsid w:val="60DA7950"/>
    <w:rsid w:val="62262323"/>
    <w:rsid w:val="647D0321"/>
    <w:rsid w:val="703C4095"/>
    <w:rsid w:val="73051519"/>
    <w:rsid w:val="77265F5A"/>
    <w:rsid w:val="79183053"/>
    <w:rsid w:val="7BBA645B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2607</Words>
  <Characters>2872</Characters>
  <Lines>20</Lines>
  <Paragraphs>5</Paragraphs>
  <TotalTime>0</TotalTime>
  <ScaleCrop>false</ScaleCrop>
  <LinksUpToDate>false</LinksUpToDate>
  <CharactersWithSpaces>3005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2023-07-19T03:49:01Z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FB5A7D960B51496FA577821AF87913C7_12</vt:lpwstr>
  </property>
</Properties>
</file>