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宋体" w:eastAsia="黑体" w:cs="黑体"/>
          <w:color w:val="auto"/>
          <w:kern w:val="0"/>
          <w:sz w:val="32"/>
          <w:szCs w:val="32"/>
          <w:shd w:val="clear" w:color="auto" w:fill="F6F6F6"/>
          <w:lang w:val="en-US" w:eastAsia="zh-CN" w:bidi="ar"/>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新田县莲花中心小学</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24.项目支出绩效评价表</w:t>
      </w:r>
    </w:p>
    <w:p>
      <w:pPr>
        <w:widowControl/>
        <w:spacing w:line="600" w:lineRule="exact"/>
        <w:rPr>
          <w:rFonts w:hint="eastAsia" w:eastAsia="仿宋_GB2312"/>
          <w:bCs/>
          <w:color w:val="auto"/>
          <w:kern w:val="0"/>
          <w:sz w:val="32"/>
          <w:szCs w:val="32"/>
          <w:lang w:val="en-US" w:eastAsia="zh-CN"/>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（1）宣传贯彻党和国家的教育方针、政策、法律法规等，坚持依法治校、依法治学，贯彻执行县教育局和行政规章制度。</w:t>
      </w:r>
    </w:p>
    <w:p>
      <w:pPr>
        <w:widowControl/>
        <w:spacing w:line="600" w:lineRule="exact"/>
        <w:ind w:firstLine="627" w:firstLineChars="196"/>
        <w:jc w:val="left"/>
        <w:rPr>
          <w:rFonts w:hint="default" w:eastAsia="仿宋_GB2312"/>
          <w:color w:val="auto"/>
          <w:sz w:val="32"/>
          <w:szCs w:val="32"/>
          <w:lang w:val="en-US" w:eastAsia="zh-CN"/>
        </w:rPr>
      </w:pPr>
      <w:r>
        <w:rPr>
          <w:rFonts w:hint="eastAsia" w:eastAsia="仿宋_GB2312"/>
          <w:color w:val="auto"/>
          <w:sz w:val="32"/>
          <w:szCs w:val="32"/>
          <w:lang w:val="en-US" w:eastAsia="zh-CN"/>
        </w:rPr>
        <w:t>（2）配合县、镇人民政府制定符合党的教育方针和国家教育法律法规以及本校实际的教育发展规划和学校布局调整规划，并抓好组织实施和落实工作。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（3）配合各级人民政府依法动员、组织适龄儿童少年入学，严格控制辍学，推进普及义务教育。</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（4）组织开展本校的教育教学科研和教育教学改革，科研兴教，科研兴校。负责对本校教育教学业务的具体管理，负责教育教学管理及教研教改工作，全力推进素质教育实施。</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（5）按照教职工和数量、编制和管理权限，负责本校教职工人事管理、继续教育、考核考评工作。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（6）负责本校财务和基建管理，改善办学条件等工作。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（7）指导、管理、检查、评价本校的教育教学工作，提高办学质量和办学效益。按照义务教育课程计划开齐课</w:t>
      </w:r>
    </w:p>
    <w:p>
      <w:pPr>
        <w:widowControl/>
        <w:spacing w:line="600" w:lineRule="exact"/>
        <w:jc w:val="left"/>
        <w:rPr>
          <w:rFonts w:hint="eastAsia" w:eastAsia="仿宋_GB2312"/>
          <w:color w:val="auto"/>
          <w:sz w:val="32"/>
          <w:szCs w:val="32"/>
          <w:lang w:val="en-US" w:eastAsia="zh-CN"/>
        </w:rPr>
      </w:pPr>
      <w:r>
        <w:rPr>
          <w:rFonts w:hint="eastAsia" w:eastAsia="仿宋_GB2312"/>
          <w:color w:val="auto"/>
          <w:sz w:val="32"/>
          <w:szCs w:val="32"/>
          <w:lang w:val="en-US" w:eastAsia="zh-CN"/>
        </w:rPr>
        <w:t>程、开足课时，认真实施小学的教育教学管理，全面推进素质教育，全面提高教育教学质量。</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。本单位为单一独立核算机构。</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hint="default" w:ascii="黑体" w:hAnsi="宋体" w:eastAsia="黑体" w:cs="黑体"/>
          <w:color w:val="auto"/>
          <w:kern w:val="0"/>
          <w:sz w:val="32"/>
          <w:szCs w:val="32"/>
          <w:shd w:val="clear" w:color="auto" w:fill="F6F6F6"/>
          <w:lang w:val="en-US" w:eastAsia="zh-CN" w:bidi="ar"/>
        </w:rPr>
      </w:pPr>
      <w:r>
        <w:rPr>
          <w:rFonts w:eastAsia="仿宋_GB2312"/>
          <w:color w:val="auto"/>
          <w:sz w:val="32"/>
          <w:szCs w:val="32"/>
        </w:rPr>
        <w:t>本部门只有本级，没有其他预算单位，因此本部门预算仅含本级预算。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义务教育阶段生均公用经费、学前教育生均公用经费、义务教育阶段学校营养餐经费、农村基层教师人才津贴</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821.48</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650.89</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w:t>
      </w:r>
      <w:r>
        <w:rPr>
          <w:rFonts w:hint="eastAsia" w:eastAsia="仿宋_GB2312"/>
          <w:color w:val="auto"/>
          <w:sz w:val="32"/>
          <w:szCs w:val="32"/>
          <w:lang w:val="en-US" w:eastAsia="zh-CN"/>
        </w:rPr>
        <w:t>一般公共预算拨款</w:t>
      </w:r>
      <w:r>
        <w:rPr>
          <w:rFonts w:eastAsia="仿宋_GB2312"/>
          <w:color w:val="auto"/>
          <w:sz w:val="32"/>
          <w:szCs w:val="32"/>
        </w:rPr>
        <w:t>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bookmarkStart w:id="0" w:name="_GoBack"/>
      <w:bookmarkEnd w:id="0"/>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一般公共预算补助收入</w:t>
      </w:r>
      <w:r>
        <w:rPr>
          <w:rFonts w:eastAsia="仿宋_GB2312"/>
          <w:color w:val="auto"/>
          <w:sz w:val="32"/>
          <w:szCs w:val="32"/>
          <w:u w:val="single"/>
        </w:rPr>
        <w:t xml:space="preserve"> </w:t>
      </w:r>
      <w:r>
        <w:rPr>
          <w:rFonts w:hint="eastAsia" w:eastAsia="仿宋_GB2312"/>
          <w:color w:val="auto"/>
          <w:sz w:val="32"/>
          <w:szCs w:val="32"/>
          <w:u w:val="single"/>
          <w:lang w:val="en-US" w:eastAsia="zh-CN"/>
        </w:rPr>
        <w:t>170.59</w:t>
      </w:r>
      <w:r>
        <w:rPr>
          <w:rFonts w:eastAsia="仿宋_GB2312"/>
          <w:color w:val="auto"/>
          <w:sz w:val="32"/>
          <w:szCs w:val="32"/>
          <w:u w:val="single"/>
        </w:rPr>
        <w:t xml:space="preserve"> </w:t>
      </w:r>
      <w:r>
        <w:rPr>
          <w:rFonts w:hint="eastAsia" w:eastAsia="仿宋_GB2312"/>
          <w:color w:val="auto"/>
          <w:sz w:val="32"/>
          <w:szCs w:val="32"/>
        </w:rPr>
        <w:t>万元，</w:t>
      </w:r>
      <w:r>
        <w:rPr>
          <w:rFonts w:eastAsia="仿宋_GB2312"/>
          <w:color w:val="auto"/>
          <w:sz w:val="32"/>
          <w:szCs w:val="32"/>
        </w:rPr>
        <w:t>。</w:t>
      </w:r>
      <w:r>
        <w:rPr>
          <w:rFonts w:eastAsia="仿宋_GB2312"/>
          <w:b/>
          <w:color w:val="auto"/>
          <w:sz w:val="32"/>
          <w:szCs w:val="32"/>
        </w:rPr>
        <w:t>收入较去年增加</w:t>
      </w:r>
      <w:r>
        <w:rPr>
          <w:rFonts w:hint="eastAsia" w:eastAsia="仿宋_GB2312"/>
          <w:color w:val="auto"/>
          <w:sz w:val="32"/>
          <w:szCs w:val="32"/>
          <w:u w:val="single"/>
          <w:lang w:val="en-US" w:eastAsia="zh-CN"/>
        </w:rPr>
        <w:t xml:space="preserve"> 154.59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一般公共预算拨款有所增加</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821.48</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教育支出671.51万元，社会保障和就业支出79.83，卫生健康支出29.48万元</w:t>
      </w:r>
      <w:r>
        <w:rPr>
          <w:rFonts w:eastAsia="仿宋_GB2312"/>
          <w:color w:val="auto"/>
          <w:sz w:val="32"/>
          <w:szCs w:val="32"/>
        </w:rPr>
        <w:t>。</w:t>
      </w:r>
      <w:r>
        <w:rPr>
          <w:rFonts w:eastAsia="仿宋_GB2312"/>
          <w:b/>
          <w:color w:val="auto"/>
          <w:sz w:val="32"/>
          <w:szCs w:val="32"/>
        </w:rPr>
        <w:t>支出较去年增加</w:t>
      </w:r>
      <w:r>
        <w:rPr>
          <w:rFonts w:hint="eastAsia" w:eastAsia="仿宋_GB2312"/>
          <w:color w:val="auto"/>
          <w:sz w:val="32"/>
          <w:szCs w:val="32"/>
          <w:u w:val="single"/>
          <w:lang w:val="en-US" w:eastAsia="zh-CN"/>
        </w:rPr>
        <w:t xml:space="preserve"> 154.59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人员工资福利支出增加</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821.48</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教育支出671.51万元，社会保障和就业支出79.83，卫生健康支出29.48万元，住房保障支出40.66万元</w:t>
      </w:r>
      <w:r>
        <w:rPr>
          <w:rFonts w:hint="eastAsia" w:eastAsia="仿宋_GB2312"/>
          <w:color w:val="auto"/>
          <w:sz w:val="32"/>
          <w:szCs w:val="32"/>
        </w:rPr>
        <w:t>。</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650.89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170.59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 xml:space="preserve"> 农村基层教师人才津贴</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19.46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农村基层教师人才津贴支出方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义务教育阶段生均公用经费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72.88 </w:t>
      </w:r>
      <w:r>
        <w:rPr>
          <w:rFonts w:hint="default" w:eastAsia="仿宋_GB2312"/>
          <w:color w:val="auto"/>
          <w:sz w:val="32"/>
          <w:szCs w:val="32"/>
          <w:lang w:val="en-US" w:eastAsia="zh-CN"/>
        </w:rPr>
        <w:t>万元，主要</w:t>
      </w:r>
      <w:r>
        <w:rPr>
          <w:rFonts w:hint="eastAsia" w:eastAsia="仿宋_GB2312"/>
          <w:color w:val="auto"/>
          <w:sz w:val="32"/>
          <w:szCs w:val="32"/>
          <w:lang w:val="en-US" w:eastAsia="zh-CN"/>
        </w:rPr>
        <w:t>用于</w:t>
      </w:r>
      <w:r>
        <w:rPr>
          <w:rFonts w:hint="default" w:eastAsia="仿宋_GB2312"/>
          <w:color w:val="auto"/>
          <w:sz w:val="32"/>
          <w:szCs w:val="32"/>
          <w:lang w:val="en-US" w:eastAsia="zh-CN"/>
        </w:rPr>
        <w:t>义务教育阶段生均公用经费</w:t>
      </w:r>
      <w:r>
        <w:rPr>
          <w:rFonts w:hint="eastAsia" w:eastAsia="仿宋_GB2312"/>
          <w:color w:val="auto"/>
          <w:sz w:val="32"/>
          <w:szCs w:val="32"/>
          <w:lang w:val="en-US" w:eastAsia="zh-CN"/>
        </w:rPr>
        <w:t>方面；</w:t>
      </w:r>
      <w:r>
        <w:rPr>
          <w:rFonts w:hint="eastAsia" w:eastAsia="仿宋_GB2312"/>
          <w:color w:val="auto"/>
          <w:sz w:val="32"/>
          <w:szCs w:val="32"/>
          <w:u w:val="single"/>
          <w:lang w:val="en-US" w:eastAsia="zh-CN"/>
        </w:rPr>
        <w:t xml:space="preserve"> 义务教育阶段学校营养餐经费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72.30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2023年义务教育阶段学校营养餐经费；</w:t>
      </w:r>
      <w:r>
        <w:rPr>
          <w:rFonts w:hint="eastAsia" w:eastAsia="仿宋_GB2312"/>
          <w:color w:val="auto"/>
          <w:sz w:val="32"/>
          <w:szCs w:val="32"/>
          <w:u w:val="single"/>
          <w:lang w:val="en-US" w:eastAsia="zh-CN"/>
        </w:rPr>
        <w:t>学前教育生均公用经费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5.95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2023年学前教育生均公用经费</w:t>
      </w: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b/>
          <w:color w:val="auto"/>
          <w:sz w:val="32"/>
          <w:szCs w:val="32"/>
        </w:rPr>
      </w:pPr>
      <w:r>
        <w:rPr>
          <w:rFonts w:eastAsia="仿宋_GB2312"/>
          <w:color w:val="auto"/>
          <w:sz w:val="32"/>
          <w:szCs w:val="32"/>
        </w:rPr>
        <w:t>本部门</w:t>
      </w:r>
      <w:r>
        <w:rPr>
          <w:rFonts w:hint="eastAsia" w:eastAsia="仿宋_GB2312"/>
          <w:color w:val="auto"/>
          <w:sz w:val="32"/>
          <w:szCs w:val="32"/>
          <w:lang w:val="en-US" w:eastAsia="zh-CN"/>
        </w:rPr>
        <w:t>无</w:t>
      </w:r>
      <w:r>
        <w:rPr>
          <w:rFonts w:eastAsia="仿宋_GB2312"/>
          <w:color w:val="auto"/>
          <w:sz w:val="32"/>
          <w:szCs w:val="32"/>
        </w:rPr>
        <w:t>政府性基金</w:t>
      </w:r>
      <w:r>
        <w:rPr>
          <w:rFonts w:hint="eastAsia" w:eastAsia="仿宋_GB2312"/>
          <w:color w:val="auto"/>
          <w:sz w:val="32"/>
          <w:szCs w:val="32"/>
          <w:lang w:val="en-US" w:eastAsia="zh-CN"/>
        </w:rPr>
        <w:t>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年本部门机关本级行政事业单位的机关运行经费</w:t>
      </w:r>
      <w:r>
        <w:rPr>
          <w:rFonts w:hint="eastAsia" w:eastAsia="仿宋_GB2312"/>
          <w:color w:val="auto"/>
          <w:sz w:val="32"/>
          <w:szCs w:val="32"/>
          <w:u w:val="single"/>
          <w:lang w:val="en-US" w:eastAsia="zh-CN"/>
        </w:rPr>
        <w:t xml:space="preserve">  72.88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50.12</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40.75</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color w:val="auto"/>
          <w:sz w:val="32"/>
          <w:szCs w:val="32"/>
          <w:lang w:val="en-US" w:eastAsia="zh-CN"/>
        </w:rPr>
        <w:t>生均公用经费减少</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lang w:val="en-US" w:eastAsia="zh-CN"/>
        </w:rPr>
        <w:t>（或持平）</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人次；培训费预算</w:t>
      </w:r>
      <w:r>
        <w:rPr>
          <w:rFonts w:hint="eastAsia" w:eastAsia="仿宋_GB2312"/>
          <w:color w:val="auto"/>
          <w:sz w:val="32"/>
          <w:szCs w:val="32"/>
          <w:u w:val="single"/>
          <w:lang w:val="en-US" w:eastAsia="zh-CN"/>
        </w:rPr>
        <w:t xml:space="preserve"> 3  </w:t>
      </w:r>
      <w:r>
        <w:rPr>
          <w:rFonts w:hint="eastAsia" w:eastAsia="仿宋_GB2312"/>
          <w:color w:val="auto"/>
          <w:sz w:val="32"/>
          <w:szCs w:val="32"/>
          <w:lang w:val="en-US" w:eastAsia="zh-CN"/>
        </w:rPr>
        <w:t xml:space="preserve"> 万元，拟开展校本培训、教师信息技术应用能力提高等培训，人数</w:t>
      </w:r>
      <w:r>
        <w:rPr>
          <w:rFonts w:hint="eastAsia" w:eastAsia="仿宋_GB2312"/>
          <w:color w:val="auto"/>
          <w:sz w:val="32"/>
          <w:szCs w:val="32"/>
          <w:u w:val="single"/>
          <w:lang w:val="en-US" w:eastAsia="zh-CN"/>
        </w:rPr>
        <w:t xml:space="preserve">  90  </w:t>
      </w:r>
      <w:r>
        <w:rPr>
          <w:rFonts w:hint="eastAsia" w:eastAsia="仿宋_GB2312"/>
          <w:color w:val="auto"/>
          <w:sz w:val="32"/>
          <w:szCs w:val="32"/>
          <w:lang w:val="en-US" w:eastAsia="zh-CN"/>
        </w:rPr>
        <w:t>人次，主要内容为教育教学业务能力水平进行专题培训；未计划举办节庆、晚会、论坛、赛事活动。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8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主要为印刷用品</w:t>
      </w:r>
      <w:r>
        <w:rPr>
          <w:rFonts w:eastAsia="仿宋_GB2312"/>
          <w:color w:val="auto"/>
          <w:sz w:val="32"/>
          <w:szCs w:val="32"/>
        </w:rPr>
        <w:t>；工程类采购预算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 xml:space="preserve">0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 xml:space="preserve">0 </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821.48</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650.89</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170.59</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zI4NTExZWY1NDJmZDkzZTdjMzJiMjY2ZTdjYjEifQ=="/>
  </w:docVars>
  <w:rsids>
    <w:rsidRoot w:val="00000000"/>
    <w:rsid w:val="001750E8"/>
    <w:rsid w:val="00400BE3"/>
    <w:rsid w:val="00976D18"/>
    <w:rsid w:val="026B348A"/>
    <w:rsid w:val="03267AEE"/>
    <w:rsid w:val="075313C3"/>
    <w:rsid w:val="081C6BFB"/>
    <w:rsid w:val="0947199E"/>
    <w:rsid w:val="0A564AAB"/>
    <w:rsid w:val="0A665227"/>
    <w:rsid w:val="0AEC3CD0"/>
    <w:rsid w:val="0B3202FF"/>
    <w:rsid w:val="0C5F4155"/>
    <w:rsid w:val="0CED228F"/>
    <w:rsid w:val="0D122A8A"/>
    <w:rsid w:val="0E5A2261"/>
    <w:rsid w:val="0EFE2AC3"/>
    <w:rsid w:val="101D5507"/>
    <w:rsid w:val="12F87997"/>
    <w:rsid w:val="184423B4"/>
    <w:rsid w:val="1A4713E9"/>
    <w:rsid w:val="1CDA6D79"/>
    <w:rsid w:val="1F122A8F"/>
    <w:rsid w:val="1F8C03D9"/>
    <w:rsid w:val="22606ACD"/>
    <w:rsid w:val="23057C40"/>
    <w:rsid w:val="267858B0"/>
    <w:rsid w:val="28407CC5"/>
    <w:rsid w:val="284A5A24"/>
    <w:rsid w:val="29310182"/>
    <w:rsid w:val="29C27101"/>
    <w:rsid w:val="2A1C6CCC"/>
    <w:rsid w:val="2C350988"/>
    <w:rsid w:val="2F71784B"/>
    <w:rsid w:val="30285F7E"/>
    <w:rsid w:val="318C4BC4"/>
    <w:rsid w:val="34F95EC7"/>
    <w:rsid w:val="364E5DAC"/>
    <w:rsid w:val="365612FD"/>
    <w:rsid w:val="39774A14"/>
    <w:rsid w:val="3E177E14"/>
    <w:rsid w:val="400B3158"/>
    <w:rsid w:val="41366754"/>
    <w:rsid w:val="4167540A"/>
    <w:rsid w:val="44665BC1"/>
    <w:rsid w:val="4AA419CF"/>
    <w:rsid w:val="4AB76D80"/>
    <w:rsid w:val="4BC74D85"/>
    <w:rsid w:val="4FEF0141"/>
    <w:rsid w:val="50A47B08"/>
    <w:rsid w:val="52326F0E"/>
    <w:rsid w:val="528914EC"/>
    <w:rsid w:val="536D6C0C"/>
    <w:rsid w:val="53EF0424"/>
    <w:rsid w:val="543D0DF6"/>
    <w:rsid w:val="55386724"/>
    <w:rsid w:val="58A5450A"/>
    <w:rsid w:val="5B323DCB"/>
    <w:rsid w:val="60DA7950"/>
    <w:rsid w:val="62262323"/>
    <w:rsid w:val="646A349E"/>
    <w:rsid w:val="647D0321"/>
    <w:rsid w:val="66925EFF"/>
    <w:rsid w:val="703C4095"/>
    <w:rsid w:val="746A7BBF"/>
    <w:rsid w:val="79183053"/>
    <w:rsid w:val="7BBA645B"/>
    <w:rsid w:val="7DA1706D"/>
    <w:rsid w:val="7E1E1C05"/>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3154</Words>
  <Characters>3422</Characters>
  <Lines>0</Lines>
  <Paragraphs>0</Paragraphs>
  <TotalTime>14</TotalTime>
  <ScaleCrop>false</ScaleCrop>
  <LinksUpToDate>false</LinksUpToDate>
  <CharactersWithSpaces>3576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2023-07-18T09:07:40Z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7AF12C8F6CD344EAB3EB5673F182F179</vt:lpwstr>
  </property>
</Properties>
</file>