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新田县科工局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、职能职责</w:t>
      </w:r>
    </w:p>
    <w:p>
      <w:pPr>
        <w:widowControl/>
        <w:spacing w:line="600" w:lineRule="atLeast"/>
        <w:ind w:firstLine="627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贯彻执行科技、工业和信息化方面的法律、法规、规章和方针、政策，会同有关部门研究提出地方性政策、实施意见，并组织实施和监督检查；负责制定全县有关科技、惠企政策的宣传普及、教育培训、对外合作与交流等工作规划并组织实施。</w:t>
      </w:r>
    </w:p>
    <w:p>
      <w:pPr>
        <w:widowControl/>
        <w:spacing w:line="600" w:lineRule="atLeast"/>
        <w:ind w:firstLine="627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二、负责全县科技发展、科技奖励、科技保密、技术市场、科技计划申报、科技成果鉴定等工作。</w:t>
      </w:r>
    </w:p>
    <w:p>
      <w:pPr>
        <w:widowControl/>
        <w:spacing w:line="600" w:lineRule="atLeast"/>
        <w:ind w:firstLine="627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三、促进科技与金融结合，建立科技金融服务的统筹协调机制。</w:t>
      </w:r>
    </w:p>
    <w:p>
      <w:pPr>
        <w:widowControl/>
        <w:spacing w:line="600" w:lineRule="atLeast"/>
        <w:ind w:firstLine="627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四、拟订并组织实施全县科技发展、工业和信息化规划，编制中长期规划和年度计划。</w:t>
      </w:r>
    </w:p>
    <w:p>
      <w:pPr>
        <w:widowControl/>
        <w:spacing w:line="600" w:lineRule="atLeast"/>
        <w:ind w:firstLine="627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五、负责全县工业经济的日常运行调节，编制并组织实施近期工业经济运行调控目标、政策和措施等。</w:t>
      </w:r>
    </w:p>
    <w:p>
      <w:pPr>
        <w:widowControl/>
        <w:spacing w:line="600" w:lineRule="atLeast"/>
        <w:ind w:firstLine="627"/>
        <w:jc w:val="left"/>
        <w:rPr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及部门预算单位构成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局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13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室分别是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.一、办公室 二、政工股 三、财务审计股 四、政策法规股 五、行政执法股 六、高新技术产业发展股 七、农村科技股 八、成果转化股 九、科技和人工智能股 十、经济运行发展股 十一、中小企业服务股 十二电子信息产业股  十三、节能与综合利用股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所属事业单位分别是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新田县技术市场管理中心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27"/>
        <w:jc w:val="left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部门预算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单位构成情况：科工局一个独立核算单位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新田县科工局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属事业单位基本运行的经费，也包括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工业云平台统计员补助、科技专项、推进新型工业化发展资金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799.39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778.39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，上级财政补助收入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95.21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中小企业发展和管理支出减少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799.39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664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62.88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万元、卫生健康支出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22.07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万元、资源勘探工业信息等支出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万元、住房保障支出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30.44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支出较去年增加（减少）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95.21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中小企业发展和管理支出减少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799.39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0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664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83.1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62.88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7.87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22.07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2.76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30.44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3.81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%，资源勘探工业信息等支出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2.5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486.99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0000FF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312.4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防疫应急物资储备支出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263.9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万元，主要用于疫情防控；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u w:val="single"/>
          <w:shd w:val="clear" w:color="auto" w:fill="auto"/>
        </w:rPr>
        <w:t>工业云平台</w:t>
      </w:r>
      <w:r>
        <w:rPr>
          <w:rFonts w:ascii="仿宋_GB2312" w:hAnsi="Arial" w:eastAsia="仿宋_GB2312" w:cs="仿宋_GB2312"/>
          <w:color w:val="auto"/>
          <w:sz w:val="32"/>
          <w:szCs w:val="32"/>
          <w:shd w:val="clear" w:color="auto" w:fill="auto"/>
        </w:rPr>
        <w:t>专项支出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u w:val="single"/>
          <w:shd w:val="clear" w:color="auto" w:fill="auto"/>
        </w:rPr>
        <w:t>8</w:t>
      </w:r>
      <w:r>
        <w:rPr>
          <w:rFonts w:ascii="仿宋_GB2312" w:hAnsi="Arial" w:eastAsia="仿宋_GB2312" w:cs="仿宋_GB2312"/>
          <w:color w:val="auto"/>
          <w:sz w:val="32"/>
          <w:szCs w:val="32"/>
          <w:shd w:val="clear" w:color="auto" w:fill="auto"/>
        </w:rPr>
        <w:t>万元，主要用于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企业统计员补助</w:t>
      </w:r>
      <w:r>
        <w:rPr>
          <w:rFonts w:ascii="仿宋_GB2312" w:hAnsi="Arial" w:eastAsia="仿宋_GB2312" w:cs="仿宋_GB2312"/>
          <w:color w:val="auto"/>
          <w:sz w:val="32"/>
          <w:szCs w:val="32"/>
          <w:shd w:val="clear" w:color="auto" w:fill="auto"/>
        </w:rPr>
        <w:t>方面；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u w:val="single"/>
          <w:shd w:val="clear" w:color="auto" w:fill="auto"/>
        </w:rPr>
        <w:t>科技</w:t>
      </w:r>
      <w:r>
        <w:rPr>
          <w:rFonts w:ascii="仿宋_GB2312" w:hAnsi="Arial" w:eastAsia="仿宋_GB2312" w:cs="仿宋_GB2312"/>
          <w:color w:val="auto"/>
          <w:sz w:val="32"/>
          <w:szCs w:val="32"/>
          <w:shd w:val="clear" w:color="auto" w:fill="auto"/>
        </w:rPr>
        <w:t>专项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shd w:val="clear" w:color="auto" w:fill="auto"/>
        </w:rPr>
        <w:t>支出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u w:val="single"/>
          <w:shd w:val="clear" w:color="auto" w:fill="auto"/>
        </w:rPr>
        <w:t>25.5</w:t>
      </w:r>
      <w:r>
        <w:rPr>
          <w:rFonts w:ascii="仿宋_GB2312" w:hAnsi="Arial" w:eastAsia="仿宋_GB2312" w:cs="仿宋_GB2312"/>
          <w:color w:val="auto"/>
          <w:sz w:val="32"/>
          <w:szCs w:val="32"/>
          <w:shd w:val="clear" w:color="auto" w:fill="auto"/>
        </w:rPr>
        <w:t>万元，主要用于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u w:val="single"/>
          <w:shd w:val="clear" w:color="auto" w:fill="auto"/>
        </w:rPr>
        <w:t>科技三项、防震减灾、知识产权等</w:t>
      </w:r>
      <w:r>
        <w:rPr>
          <w:rFonts w:ascii="仿宋_GB2312" w:hAnsi="Arial" w:eastAsia="仿宋_GB2312" w:cs="仿宋_GB2312"/>
          <w:color w:val="auto"/>
          <w:sz w:val="32"/>
          <w:szCs w:val="32"/>
          <w:shd w:val="clear" w:color="auto" w:fill="auto"/>
        </w:rPr>
        <w:t>方面。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shd w:val="clear" w:color="auto" w:fill="auto"/>
        </w:rPr>
        <w:t>推进新型工业化发展专项</w:t>
      </w:r>
      <w:bookmarkStart w:id="0" w:name="_GoBack"/>
      <w:r>
        <w:rPr>
          <w:rFonts w:hint="eastAsia" w:ascii="仿宋_GB2312" w:hAnsi="Arial" w:eastAsia="仿宋_GB2312" w:cs="仿宋_GB2312"/>
          <w:color w:val="auto"/>
          <w:sz w:val="32"/>
          <w:szCs w:val="32"/>
          <w:u w:val="single"/>
          <w:shd w:val="clear" w:color="auto" w:fill="auto"/>
        </w:rPr>
        <w:t>15</w:t>
      </w:r>
      <w:bookmarkEnd w:id="0"/>
      <w:r>
        <w:rPr>
          <w:rFonts w:hint="eastAsia" w:ascii="仿宋_GB2312" w:hAnsi="Arial" w:eastAsia="仿宋_GB2312" w:cs="仿宋_GB2312"/>
          <w:color w:val="auto"/>
          <w:sz w:val="32"/>
          <w:szCs w:val="32"/>
          <w:shd w:val="clear" w:color="auto" w:fill="auto"/>
        </w:rPr>
        <w:t>万元，主要用于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u w:val="single"/>
          <w:shd w:val="clear" w:color="auto" w:fill="auto"/>
        </w:rPr>
        <w:t>新型工业化发展</w:t>
      </w:r>
      <w:r>
        <w:rPr>
          <w:rFonts w:hint="eastAsia" w:ascii="仿宋_GB2312" w:hAnsi="Arial" w:eastAsia="仿宋_GB2312" w:cs="仿宋_GB2312"/>
          <w:color w:val="auto"/>
          <w:sz w:val="32"/>
          <w:szCs w:val="32"/>
          <w:shd w:val="clear" w:color="auto" w:fill="auto"/>
        </w:rPr>
        <w:t>方面。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auto"/>
        </w:rPr>
        <w:t>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auto"/>
          <w:lang w:val="en-US" w:eastAsia="zh-CN"/>
        </w:rPr>
        <w:t>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auto"/>
        </w:rPr>
        <w:t>无政府性基金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auto"/>
          <w:lang w:val="en-US" w:eastAsia="zh-CN"/>
        </w:rPr>
        <w:t>安排的支出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年本部门机关本级等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32.5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3.6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12.5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人员增加，人员工资福利增加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31.4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29.4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799.39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486.99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312.4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jhiMzg3YmQ2YTczZjJlNmI0MzNiMWMwNmQ1OWIifQ=="/>
  </w:docVars>
  <w:rsids>
    <w:rsidRoot w:val="00000000"/>
    <w:rsid w:val="00400BE3"/>
    <w:rsid w:val="026B348A"/>
    <w:rsid w:val="075313C3"/>
    <w:rsid w:val="0781445E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3A217BB5"/>
    <w:rsid w:val="41366754"/>
    <w:rsid w:val="4167540A"/>
    <w:rsid w:val="44665BC1"/>
    <w:rsid w:val="474A775A"/>
    <w:rsid w:val="4AB76D80"/>
    <w:rsid w:val="52326F0E"/>
    <w:rsid w:val="532C62F9"/>
    <w:rsid w:val="543D0DF6"/>
    <w:rsid w:val="55386724"/>
    <w:rsid w:val="5D2244F7"/>
    <w:rsid w:val="60DA7950"/>
    <w:rsid w:val="62262323"/>
    <w:rsid w:val="647D0321"/>
    <w:rsid w:val="65587C8F"/>
    <w:rsid w:val="658705C7"/>
    <w:rsid w:val="6EC12718"/>
    <w:rsid w:val="703C4095"/>
    <w:rsid w:val="75CD0B4D"/>
    <w:rsid w:val="79183053"/>
    <w:rsid w:val="7A0955FD"/>
    <w:rsid w:val="7BBA645B"/>
    <w:rsid w:val="7C640900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2714</Words>
  <Characters>2923</Characters>
  <Lines>0</Lines>
  <Paragraphs>0</Paragraphs>
  <TotalTime>956</TotalTime>
  <ScaleCrop>false</ScaleCrop>
  <LinksUpToDate>false</LinksUpToDate>
  <CharactersWithSpaces>3124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2023-08-14T03:36:00Z</cp:lastPrinted>
  <dcterms:modified xsi:type="dcterms:W3CDTF">2023-08-15T01:22:43Z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4E747CBEB43B4BADB39462BC641E3016_13</vt:lpwstr>
  </property>
</Properties>
</file>