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5376D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2023年新田县市场监督管理局</w:t>
      </w:r>
    </w:p>
    <w:p w14:paraId="5EA1FAE2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b/>
          <w:bCs/>
          <w:color w:val="auto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>单位部门预算</w:t>
      </w:r>
    </w:p>
    <w:p w14:paraId="7A0F351C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 w14:paraId="161D1394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/>
        <w:jc w:val="center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目 录</w:t>
      </w:r>
    </w:p>
    <w:p w14:paraId="1EA5C606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第一部分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年部门预算说明</w:t>
      </w:r>
    </w:p>
    <w:p w14:paraId="14271B02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一、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部门基本概况</w:t>
      </w:r>
    </w:p>
    <w:p w14:paraId="0D4625F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二、部门预算单位构成</w:t>
      </w:r>
    </w:p>
    <w:p w14:paraId="06E715F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三、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部门收支总体情况</w:t>
      </w:r>
    </w:p>
    <w:p w14:paraId="2BFB92BC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四、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一般公共预算拨款支出</w:t>
      </w:r>
    </w:p>
    <w:p w14:paraId="04A4070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五、政府性基金预算支出</w:t>
      </w:r>
    </w:p>
    <w:p w14:paraId="4CB08C3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六、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其他重要事项的情况说明</w:t>
      </w:r>
    </w:p>
    <w:p w14:paraId="32F2579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left="120" w:leftChars="0" w:right="0" w:rightChars="0" w:firstLine="640" w:firstLineChars="200"/>
        <w:jc w:val="left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七、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名词解释</w:t>
      </w:r>
    </w:p>
    <w:p w14:paraId="29071B2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3" w:firstLineChars="200"/>
        <w:jc w:val="left"/>
        <w:rPr>
          <w:rFonts w:hint="eastAsia" w:ascii="楷体" w:hAnsi="楷体" w:eastAsia="楷体" w:cs="楷体"/>
          <w:b/>
          <w:bCs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第二部分 202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年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预算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eastAsia="zh-CN"/>
        </w:rPr>
        <w:t>公开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表</w:t>
      </w:r>
    </w:p>
    <w:p w14:paraId="542EE6F4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1.收支总表</w:t>
      </w:r>
    </w:p>
    <w:p w14:paraId="50112F9B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2.收入总表</w:t>
      </w:r>
    </w:p>
    <w:p w14:paraId="6638005F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.支出总表</w:t>
      </w:r>
    </w:p>
    <w:p w14:paraId="3423A185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.支出预算分类汇总表（按政府预算经济分类）</w:t>
      </w:r>
    </w:p>
    <w:p w14:paraId="29BED4FC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5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ab/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.支出预算分类汇总表（按部门预算经济分类）</w:t>
      </w:r>
    </w:p>
    <w:p w14:paraId="34DDBE7E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6.财政拨款收支总表</w:t>
      </w:r>
    </w:p>
    <w:p w14:paraId="792C7533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7.一般公共预算支出表</w:t>
      </w:r>
    </w:p>
    <w:p w14:paraId="696CDBE1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8.一般公共预算基本支出表</w:t>
      </w:r>
    </w:p>
    <w:p w14:paraId="234790D6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9.一般公共预算基本支出表--人员经费(工资福利支出)(按政府预算经济分类)</w:t>
      </w:r>
    </w:p>
    <w:p w14:paraId="4F2A9DF8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10.一般公共预算基本支出表--人员经费(工资福利支出)(按部门预算经济分类)</w:t>
      </w:r>
    </w:p>
    <w:p w14:paraId="3378CB4B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11.一般公共预算基本支出表--人员经费(对个人和家庭的补助)(按政府预算经济分类)</w:t>
      </w:r>
    </w:p>
    <w:p w14:paraId="3FAC7692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12.一般公共预算基本支出表--人员经费(对个人和家庭的补助)（按部门预算经济分类）</w:t>
      </w:r>
    </w:p>
    <w:p w14:paraId="57A1B09E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13.一般公共预算基本支出表--公用经费(商品和服务支出)（按政府预算经济分类）</w:t>
      </w:r>
    </w:p>
    <w:p w14:paraId="6780BCCA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14.一般公共预算基本支出表--公用经费(商品和服务支出)(按部门预算经济分类)</w:t>
      </w:r>
    </w:p>
    <w:p w14:paraId="702AA0E5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15.一般公共预算“三公”经费支出表</w:t>
      </w:r>
    </w:p>
    <w:p w14:paraId="56C4C49F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16.政府性基金预算支出表</w:t>
      </w:r>
    </w:p>
    <w:p w14:paraId="6E284865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17.政府性基金预算支出分类汇总表（按政府预算经济分类）</w:t>
      </w:r>
    </w:p>
    <w:p w14:paraId="4684A93C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18.政府性基金预算支出分类汇总表（按部门预算经济分类）</w:t>
      </w:r>
    </w:p>
    <w:p w14:paraId="6137BB9E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19.国有资本经营预算支出表</w:t>
      </w:r>
    </w:p>
    <w:p w14:paraId="6248F82D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20.财政专户管理资金预算支出表</w:t>
      </w:r>
    </w:p>
    <w:p w14:paraId="378DF213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21.整体支出绩效目标表</w:t>
      </w:r>
    </w:p>
    <w:p w14:paraId="68DAA0FB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22.政府采购预算表</w:t>
      </w:r>
    </w:p>
    <w:p w14:paraId="7B9B3E50">
      <w:pPr>
        <w:widowControl/>
        <w:spacing w:line="600" w:lineRule="exact"/>
        <w:ind w:firstLine="627" w:firstLineChars="196"/>
        <w:jc w:val="left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23.政府购买服务支出预算表</w:t>
      </w:r>
    </w:p>
    <w:p w14:paraId="4B36FB87">
      <w:pPr>
        <w:widowControl/>
        <w:spacing w:line="600" w:lineRule="exact"/>
        <w:ind w:firstLine="627" w:firstLineChars="196"/>
        <w:jc w:val="left"/>
        <w:rPr>
          <w:rFonts w:hint="default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24.项目支出绩效目标表</w:t>
      </w:r>
    </w:p>
    <w:p w14:paraId="7E259507">
      <w:pPr>
        <w:widowControl/>
        <w:spacing w:line="600" w:lineRule="exact"/>
        <w:ind w:firstLine="640" w:firstLineChars="200"/>
        <w:rPr>
          <w:rFonts w:eastAsia="仿宋_GB2312"/>
          <w:bCs/>
          <w:color w:val="auto"/>
          <w:kern w:val="0"/>
          <w:sz w:val="32"/>
          <w:szCs w:val="32"/>
        </w:rPr>
      </w:pPr>
      <w:r>
        <w:rPr>
          <w:rFonts w:eastAsia="仿宋_GB2312"/>
          <w:bCs/>
          <w:color w:val="auto"/>
          <w:kern w:val="0"/>
          <w:sz w:val="32"/>
          <w:szCs w:val="32"/>
        </w:rPr>
        <w:t>注：以上部门预算报表中，空表表示本部门无相关收支情况。</w:t>
      </w:r>
    </w:p>
    <w:p w14:paraId="03EE1048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宋体" w:eastAsia="黑体" w:cs="黑体"/>
          <w:b/>
          <w:color w:val="auto"/>
          <w:kern w:val="0"/>
          <w:sz w:val="36"/>
          <w:szCs w:val="36"/>
          <w:shd w:val="clear" w:color="auto" w:fill="F6F6F6"/>
          <w:lang w:val="en-US" w:eastAsia="zh-CN" w:bidi="ar"/>
        </w:rPr>
      </w:pPr>
    </w:p>
    <w:p w14:paraId="54D026EE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color w:val="auto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第一部分 2023年部门预算说明</w:t>
      </w:r>
    </w:p>
    <w:p w14:paraId="42D0A765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</w:p>
    <w:p w14:paraId="66697781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 w:firstLine="627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一、部门基本概况</w:t>
      </w:r>
    </w:p>
    <w:p w14:paraId="5136BF55">
      <w:pPr>
        <w:widowControl/>
        <w:spacing w:line="600" w:lineRule="exact"/>
        <w:ind w:firstLine="627" w:firstLineChars="196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1、职能职责</w:t>
      </w:r>
    </w:p>
    <w:p w14:paraId="114A2B63"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根据《中共新田县委办公室 新田县人民政府办公室关于印发&lt;新田县市场监督管理局职能配置、内设机构和人员编制规定&gt;的通知》，本单位主要工作职责是：</w:t>
      </w:r>
    </w:p>
    <w:p w14:paraId="5B962AE6"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1）负责市场综合监督管理。贯彻执行国家有关市场监督管理的方针政策和法律法规，起草市场监督管理地方性法规、规范性文件草案，组织实施质量强市战略、食品安全战略、标准化战略和知识产权战略，拟定并组织实施有关规划，规范和维护市场秩序，营造诚实守信、公平竞争的市场环境。</w:t>
      </w:r>
    </w:p>
    <w:p w14:paraId="18A7CD2B"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2）负责市场主体统一登记注册。负责全市各类企业、农民专业合作社和从事经营活动的单位、个体工商户以及外国（地区）企业常驻代表机构等市场主体的登记注册和监督管理工作。建立市场主体信息公示和共享机制，依法公示和共享有关信息，加强信用监管，推动市场主体信用体系建设。</w:t>
      </w:r>
    </w:p>
    <w:p w14:paraId="0D0E58CC">
      <w:pPr>
        <w:pStyle w:val="4"/>
        <w:shd w:val="clear" w:color="auto" w:fill="FFFFFF"/>
        <w:spacing w:before="0" w:beforeAutospacing="0" w:after="0" w:afterAutospacing="0"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3）负责权限范围内食品、药品、医疗器械、化妆品、特种设备、计量器具的许可管理。负责权限内食品生产、流通和餐饮服务环节的行政许可。负责权限内药品流通环节的行政许可。负责权限内医疗器械备案及医疗器械经营环节的行政许可。负责权限内特种设备、计量器具的行政许可及备案工作。</w:t>
      </w:r>
    </w:p>
    <w:p w14:paraId="347653DE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（4）负责组织和指导市场监管综合执法工作。指导全市市场监管综合执法队伍整合和建设，推动实行统一的市场监管。组织查处重大违法案件。规范市场监管行政执法行为。</w:t>
      </w:r>
    </w:p>
    <w:p w14:paraId="10A2AA3E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5）根据上级委托负责反垄断工作。统筹推进竞争政策实施，组织实施公平竞争审查制度。根据委托依法对经营者集中行为进行反垄断调查，根据委托负责承担垄断协议、滥用市场支配地位和滥用行政权力排除、限制竞争等反垄断工作。</w:t>
      </w:r>
    </w:p>
    <w:p w14:paraId="147B4B56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6）负责监督管理市场秩序。依法监督管理市场交易、网络商品交易等有关服务的行为。组织指导查处价格收费违法违规、不正当竞争、违法直销、传销、侵犯商标专利知识产权和制售假冒伪劣行为。指导广告业的发展，监督管理广告活动，指导依法查处无照生产经营和相关无证生产经营的行为。</w:t>
      </w:r>
    </w:p>
    <w:p w14:paraId="3D9F793D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（7）负责宏观质量管理。拟定并组织实施质量强市发展的制度措施，会同有关部门组织实施重大工程设备质量监理制度，组织较大产品质量事故调查，贯彻实施缺陷产品召回制度，监督管理产品防伪工作。</w:t>
      </w:r>
    </w:p>
    <w:p w14:paraId="0AD00283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（8）负责产品质量安全监督管理。管理产品质量安全风险监控、全市监督抽查工作，落实质量分级制度、质量安全追溯制度。负责工业产品生产许可管理。负责纤维质量监督工作。</w:t>
      </w:r>
    </w:p>
    <w:p w14:paraId="3C4C6079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（9）负责特种设备安全监督管理。综合管理特种设备安全监察、监督工作，监督检查高耗能特种设备节能标准和锅炉环境保护标准的执行情况。按规定权限组织调查处理特种设备事故并进行统计分析。</w:t>
      </w:r>
    </w:p>
    <w:p w14:paraId="0427BE49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10）负责食品安全监督管理综合协调。组织制定食品安全有关政策措施并组织实施。负责食品安全应急体系建设，组织指导较大食品安全事件应急处置和调查处理工作。建立健全食品安全重要信息直报制度。承担市食品安全委员会日常工作。</w:t>
      </w:r>
    </w:p>
    <w:p w14:paraId="75B01DC0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11）负责食品安全监督管理。建立覆盖食品生产、流通、消费全过程的监督检查制度和隐患排查治理机制并组织实施，防范区域性、系统性食品安全风险。推动建立食品安全生产经营者落实主体责任的机制，健全食品安全追溯体系。组织开展食品安全监督抽检、风险监测、核查处置和风险预警、风险交流工作。组织实施特殊食品监督管理。负责食盐专营管理和食盐安全监督管理。</w:t>
      </w:r>
    </w:p>
    <w:p w14:paraId="58BA12F3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（12）负责统一管理计量工作。推动法定计量单位和国家计量制度，依职责管理计量器具及量值传递和比对工作。规范、监督商品量和市场计量行为。</w:t>
      </w:r>
    </w:p>
    <w:p w14:paraId="19FADE44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（13）负责统一管理标准化工作。指导开展标准化试点示范工作。依据法定职责，对标准的制定进行指导监督，对标准的实施进行监督检查。推行采用国际标准。</w:t>
      </w:r>
    </w:p>
    <w:p w14:paraId="1890E401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（14）负责统一管理检验检测工作。规范检验检测市场，</w:t>
      </w:r>
    </w:p>
    <w:p w14:paraId="490E0218">
      <w:pPr>
        <w:spacing w:line="560" w:lineRule="exact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完善检验检测体系，指导协调检验检测行业发展。</w:t>
      </w:r>
    </w:p>
    <w:p w14:paraId="0A9653F8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（15）负责统一管理、监督和综合协调全市认证认可工作。依法监督管理全市认证认可和合格评定有关活动。</w:t>
      </w:r>
    </w:p>
    <w:p w14:paraId="29DF81AA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（16）负责市场监督管理、知识产权领域科技和信息化建设、新闻宣传、对外交流与合作。按规定承担技术性贸易措施有关工作。</w:t>
      </w:r>
    </w:p>
    <w:p w14:paraId="26F719DE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（17）负责实施知识产权战略，推进知识产权强市建设。组织制定实施知识产权创造、保护、运用的政策措施。负责知识产权公共服务体系建设、推动知识产权信息传播利用。统筹协调涉外知识产权有关事宜。</w:t>
      </w:r>
    </w:p>
    <w:p w14:paraId="720CB083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（18）负责保护知识产权。落实严格保护商标、专利、原产地地理标志等相关工作，负责知识产权保护体系建设，组织指导商标、专利执法工作。</w:t>
      </w:r>
    </w:p>
    <w:p w14:paraId="00DC86D1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（19）负责知识产权创造运用。按权限负责商标、专利和原产地地理标志的管理，开展知识产权运营体系建设和知识产权评议工作，规范知识产权交易和无形资产评估，促进知识产权转移转化。</w:t>
      </w:r>
    </w:p>
    <w:p w14:paraId="7123F916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（20）负责组织开展有关服务领域消费维权工作，查处制售假冒伪劣等违法行为，指导消费者咨询、申诉、举报受理、处理和网络体系建设等工作，保护经营者、消费者合法权益。</w:t>
      </w:r>
    </w:p>
    <w:p w14:paraId="4CC62DBF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21）负责职责范围内的药品、医疗器械和化妆品的质量管理。监督实施药品、医疗器械、化妆品标准和分类管理制度，配合有关部门实施国家基本药物制度。监督实施药品经营质量管理规范，监督实施医疗器械经营、使用质量管理规范，监督实施化妆品经营、使用卫生标准和技术规范。</w:t>
      </w:r>
    </w:p>
    <w:p w14:paraId="5FAAC86A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（22）负责职责范围内药品、医疗器械和化妆品上市后风险管理。指导开展药品不良反应、医疗器械不良事件的监测和处置工作。依法承担药品、医疗器械和化妆品安全应急管理工作。</w:t>
      </w:r>
    </w:p>
    <w:p w14:paraId="19806490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23）负责组织实施职责范围内药品、医疗器械和化妆品监督检查。制定检查制度，依法查处药品零售、医疗器械和化妆品经营环节违法行为，以及药品、医疗器械使用环节违法行为。依职责组织指导查处其他环节违法行为。</w:t>
      </w:r>
    </w:p>
    <w:p w14:paraId="18DCED1A"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（24）负责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县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委组织部门安排的小微企业、个体工商户、专业市场的党建工作，指导全市相关工作。</w:t>
      </w:r>
    </w:p>
    <w:p w14:paraId="5676194E">
      <w:pPr>
        <w:spacing w:line="560" w:lineRule="exact"/>
        <w:ind w:firstLine="640" w:firstLineChars="200"/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（25）完成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县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委、</w:t>
      </w:r>
      <w:r>
        <w:rPr>
          <w:rFonts w:hint="eastAsia" w:eastAsia="仿宋_GB2312" w:cs="Times New Roman"/>
          <w:color w:val="auto"/>
          <w:kern w:val="2"/>
          <w:sz w:val="32"/>
          <w:szCs w:val="32"/>
          <w:lang w:val="en-US" w:eastAsia="zh-CN" w:bidi="ar-SA"/>
        </w:rPr>
        <w:t>县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人民政府交办的其他任务。</w:t>
      </w:r>
    </w:p>
    <w:p w14:paraId="39644110">
      <w:pPr>
        <w:widowControl/>
        <w:spacing w:line="600" w:lineRule="exact"/>
        <w:ind w:firstLine="627" w:firstLineChars="196"/>
        <w:jc w:val="left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2、机构设置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本单位为正科级财政全额拨款行政单位。单位内设机构1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 xml:space="preserve"> 个，归ロ管理下属单位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个，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eastAsia="zh-CN"/>
        </w:rPr>
        <w:t>挂靠机构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1个，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派出机构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个。202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年单位编制人数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200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人，实有在职人数12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人，临时人员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人。现有离退休人员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79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人。公务用车编制12台，现实有公务用车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10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台，其中执法执勤用车9台，特种专业技术用车1台。</w:t>
      </w:r>
    </w:p>
    <w:p w14:paraId="24DD5C29">
      <w:pPr>
        <w:widowControl/>
        <w:spacing w:line="600" w:lineRule="exact"/>
        <w:ind w:firstLine="627" w:firstLineChars="196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二、部门预算单位构成</w:t>
      </w:r>
    </w:p>
    <w:p w14:paraId="23C29658">
      <w:pPr>
        <w:widowControl/>
        <w:spacing w:line="600" w:lineRule="exact"/>
        <w:ind w:firstLine="627" w:firstLineChars="196"/>
        <w:rPr>
          <w:rFonts w:hint="default" w:ascii="黑体" w:hAnsi="宋体" w:eastAsia="黑体" w:cs="黑体"/>
          <w:color w:val="auto"/>
          <w:kern w:val="0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eastAsia" w:eastAsia="仿宋_GB2312"/>
          <w:color w:val="auto"/>
          <w:sz w:val="32"/>
          <w:szCs w:val="32"/>
          <w:lang w:eastAsia="zh-CN"/>
        </w:rPr>
        <w:t>新田县市场监督管理局</w:t>
      </w:r>
      <w:r>
        <w:rPr>
          <w:rFonts w:eastAsia="仿宋_GB2312"/>
          <w:color w:val="auto"/>
          <w:sz w:val="32"/>
          <w:szCs w:val="32"/>
        </w:rPr>
        <w:t>只有本级，没有其他预算单位，因此本部门预算仅含本级预算。</w:t>
      </w:r>
    </w:p>
    <w:p w14:paraId="398A9B6E"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三、部门收支总体情况</w:t>
      </w:r>
    </w:p>
    <w:p w14:paraId="3B45ABC1">
      <w:pPr>
        <w:widowControl/>
        <w:spacing w:line="600" w:lineRule="exact"/>
        <w:ind w:firstLine="640" w:firstLineChars="200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年部门预算即我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本级预算。我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 xml:space="preserve">年没有政府性基金预算拨款、国有资本经营预算收入和纳入专户管理的非税收入拨款收入，也没有使用政府性基金预算拨款、国有资本经营预算收入和纳入专户管理的非税收入拨款安排的支出，所以公开的附件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16、17、18、19、20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表均为空。收入包括经费拨款，也包括行政事业性收费收入和国有资源有偿使用收入；支出包括保障机关及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属事业单位基本运行的经费，也包括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“两网”（药品监督和供应）建设经费，标准化食堂建设“互联网+明厨亮灶”奖补经费，产业发展引导基金，工业产品监督抽检样品购买经费，食品安全示范县和农产品质量安全县创建（双安双创）经费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等项目经费。</w:t>
      </w:r>
    </w:p>
    <w:p w14:paraId="7393F551">
      <w:pPr>
        <w:widowControl/>
        <w:spacing w:line="600" w:lineRule="exact"/>
        <w:ind w:firstLine="643" w:firstLineChars="200"/>
        <w:rPr>
          <w:rFonts w:eastAsia="仿宋_GB2312"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（一）收入预算：</w:t>
      </w:r>
      <w:r>
        <w:rPr>
          <w:rFonts w:eastAsia="仿宋_GB2312"/>
          <w:color w:val="auto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年本部门收入预算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2258.07</w:t>
      </w:r>
      <w:r>
        <w:rPr>
          <w:rFonts w:eastAsia="仿宋_GB2312"/>
          <w:color w:val="auto"/>
          <w:sz w:val="32"/>
          <w:szCs w:val="32"/>
        </w:rPr>
        <w:t>万元，其中，一般公共预算拨款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2238.07</w:t>
      </w:r>
      <w:r>
        <w:rPr>
          <w:rFonts w:eastAsia="仿宋_GB2312"/>
          <w:color w:val="auto"/>
          <w:sz w:val="32"/>
          <w:szCs w:val="32"/>
        </w:rPr>
        <w:t>万元，政府性基金预算拨款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万元，国有资本经营预算拨款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万元，纳入专户管理的非税收入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45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上级财政补助收入上级财政补助收入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20</w:t>
      </w:r>
      <w:r>
        <w:rPr>
          <w:rFonts w:eastAsia="仿宋_GB2312"/>
          <w:color w:val="auto"/>
          <w:sz w:val="32"/>
          <w:szCs w:val="32"/>
        </w:rPr>
        <w:t>万元。收入较去年增加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692.41</w:t>
      </w:r>
      <w:r>
        <w:rPr>
          <w:rFonts w:eastAsia="仿宋_GB2312"/>
          <w:color w:val="auto"/>
          <w:sz w:val="32"/>
          <w:szCs w:val="32"/>
        </w:rPr>
        <w:t>万元，主要是</w:t>
      </w:r>
      <w:r>
        <w:rPr>
          <w:rFonts w:hint="eastAsia" w:eastAsia="仿宋_GB2312"/>
          <w:color w:val="auto"/>
          <w:sz w:val="32"/>
          <w:szCs w:val="32"/>
          <w:lang w:eastAsia="zh-CN"/>
        </w:rPr>
        <w:t>增加了项目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产业发展引导基金</w:t>
      </w:r>
      <w:r>
        <w:rPr>
          <w:rFonts w:eastAsia="仿宋_GB2312"/>
          <w:color w:val="auto"/>
          <w:sz w:val="32"/>
          <w:szCs w:val="32"/>
        </w:rPr>
        <w:t>。</w:t>
      </w:r>
    </w:p>
    <w:p w14:paraId="54649901"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eastAsia="楷体_GB2312"/>
          <w:b/>
          <w:color w:val="auto"/>
          <w:sz w:val="32"/>
          <w:szCs w:val="32"/>
        </w:rPr>
        <w:t>（二）支出预算：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2258.07</w:t>
      </w:r>
      <w:r>
        <w:rPr>
          <w:rFonts w:eastAsia="仿宋_GB2312"/>
          <w:color w:val="auto"/>
          <w:sz w:val="32"/>
          <w:szCs w:val="32"/>
        </w:rPr>
        <w:t>万元，其中，一般公共服务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1657.16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科学技术支出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200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218.89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76.5</w:t>
      </w:r>
      <w:r>
        <w:rPr>
          <w:rFonts w:eastAsia="仿宋_GB2312"/>
          <w:color w:val="auto"/>
          <w:sz w:val="32"/>
          <w:szCs w:val="32"/>
        </w:rPr>
        <w:t>万元，</w:t>
      </w:r>
      <w:r>
        <w:rPr>
          <w:rFonts w:hint="eastAsia" w:eastAsia="仿宋_GB2312"/>
          <w:color w:val="auto"/>
          <w:sz w:val="32"/>
          <w:szCs w:val="32"/>
        </w:rPr>
        <w:t>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105.52</w:t>
      </w:r>
      <w:r>
        <w:rPr>
          <w:rFonts w:eastAsia="仿宋_GB2312"/>
          <w:color w:val="auto"/>
          <w:sz w:val="32"/>
          <w:szCs w:val="32"/>
        </w:rPr>
        <w:t>万元。支出较去年增加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692.41</w:t>
      </w:r>
      <w:r>
        <w:rPr>
          <w:rFonts w:eastAsia="仿宋_GB2312"/>
          <w:color w:val="auto"/>
          <w:sz w:val="32"/>
          <w:szCs w:val="32"/>
        </w:rPr>
        <w:t>万元，主要是</w:t>
      </w:r>
      <w:r>
        <w:rPr>
          <w:rFonts w:hint="eastAsia" w:eastAsia="仿宋_GB2312"/>
          <w:color w:val="auto"/>
          <w:sz w:val="32"/>
          <w:szCs w:val="32"/>
          <w:lang w:eastAsia="zh-CN"/>
        </w:rPr>
        <w:t>增加了项目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产业发展引导基金</w:t>
      </w:r>
      <w:r>
        <w:rPr>
          <w:rFonts w:eastAsia="仿宋_GB2312"/>
          <w:color w:val="auto"/>
          <w:sz w:val="32"/>
          <w:szCs w:val="32"/>
        </w:rPr>
        <w:t>。</w:t>
      </w:r>
    </w:p>
    <w:p w14:paraId="476B7B51"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四、一般公共预算拨款支出</w:t>
      </w:r>
    </w:p>
    <w:p w14:paraId="643D70FA">
      <w:pPr>
        <w:widowControl/>
        <w:spacing w:line="600" w:lineRule="exact"/>
        <w:ind w:firstLine="660"/>
        <w:jc w:val="left"/>
        <w:rPr>
          <w:rFonts w:eastAsia="黑体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</w:t>
      </w:r>
      <w:r>
        <w:rPr>
          <w:rFonts w:eastAsia="仿宋_GB2312"/>
          <w:color w:val="auto"/>
          <w:sz w:val="32"/>
          <w:szCs w:val="32"/>
        </w:rPr>
        <w:t>年本部门一般公共预算拨款支出预算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2258.07</w:t>
      </w:r>
      <w:r>
        <w:rPr>
          <w:rFonts w:eastAsia="仿宋_GB2312"/>
          <w:color w:val="auto"/>
          <w:sz w:val="32"/>
          <w:szCs w:val="32"/>
        </w:rPr>
        <w:t>万元，其中，一般公共服务支出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1657.16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73.4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</w:rPr>
        <w:t>科学技术支出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200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8.86</w:t>
      </w:r>
      <w:r>
        <w:rPr>
          <w:rFonts w:eastAsia="仿宋_GB2312"/>
          <w:color w:val="auto"/>
          <w:sz w:val="32"/>
          <w:szCs w:val="32"/>
        </w:rPr>
        <w:t xml:space="preserve"> %；</w:t>
      </w:r>
      <w:r>
        <w:rPr>
          <w:rFonts w:hint="eastAsia" w:eastAsia="仿宋_GB2312"/>
          <w:color w:val="auto"/>
          <w:sz w:val="32"/>
          <w:szCs w:val="32"/>
        </w:rPr>
        <w:t>社会保障和就业支出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218.89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9.69</w:t>
      </w:r>
      <w:r>
        <w:rPr>
          <w:rFonts w:eastAsia="仿宋_GB2312"/>
          <w:color w:val="auto"/>
          <w:sz w:val="32"/>
          <w:szCs w:val="32"/>
          <w:u w:val="none"/>
        </w:rPr>
        <w:t xml:space="preserve"> %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；</w:t>
      </w:r>
      <w:r>
        <w:rPr>
          <w:rFonts w:hint="eastAsia" w:eastAsia="仿宋_GB2312"/>
          <w:color w:val="auto"/>
          <w:sz w:val="32"/>
          <w:szCs w:val="32"/>
        </w:rPr>
        <w:t>卫生健康支出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76.5</w:t>
      </w:r>
      <w:r>
        <w:rPr>
          <w:rFonts w:eastAsia="仿宋_GB2312"/>
          <w:color w:val="auto"/>
          <w:sz w:val="32"/>
          <w:szCs w:val="32"/>
        </w:rPr>
        <w:t>万元，占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3.39</w:t>
      </w:r>
      <w:r>
        <w:rPr>
          <w:rFonts w:eastAsia="仿宋_GB2312"/>
          <w:color w:val="auto"/>
          <w:sz w:val="32"/>
          <w:szCs w:val="32"/>
        </w:rPr>
        <w:t>%；</w:t>
      </w:r>
      <w:r>
        <w:rPr>
          <w:rFonts w:hint="eastAsia" w:eastAsia="仿宋_GB2312"/>
          <w:color w:val="auto"/>
          <w:sz w:val="32"/>
          <w:szCs w:val="32"/>
        </w:rPr>
        <w:t>住房保障支出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105.52</w:t>
      </w:r>
      <w:r>
        <w:rPr>
          <w:rFonts w:eastAsia="仿宋_GB2312"/>
          <w:color w:val="auto"/>
          <w:sz w:val="32"/>
          <w:szCs w:val="32"/>
        </w:rPr>
        <w:t>万元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4.67</w:t>
      </w:r>
      <w:bookmarkStart w:id="0" w:name="_GoBack"/>
      <w:bookmarkEnd w:id="0"/>
      <w:r>
        <w:rPr>
          <w:rFonts w:eastAsia="仿宋_GB2312"/>
          <w:color w:val="auto"/>
          <w:sz w:val="32"/>
          <w:szCs w:val="32"/>
        </w:rPr>
        <w:t xml:space="preserve"> %。具体安排情况如下：</w:t>
      </w:r>
    </w:p>
    <w:p w14:paraId="2D2BCE60"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（一）基本支出：20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基本支出预算数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1726.67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万元，是指为保障单位机构正常运转、完成日常工作任务而发生的各项支出，包括用于基本工资、津贴补贴等人员经费以及办公费、印刷费、水电费、办公设备购置等公用经费。</w:t>
      </w:r>
    </w:p>
    <w:p w14:paraId="5E5B9A77">
      <w:pPr>
        <w:widowControl/>
        <w:spacing w:line="600" w:lineRule="exact"/>
        <w:ind w:firstLine="66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（二）项目支出：20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项目支出预算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531.4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主要是部门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为完成特定行政工作任务或事业发展目标而发生的支出，包括有关事业发展专项、专项业务费、基本建设支出等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。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其中：“两网”（药品监督和供应）建设经费支出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万元，主要用于药品监督和供应建设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等方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面；标准化食堂建设“互联网+明厨亮灶”奖补经费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30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创建学校（单位）标准化食堂及餐饮单位（店、食堂）“明厨亮灶”工程改造奖补等方面；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产业发展引导基金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200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产业发展引导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等方面；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.工业产品监督抽检样品购买经费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购买工业产品监督抽检样品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等方面；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工业企业产品质量定期检验经费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15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工业企业产品质量定期检验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等方面；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检验鉴定专项经费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检验鉴定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等方面；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农产品、食品抽检购买服务经费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150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全县食品、食用农产品抽检等方面；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食品安全示范县和农产品质量安全县创建（双安双创）经费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食品安全示范县和农产品质量安全县创建（双安双创）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等方面；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市场监督管理事务上级补助资金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20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市场监督管理事务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等方面；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执法监督管理专项经费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7.2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执法监督管理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等方面；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重点业务工作经费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single"/>
          <w:lang w:val="en-US" w:eastAsia="zh-CN"/>
        </w:rPr>
        <w:t>41.2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万元，主要用于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县委县政府安排的重点业务工作等方面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3ABD06DA">
      <w:pPr>
        <w:widowControl/>
        <w:spacing w:line="60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五、政府性基金预算支出</w:t>
      </w:r>
    </w:p>
    <w:p w14:paraId="6EF62FB6">
      <w:pPr>
        <w:widowControl/>
        <w:spacing w:line="600" w:lineRule="exact"/>
        <w:ind w:firstLine="660"/>
        <w:jc w:val="left"/>
        <w:rPr>
          <w:rFonts w:eastAsia="仿宋_GB2312"/>
          <w:b/>
          <w:color w:val="auto"/>
          <w:sz w:val="32"/>
          <w:szCs w:val="32"/>
        </w:rPr>
      </w:pPr>
      <w:r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本单位2023年无政府性基金预算支出。</w:t>
      </w:r>
    </w:p>
    <w:p w14:paraId="717913D8">
      <w:pPr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right="0" w:firstLine="640" w:firstLineChars="20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六、其他重要事项的情况说明</w:t>
      </w:r>
    </w:p>
    <w:p w14:paraId="4AA0AEE0">
      <w:pPr>
        <w:widowControl/>
        <w:spacing w:line="600" w:lineRule="exact"/>
        <w:ind w:firstLine="66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</w:t>
      </w:r>
    </w:p>
    <w:p w14:paraId="01AB1D71"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年本部门机关本级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</w:t>
      </w:r>
      <w:r>
        <w:rPr>
          <w:rFonts w:hint="default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家行政事业单位的机关运行经费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1726.67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万元，比上年预算增加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491.54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万元，上升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>39.79</w:t>
      </w:r>
      <w:r>
        <w:rPr>
          <w:rFonts w:hint="default" w:eastAsia="仿宋_GB2312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%，主要是</w:t>
      </w:r>
      <w:r>
        <w:rPr>
          <w:rFonts w:hint="eastAsia" w:eastAsia="仿宋_GB2312"/>
          <w:color w:val="auto"/>
          <w:sz w:val="32"/>
          <w:szCs w:val="32"/>
          <w:lang w:eastAsia="zh-CN"/>
        </w:rPr>
        <w:t>增加了项目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产业发展引导基金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 w14:paraId="104CF5C8"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2、“三公”经费预算</w:t>
      </w:r>
    </w:p>
    <w:p w14:paraId="4C220D83"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本部门机关本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1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家行政事业单位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“三公”经费预算数为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万元，其中，公务接待费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万元，公务用车购置及运行费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万元（其中，公务用车购置费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万元，公务用车运行费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万元），因公出国（境）费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万元。20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年“三公”经费预算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与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预算无增减变化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，主要是厉行节约，规范管理，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保持“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三公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”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经费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正常运行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。</w:t>
      </w:r>
    </w:p>
    <w:p w14:paraId="114D8694"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3、一般性支出情况：</w:t>
      </w:r>
    </w:p>
    <w:p w14:paraId="54D891B3"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2023年本部门会议费预算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万元，未召开会议；培训费预算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 xml:space="preserve">  0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万元，未开展培训；未计划举办节庆、晚会、论坛、赛事活动。</w:t>
      </w:r>
    </w:p>
    <w:p w14:paraId="3BC5683C">
      <w:pPr>
        <w:widowControl/>
        <w:spacing w:line="600" w:lineRule="exact"/>
        <w:ind w:firstLine="660"/>
        <w:jc w:val="left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4、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政府采购情况</w:t>
      </w:r>
    </w:p>
    <w:p w14:paraId="138D016F">
      <w:pPr>
        <w:widowControl/>
        <w:spacing w:line="600" w:lineRule="exact"/>
        <w:ind w:firstLine="66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政府采购预算总额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214.4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</w:t>
      </w:r>
      <w:r>
        <w:rPr>
          <w:rFonts w:eastAsia="仿宋_GB2312"/>
          <w:color w:val="auto"/>
          <w:sz w:val="32"/>
          <w:szCs w:val="32"/>
        </w:rPr>
        <w:t>货物类采购预算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29</w:t>
      </w:r>
      <w:r>
        <w:rPr>
          <w:rFonts w:eastAsia="仿宋_GB2312"/>
          <w:color w:val="auto"/>
          <w:sz w:val="32"/>
          <w:szCs w:val="32"/>
        </w:rPr>
        <w:t>万元；工程类采购预算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万元；服务类采购预算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185.4</w:t>
      </w:r>
      <w:r>
        <w:rPr>
          <w:rFonts w:eastAsia="仿宋_GB2312"/>
          <w:color w:val="auto"/>
          <w:sz w:val="32"/>
          <w:szCs w:val="32"/>
        </w:rPr>
        <w:t>万元。</w:t>
      </w:r>
    </w:p>
    <w:p w14:paraId="12B9F4C4"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5、国有资产占用使用及新增资产配置情况</w:t>
      </w:r>
    </w:p>
    <w:p w14:paraId="1415E109"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eastAsia="仿宋_GB2312"/>
          <w:color w:val="auto"/>
          <w:sz w:val="32"/>
          <w:szCs w:val="32"/>
        </w:rPr>
        <w:t>截至202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</w:t>
      </w:r>
      <w:r>
        <w:rPr>
          <w:rFonts w:eastAsia="仿宋_GB2312"/>
          <w:color w:val="auto"/>
          <w:sz w:val="32"/>
          <w:szCs w:val="32"/>
        </w:rPr>
        <w:t>年12月底，本部门</w:t>
      </w:r>
      <w:r>
        <w:rPr>
          <w:rFonts w:eastAsia="仿宋_GB2312"/>
          <w:bCs/>
          <w:color w:val="auto"/>
          <w:kern w:val="0"/>
          <w:sz w:val="32"/>
          <w:szCs w:val="32"/>
        </w:rPr>
        <w:t>共有公务用车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10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9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1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辆；单位价值50万元以上通用设备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  <w:r>
        <w:rPr>
          <w:rFonts w:hint="eastAsia" w:eastAsia="仿宋_GB2312"/>
          <w:bCs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eastAsia="仿宋_GB2312"/>
          <w:bCs/>
          <w:color w:val="auto"/>
          <w:kern w:val="0"/>
          <w:sz w:val="32"/>
          <w:szCs w:val="32"/>
        </w:rPr>
        <w:t>年拟新增配置公务用车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辆，其中，机要通信用车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辆，应急保障用车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辆，执法执勤用车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辆，特种专业技术用车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辆，其他按照规定配备的公务用车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辆；新增配备单位价值50万元以上通用设备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台，单位价值100万元以上专用设备</w:t>
      </w:r>
      <w:r>
        <w:rPr>
          <w:rFonts w:hint="eastAsia" w:eastAsia="仿宋_GB2312"/>
          <w:bCs/>
          <w:color w:val="auto"/>
          <w:kern w:val="0"/>
          <w:sz w:val="32"/>
          <w:szCs w:val="32"/>
          <w:u w:val="single"/>
          <w:lang w:val="en-US" w:eastAsia="zh-CN"/>
        </w:rPr>
        <w:t>0</w:t>
      </w:r>
      <w:r>
        <w:rPr>
          <w:rFonts w:eastAsia="仿宋_GB2312"/>
          <w:bCs/>
          <w:color w:val="auto"/>
          <w:kern w:val="0"/>
          <w:sz w:val="32"/>
          <w:szCs w:val="32"/>
        </w:rPr>
        <w:t>台。</w:t>
      </w:r>
    </w:p>
    <w:p w14:paraId="620B2EF1">
      <w:pPr>
        <w:widowControl/>
        <w:spacing w:line="600" w:lineRule="exact"/>
        <w:ind w:firstLine="66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6、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预算绩效目标说明</w:t>
      </w:r>
    </w:p>
    <w:p w14:paraId="5077101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本部门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所有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支出实行绩效目标管理，纳入20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年部门整体支出绩效目标的金额为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2258.07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万元，其中，基本支出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1726.67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万元，项目支出</w:t>
      </w:r>
      <w:r>
        <w:rPr>
          <w:rFonts w:hint="eastAsia" w:eastAsia="仿宋_GB2312"/>
          <w:color w:val="auto"/>
          <w:sz w:val="32"/>
          <w:szCs w:val="32"/>
          <w:u w:val="single"/>
          <w:lang w:val="en-US" w:eastAsia="zh-CN"/>
        </w:rPr>
        <w:t>531.4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万元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，具体绩效目标详见报表。</w:t>
      </w:r>
    </w:p>
    <w:p w14:paraId="24E9180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>7、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批复时间</w:t>
      </w:r>
    </w:p>
    <w:p w14:paraId="48D46AC2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本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部门预算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经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新田县第十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八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届人民代表大会第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二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次会议批复时间为20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24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日，财政部门批复时间为20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23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01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日。</w:t>
      </w:r>
    </w:p>
    <w:p w14:paraId="679A1BB5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 w:firstLine="660"/>
        <w:jc w:val="left"/>
        <w:rPr>
          <w:color w:val="auto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七、名词解释</w:t>
      </w:r>
    </w:p>
    <w:p w14:paraId="089F992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 </w:t>
      </w:r>
    </w:p>
    <w:p w14:paraId="5C8F029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default" w:eastAsia="仿宋_GB2312"/>
          <w:color w:val="auto"/>
          <w:sz w:val="32"/>
          <w:szCs w:val="32"/>
          <w:lang w:val="en-US" w:eastAsia="zh-CN"/>
        </w:rPr>
      </w:pPr>
      <w:r>
        <w:rPr>
          <w:rFonts w:hint="default" w:eastAsia="仿宋_GB2312"/>
          <w:color w:val="auto"/>
          <w:sz w:val="32"/>
          <w:szCs w:val="32"/>
          <w:lang w:val="en-US" w:eastAsia="zh-CN"/>
        </w:rPr>
        <w:t>2、“三公”经费：纳入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省（市/县）</w:t>
      </w:r>
      <w:r>
        <w:rPr>
          <w:rFonts w:hint="default" w:eastAsia="仿宋_GB2312"/>
          <w:color w:val="auto"/>
          <w:sz w:val="32"/>
          <w:szCs w:val="32"/>
          <w:lang w:val="en-US" w:eastAsia="zh-CN"/>
        </w:rPr>
        <w:t>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 w14:paraId="53C48E25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 w:firstLine="640" w:firstLineChars="200"/>
        <w:jc w:val="left"/>
        <w:rPr>
          <w:rFonts w:hint="eastAsia" w:ascii="仿宋_GB2312" w:hAnsi="Arial" w:eastAsia="仿宋_GB2312" w:cs="仿宋_GB2312"/>
          <w:color w:val="auto"/>
          <w:kern w:val="2"/>
          <w:sz w:val="32"/>
          <w:szCs w:val="32"/>
          <w:shd w:val="clear" w:color="auto" w:fill="F6F6F6"/>
          <w:lang w:val="en-US" w:eastAsia="zh-CN" w:bidi="ar"/>
        </w:rPr>
      </w:pPr>
    </w:p>
    <w:p w14:paraId="0B131493">
      <w:pPr>
        <w:keepNext w:val="0"/>
        <w:keepLines w:val="0"/>
        <w:widowControl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lang w:val="en-US" w:eastAsia="zh-CN"/>
        </w:rPr>
        <w:t>第二部分 2023年部门预算公开表</w:t>
      </w:r>
    </w:p>
    <w:p w14:paraId="441358E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600" w:lineRule="atLeast"/>
        <w:ind w:right="0" w:rightChars="0"/>
        <w:jc w:val="center"/>
        <w:rPr>
          <w:rFonts w:hint="eastAsia" w:eastAsia="仿宋_GB2312"/>
          <w:color w:val="auto"/>
          <w:sz w:val="32"/>
          <w:szCs w:val="32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（见附件）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mZjcxNGUyZGNiYmQ1ZmRjMWYzYjZiYmJkYTA1ZWEifQ=="/>
  </w:docVars>
  <w:rsids>
    <w:rsidRoot w:val="00000000"/>
    <w:rsid w:val="00400BE3"/>
    <w:rsid w:val="008C7919"/>
    <w:rsid w:val="026B348A"/>
    <w:rsid w:val="075313C3"/>
    <w:rsid w:val="0A564AAB"/>
    <w:rsid w:val="0AEC3CD0"/>
    <w:rsid w:val="0B3202FF"/>
    <w:rsid w:val="0C5F4155"/>
    <w:rsid w:val="0D122A8A"/>
    <w:rsid w:val="0E5A2261"/>
    <w:rsid w:val="0EFE2AC3"/>
    <w:rsid w:val="101D5507"/>
    <w:rsid w:val="107D3CAE"/>
    <w:rsid w:val="12F87997"/>
    <w:rsid w:val="184423B4"/>
    <w:rsid w:val="1A4713E9"/>
    <w:rsid w:val="1F122A8F"/>
    <w:rsid w:val="1F281D26"/>
    <w:rsid w:val="201A400E"/>
    <w:rsid w:val="21681EFF"/>
    <w:rsid w:val="22606ACD"/>
    <w:rsid w:val="25D72A85"/>
    <w:rsid w:val="284A5A24"/>
    <w:rsid w:val="29310182"/>
    <w:rsid w:val="2A1C6CCC"/>
    <w:rsid w:val="30285F7E"/>
    <w:rsid w:val="3C8B52EB"/>
    <w:rsid w:val="41366754"/>
    <w:rsid w:val="4167540A"/>
    <w:rsid w:val="418914DB"/>
    <w:rsid w:val="44665BC1"/>
    <w:rsid w:val="4AB76D80"/>
    <w:rsid w:val="4EEF5F47"/>
    <w:rsid w:val="52326F0E"/>
    <w:rsid w:val="543D0DF6"/>
    <w:rsid w:val="55386724"/>
    <w:rsid w:val="5C6711D3"/>
    <w:rsid w:val="5EE36033"/>
    <w:rsid w:val="60DA7950"/>
    <w:rsid w:val="62262323"/>
    <w:rsid w:val="647D0321"/>
    <w:rsid w:val="703C4095"/>
    <w:rsid w:val="79183053"/>
    <w:rsid w:val="7BBA645B"/>
    <w:rsid w:val="7F6D1171"/>
    <w:rsid w:val="7F8D4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5500</Words>
  <Characters>5824</Characters>
  <Lines>0</Lines>
  <Paragraphs>0</Paragraphs>
  <TotalTime>18</TotalTime>
  <ScaleCrop>false</ScaleCrop>
  <LinksUpToDate>false</LinksUpToDate>
  <CharactersWithSpaces>5863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雅紀</cp:lastModifiedBy>
  <cp:lastPrinted>2019-09-03T01:21:00Z</cp:lastPrinted>
  <dcterms:modified xsi:type="dcterms:W3CDTF">2024-12-09T07:58:52Z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C1A929C9A00041D49B834378431077D7_13</vt:lpwstr>
  </property>
</Properties>
</file>