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2023年新田县委宣传部部门预算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24.项目支出绩效目标表</w:t>
      </w:r>
    </w:p>
    <w:p>
      <w:pPr>
        <w:widowControl/>
        <w:spacing w:line="600" w:lineRule="exact"/>
        <w:ind w:firstLine="640" w:firstLineChars="200"/>
        <w:rPr>
          <w:rFonts w:eastAsia="仿宋_GB2312"/>
          <w:bCs/>
          <w:color w:val="auto"/>
          <w:kern w:val="0"/>
          <w:sz w:val="32"/>
          <w:szCs w:val="32"/>
        </w:rPr>
      </w:pPr>
      <w:bookmarkStart w:id="0" w:name="_GoBack"/>
      <w:bookmarkEnd w:id="0"/>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w:t>
      </w:r>
      <w:r>
        <w:rPr>
          <w:rFonts w:hint="eastAsia" w:ascii="仿宋_GB2312" w:hAnsi="仿宋" w:eastAsia="仿宋_GB2312"/>
          <w:sz w:val="32"/>
          <w:szCs w:val="32"/>
        </w:rPr>
        <w:t>）拟订全县宣传思想文化工作重大方针政策和事业发展总体规划，统筹协调推进宣传思想文化领域法治建设，按照县委统一部署，协调宣传思想文化系统各部门之间的工作。</w:t>
      </w:r>
      <w:r>
        <w:rPr>
          <w:rFonts w:ascii="仿宋_GB2312" w:hAnsi="仿宋" w:eastAsia="仿宋_GB2312"/>
          <w:sz w:val="32"/>
          <w:szCs w:val="32"/>
        </w:rPr>
        <w:t xml:space="preserve">   </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）统筹协调全县党的意识形态工作，贯彻落实党中央、省委、市委和县委关于意识形态工作决策部署，组织协调意识形态工作责任制落实和日常监督检查，结合巡察工作开展专项检查。</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）统筹指导协调全县理论研究、理论学习、理论宣传和理论宣讲工作，组织推动理论武装工作，组织实施马克思主义理论研究和建设工程。</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w:t>
      </w:r>
      <w:r>
        <w:rPr>
          <w:rFonts w:hint="eastAsia" w:ascii="仿宋_GB2312" w:hAnsi="仿宋" w:eastAsia="仿宋_GB2312"/>
          <w:sz w:val="32"/>
          <w:szCs w:val="32"/>
        </w:rPr>
        <w:t>）负责规划组织全局性思想政治工作，配合县委组织部做好党员教育工作，会同有关部门研究和改进群众思想教育工作。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5</w:t>
      </w:r>
      <w:r>
        <w:rPr>
          <w:rFonts w:hint="eastAsia" w:ascii="仿宋_GB2312" w:hAnsi="仿宋" w:eastAsia="仿宋_GB2312"/>
          <w:sz w:val="32"/>
          <w:szCs w:val="32"/>
        </w:rPr>
        <w:t>）统筹分析研判和引导社会舆论，指导协调县直各单位新闻工作，组织全县突发公共事件应急新闻工作。承担突发公共事件应急日常工作。</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w:t>
      </w:r>
      <w:r>
        <w:rPr>
          <w:rFonts w:ascii="仿宋_GB2312" w:hAnsi="仿宋" w:eastAsia="仿宋_GB2312"/>
          <w:sz w:val="32"/>
          <w:szCs w:val="32"/>
        </w:rPr>
        <w:t>6</w:t>
      </w:r>
      <w:r>
        <w:rPr>
          <w:rFonts w:hint="eastAsia" w:ascii="仿宋_GB2312" w:hAnsi="仿宋" w:eastAsia="仿宋_GB2312"/>
          <w:sz w:val="32"/>
          <w:szCs w:val="32"/>
        </w:rPr>
        <w:t>）负责全县新闻出版行政事务，组织协调有关行政审批工作，统筹规划和指导协调新闻出版事业、产业发展，监督管理出版物内容和质量，监督管理印刷业等。组织协调指导全县“扫黄打非”工作。</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w:t>
      </w:r>
      <w:r>
        <w:rPr>
          <w:rFonts w:ascii="仿宋_GB2312" w:hAnsi="仿宋" w:eastAsia="仿宋_GB2312"/>
          <w:sz w:val="32"/>
          <w:szCs w:val="32"/>
        </w:rPr>
        <w:t>7</w:t>
      </w:r>
      <w:r>
        <w:rPr>
          <w:rFonts w:hint="eastAsia" w:ascii="仿宋_GB2312" w:hAnsi="仿宋" w:eastAsia="仿宋_GB2312"/>
          <w:sz w:val="32"/>
          <w:szCs w:val="32"/>
        </w:rPr>
        <w:t>）从宏观上统筹指导协调全县互联网宣传和信息内容管理工作。统筹协调数字新媒体的建设与管理。</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8</w:t>
      </w:r>
      <w:r>
        <w:rPr>
          <w:rFonts w:hint="eastAsia" w:ascii="仿宋_GB2312" w:hAnsi="仿宋" w:eastAsia="仿宋_GB2312"/>
          <w:sz w:val="32"/>
          <w:szCs w:val="32"/>
        </w:rPr>
        <w:t>）统筹指导协调推动全县精神文化产品的创作和生产，协调组织中华优秀传统文化传承有关工作，指导协调推动群众文化建设。</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9</w:t>
      </w:r>
      <w:r>
        <w:rPr>
          <w:rFonts w:hint="eastAsia" w:ascii="仿宋_GB2312" w:hAnsi="仿宋" w:eastAsia="仿宋_GB2312"/>
          <w:sz w:val="32"/>
          <w:szCs w:val="32"/>
        </w:rPr>
        <w:t>）负责管理全县电影行政事务，指导协调全县性重大电影活动等。</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10</w:t>
      </w:r>
      <w:r>
        <w:rPr>
          <w:rFonts w:hint="eastAsia" w:ascii="仿宋_GB2312" w:hAnsi="仿宋" w:eastAsia="仿宋_GB2312"/>
          <w:sz w:val="32"/>
          <w:szCs w:val="32"/>
        </w:rPr>
        <w:t>）对全县新闻出版</w:t>
      </w:r>
      <w:r>
        <w:rPr>
          <w:rFonts w:ascii="仿宋_GB2312" w:hAnsi="仿宋" w:eastAsia="仿宋_GB2312"/>
          <w:sz w:val="32"/>
          <w:szCs w:val="32"/>
        </w:rPr>
        <w:t xml:space="preserve"> </w:t>
      </w:r>
      <w:r>
        <w:rPr>
          <w:rFonts w:hint="eastAsia" w:ascii="仿宋_GB2312" w:hAnsi="仿宋" w:eastAsia="仿宋_GB2312"/>
          <w:sz w:val="32"/>
          <w:szCs w:val="32"/>
        </w:rPr>
        <w:t>、广播影视、文化艺术改革发展研究提出</w:t>
      </w:r>
      <w:r>
        <w:rPr>
          <w:rFonts w:ascii="仿宋_GB2312" w:hAnsi="仿宋" w:eastAsia="仿宋_GB2312"/>
          <w:sz w:val="32"/>
          <w:szCs w:val="32"/>
        </w:rPr>
        <w:t xml:space="preserve"> </w:t>
      </w:r>
      <w:r>
        <w:rPr>
          <w:rFonts w:hint="eastAsia" w:ascii="仿宋_GB2312" w:hAnsi="仿宋" w:eastAsia="仿宋_GB2312"/>
          <w:sz w:val="32"/>
          <w:szCs w:val="32"/>
        </w:rPr>
        <w:t>政策性建议，统筹指导协调文化体制改革和文化事业、文化产业及旅游业发展，协调指导国有文化资产监管工作。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11</w:t>
      </w:r>
      <w:r>
        <w:rPr>
          <w:rFonts w:hint="eastAsia" w:ascii="仿宋_GB2312" w:hAnsi="仿宋" w:eastAsia="仿宋_GB2312"/>
          <w:sz w:val="32"/>
          <w:szCs w:val="32"/>
        </w:rPr>
        <w:t>）统筹指导全县对外舆情信息工作，组织协调开展舆情信息收集分析研判工作，跟踪了解、研究掌握宣传舆情动态。</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12</w:t>
      </w:r>
      <w:r>
        <w:rPr>
          <w:rFonts w:hint="eastAsia" w:ascii="仿宋_GB2312" w:hAnsi="仿宋" w:eastAsia="仿宋_GB2312"/>
          <w:sz w:val="32"/>
          <w:szCs w:val="32"/>
        </w:rPr>
        <w:t>）统筹协调全县对外宣传工作，指导协调有关部门研究落实对外宣传工作重大方针政策和拟订对外宣传事业发展规划，指导对外文化交流工作，协调推动新田文化走出去工作。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13</w:t>
      </w:r>
      <w:r>
        <w:rPr>
          <w:rFonts w:hint="eastAsia" w:ascii="仿宋_GB2312" w:hAnsi="仿宋" w:eastAsia="仿宋_GB2312"/>
          <w:sz w:val="32"/>
          <w:szCs w:val="32"/>
        </w:rPr>
        <w:t>）统筹协调组织开展全县新闻发布工作，承担县委新闻发布有关组织协调工作，指导协调县直各部门、各乡镇的新闻发布工作，推动新闻发言人制度建设。</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14</w:t>
      </w:r>
      <w:r>
        <w:rPr>
          <w:rFonts w:hint="eastAsia" w:ascii="仿宋_GB2312" w:hAnsi="仿宋" w:eastAsia="仿宋_GB2312"/>
          <w:sz w:val="32"/>
          <w:szCs w:val="32"/>
        </w:rPr>
        <w:t>）负责组织开展全县新闻领域对外交流与合作，会同有关部门做好县外来访记者采访事务方面的工作。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15</w:t>
      </w:r>
      <w:r>
        <w:rPr>
          <w:rFonts w:hint="eastAsia" w:ascii="仿宋_GB2312" w:hAnsi="仿宋" w:eastAsia="仿宋_GB2312"/>
          <w:sz w:val="32"/>
          <w:szCs w:val="32"/>
        </w:rPr>
        <w:t>）负责落实中央和省市县精神文明建设指导委员会工作部署，拟订全县精神文明建设工作规划并组织实施。</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6</w:t>
      </w:r>
      <w:r>
        <w:rPr>
          <w:rFonts w:hint="eastAsia" w:ascii="仿宋_GB2312" w:hAnsi="仿宋" w:eastAsia="仿宋_GB2312"/>
          <w:sz w:val="32"/>
          <w:szCs w:val="32"/>
        </w:rPr>
        <w:t>）归口领导县文化旅游广电体育局、县广播电视台（融媒体中心）。受县委委托，代管县文学艺术联合会。联系县新华书店。</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17</w:t>
      </w:r>
      <w:r>
        <w:rPr>
          <w:rFonts w:hint="eastAsia" w:ascii="仿宋_GB2312" w:hAnsi="仿宋" w:eastAsia="仿宋_GB2312"/>
          <w:sz w:val="32"/>
          <w:szCs w:val="32"/>
        </w:rPr>
        <w:t>）受县委委托，会同县委组织部管理县宣传文化单位领导干部，对县宣传文化单位领导干部、各乡镇宣传委员、宣传干事的任免配备提出意见；负责组织开展全县宣传文化系统干部教育培训和人才工作。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18</w:t>
      </w:r>
      <w:r>
        <w:rPr>
          <w:rFonts w:hint="eastAsia" w:ascii="仿宋_GB2312" w:hAnsi="仿宋" w:eastAsia="仿宋_GB2312"/>
          <w:sz w:val="32"/>
          <w:szCs w:val="32"/>
        </w:rPr>
        <w:t>）组织研究起草全县网络安全和信息化发展战略，宏观规划重大政策；协调推进全县网络安全和信息化法治标准建设。负责协调处理网络安全和信息化重大突发事件与有关应急工作。负责指导协调全县网络舆情信息工作，组织开展网络舆情信息分析研判工作，跟踪了解和掌握网络舆情动态；组织开展网络安全和信息化干部教育培训和人才队伍建设，组织开展网络媒介素养教育。</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19</w:t>
      </w:r>
      <w:r>
        <w:rPr>
          <w:rFonts w:hint="eastAsia" w:ascii="仿宋_GB2312" w:hAnsi="仿宋" w:eastAsia="仿宋_GB2312"/>
          <w:sz w:val="32"/>
          <w:szCs w:val="32"/>
        </w:rPr>
        <w:t>）完成县委交办的其他任务。</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2．机构情况，包括当年变动情况及原因。</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根据编委核定，我部内设股室</w:t>
      </w:r>
      <w:r>
        <w:rPr>
          <w:rFonts w:ascii="仿宋_GB2312" w:hAnsi="仿宋" w:eastAsia="仿宋_GB2312"/>
          <w:sz w:val="32"/>
          <w:szCs w:val="32"/>
          <w:u w:val="single"/>
        </w:rPr>
        <w:t>7</w:t>
      </w:r>
      <w:r>
        <w:rPr>
          <w:rFonts w:hint="eastAsia" w:ascii="仿宋_GB2312" w:hAnsi="仿宋" w:eastAsia="仿宋_GB2312"/>
          <w:sz w:val="32"/>
          <w:szCs w:val="32"/>
        </w:rPr>
        <w:t>个，所属事业单位</w:t>
      </w:r>
      <w:r>
        <w:rPr>
          <w:rFonts w:ascii="仿宋_GB2312" w:hAnsi="仿宋" w:eastAsia="仿宋_GB2312"/>
          <w:sz w:val="32"/>
          <w:szCs w:val="32"/>
          <w:u w:val="single"/>
        </w:rPr>
        <w:t>1</w:t>
      </w:r>
      <w:r>
        <w:rPr>
          <w:rFonts w:hint="eastAsia" w:ascii="仿宋_GB2312" w:hAnsi="仿宋" w:eastAsia="仿宋_GB2312"/>
          <w:sz w:val="32"/>
          <w:szCs w:val="32"/>
        </w:rPr>
        <w:t>个。</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内设股室分别是办公室、理教室、新闻室、文产室（电影、文艺室）、文明办（精神文明建设办公室）、新闻出版与版权室（新闻出版局及县版权局）、网络安全和信息化办公室。</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所属事业单位是舆情研究中心。</w:t>
      </w:r>
    </w:p>
    <w:p>
      <w:pPr>
        <w:snapToGrid w:val="0"/>
        <w:spacing w:line="520" w:lineRule="exact"/>
        <w:rPr>
          <w:rFonts w:hint="eastAsia" w:ascii="仿宋_GB2312" w:hAnsi="仿宋" w:eastAsia="仿宋_GB2312"/>
          <w:sz w:val="32"/>
          <w:szCs w:val="32"/>
        </w:rPr>
      </w:pPr>
    </w:p>
    <w:p>
      <w:pPr>
        <w:widowControl/>
        <w:spacing w:line="600" w:lineRule="exact"/>
        <w:ind w:firstLine="627" w:firstLineChars="196"/>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627" w:leftChars="0" w:right="0" w:rightChars="0" w:firstLine="640" w:firstLineChars="200"/>
        <w:jc w:val="left"/>
        <w:rPr>
          <w:rFonts w:eastAsia="仿宋_GB2312"/>
          <w:color w:val="auto"/>
          <w:sz w:val="32"/>
          <w:szCs w:val="32"/>
        </w:rPr>
      </w:pPr>
      <w:r>
        <w:rPr>
          <w:rFonts w:eastAsia="仿宋_GB2312"/>
          <w:color w:val="auto"/>
          <w:sz w:val="32"/>
          <w:szCs w:val="32"/>
        </w:rPr>
        <w:t>本部门预算为汇总预算，纳入编制范围的预算单位包括：</w:t>
      </w:r>
      <w:r>
        <w:rPr>
          <w:rFonts w:hint="eastAsia" w:eastAsia="仿宋_GB2312"/>
          <w:color w:val="auto"/>
          <w:sz w:val="32"/>
          <w:szCs w:val="32"/>
          <w:lang w:val="en-US" w:eastAsia="zh-CN"/>
        </w:rPr>
        <w:t>中共新田县委宣传部</w:t>
      </w:r>
      <w:r>
        <w:rPr>
          <w:rFonts w:eastAsia="仿宋_GB2312"/>
          <w:color w:val="auto"/>
          <w:sz w:val="32"/>
          <w:szCs w:val="32"/>
        </w:rPr>
        <w:t>部门只有本级，没有其他预算单位，因此本部门预算仅含本级预算。</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pPr>
        <w:widowControl/>
        <w:spacing w:line="60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年部门预算即我</w:t>
      </w:r>
      <w:r>
        <w:rPr>
          <w:rFonts w:hint="eastAsia" w:eastAsia="仿宋_GB2312"/>
          <w:color w:val="auto"/>
          <w:sz w:val="32"/>
          <w:szCs w:val="32"/>
          <w:lang w:val="en-US" w:eastAsia="zh-CN"/>
        </w:rPr>
        <w:t>部门</w:t>
      </w:r>
      <w:r>
        <w:rPr>
          <w:rFonts w:hint="default" w:eastAsia="仿宋_GB2312"/>
          <w:color w:val="auto"/>
          <w:sz w:val="32"/>
          <w:szCs w:val="32"/>
          <w:lang w:val="en-US" w:eastAsia="zh-CN"/>
        </w:rPr>
        <w:t>本级预算。我</w:t>
      </w:r>
      <w:r>
        <w:rPr>
          <w:rFonts w:hint="eastAsia" w:eastAsia="仿宋_GB2312"/>
          <w:color w:val="auto"/>
          <w:sz w:val="32"/>
          <w:szCs w:val="32"/>
          <w:lang w:val="en-US" w:eastAsia="zh-CN"/>
        </w:rPr>
        <w:t>部门</w:t>
      </w: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color w:val="auto"/>
          <w:sz w:val="32"/>
          <w:szCs w:val="32"/>
          <w:lang w:val="en-US" w:eastAsia="zh-CN"/>
        </w:rPr>
        <w:t>16、17、18、19、20</w:t>
      </w:r>
      <w:r>
        <w:rPr>
          <w:rFonts w:hint="default" w:eastAsia="仿宋_GB2312"/>
          <w:color w:val="auto"/>
          <w:sz w:val="32"/>
          <w:szCs w:val="32"/>
          <w:lang w:val="en-US" w:eastAsia="zh-CN"/>
        </w:rPr>
        <w:t>表均为空。收入包括经费拨款，也包括行政事业性收费收入和国有资源有偿使用收入；支出包括保障机关及</w:t>
      </w:r>
      <w:r>
        <w:rPr>
          <w:rFonts w:hint="eastAsia" w:eastAsia="仿宋_GB2312"/>
          <w:color w:val="auto"/>
          <w:sz w:val="32"/>
          <w:szCs w:val="32"/>
          <w:lang w:val="en-US" w:eastAsia="zh-CN"/>
        </w:rPr>
        <w:t>所</w:t>
      </w:r>
      <w:r>
        <w:rPr>
          <w:rFonts w:hint="default" w:eastAsia="仿宋_GB2312"/>
          <w:color w:val="auto"/>
          <w:sz w:val="32"/>
          <w:szCs w:val="32"/>
          <w:lang w:val="en-US" w:eastAsia="zh-CN"/>
        </w:rPr>
        <w:t>属事业单位基本运行的经费</w:t>
      </w:r>
      <w:r>
        <w:rPr>
          <w:rFonts w:hint="eastAsia" w:eastAsia="仿宋_GB2312"/>
          <w:color w:val="auto"/>
          <w:sz w:val="32"/>
          <w:szCs w:val="32"/>
          <w:lang w:val="en-US" w:eastAsia="zh-CN"/>
        </w:rPr>
        <w:t>。</w:t>
      </w:r>
    </w:p>
    <w:p>
      <w:pPr>
        <w:widowControl/>
        <w:spacing w:line="600" w:lineRule="exact"/>
        <w:ind w:firstLine="643" w:firstLineChars="200"/>
        <w:rPr>
          <w:rFonts w:eastAsia="仿宋_GB2312"/>
          <w:b w:val="0"/>
          <w:bCs/>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hint="eastAsia" w:eastAsia="仿宋_GB2312"/>
          <w:color w:val="auto"/>
          <w:sz w:val="32"/>
          <w:szCs w:val="32"/>
          <w:u w:val="single"/>
          <w:lang w:val="en-US" w:eastAsia="zh-CN"/>
        </w:rPr>
        <w:t>858.95</w:t>
      </w:r>
      <w:r>
        <w:rPr>
          <w:rFonts w:eastAsia="仿宋_GB2312"/>
          <w:color w:val="auto"/>
          <w:sz w:val="32"/>
          <w:szCs w:val="32"/>
        </w:rPr>
        <w:t>万元，其中，一般公共预算拨款</w:t>
      </w:r>
      <w:r>
        <w:rPr>
          <w:rFonts w:hint="eastAsia" w:eastAsia="仿宋_GB2312"/>
          <w:color w:val="auto"/>
          <w:sz w:val="32"/>
          <w:szCs w:val="32"/>
          <w:u w:val="single"/>
          <w:lang w:val="en-US" w:eastAsia="zh-CN"/>
        </w:rPr>
        <w:t>858.95</w:t>
      </w:r>
      <w:r>
        <w:rPr>
          <w:rFonts w:eastAsia="仿宋_GB2312"/>
          <w:color w:val="auto"/>
          <w:sz w:val="32"/>
          <w:szCs w:val="32"/>
        </w:rPr>
        <w:t>万元，政府性基金预算拨款</w:t>
      </w:r>
      <w:r>
        <w:rPr>
          <w:rFonts w:hint="eastAsia" w:eastAsia="仿宋_GB2312"/>
          <w:color w:val="auto"/>
          <w:sz w:val="32"/>
          <w:szCs w:val="32"/>
          <w:u w:val="single"/>
          <w:lang w:val="en-US" w:eastAsia="zh-CN"/>
        </w:rPr>
        <w:t>0</w:t>
      </w:r>
      <w:r>
        <w:rPr>
          <w:rFonts w:eastAsia="仿宋_GB2312"/>
          <w:color w:val="auto"/>
          <w:sz w:val="32"/>
          <w:szCs w:val="32"/>
        </w:rPr>
        <w:t>万元，国有资本经营预算拨款</w:t>
      </w:r>
      <w:r>
        <w:rPr>
          <w:rFonts w:hint="eastAsia" w:eastAsia="仿宋_GB2312"/>
          <w:color w:val="auto"/>
          <w:sz w:val="32"/>
          <w:szCs w:val="32"/>
          <w:u w:val="single"/>
          <w:lang w:val="en-US" w:eastAsia="zh-CN"/>
        </w:rPr>
        <w:t>0</w:t>
      </w:r>
      <w:r>
        <w:rPr>
          <w:rFonts w:eastAsia="仿宋_GB2312"/>
          <w:color w:val="auto"/>
          <w:sz w:val="32"/>
          <w:szCs w:val="32"/>
        </w:rPr>
        <w:t>万元，纳入专户管理的非税收入</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rPr>
        <w:t>万元。</w:t>
      </w:r>
      <w:r>
        <w:rPr>
          <w:rFonts w:eastAsia="仿宋_GB2312"/>
          <w:b/>
          <w:color w:val="auto"/>
          <w:sz w:val="32"/>
          <w:szCs w:val="32"/>
        </w:rPr>
        <w:t>收入较去年增加</w:t>
      </w:r>
      <w:r>
        <w:rPr>
          <w:rFonts w:hint="eastAsia" w:eastAsia="仿宋_GB2312"/>
          <w:b/>
          <w:color w:val="auto"/>
          <w:sz w:val="32"/>
          <w:szCs w:val="32"/>
          <w:u w:val="single"/>
          <w:lang w:val="en-US" w:eastAsia="zh-CN"/>
        </w:rPr>
        <w:t>209.1</w:t>
      </w:r>
      <w:r>
        <w:rPr>
          <w:rFonts w:eastAsia="仿宋_GB2312"/>
          <w:b/>
          <w:color w:val="auto"/>
          <w:sz w:val="32"/>
          <w:szCs w:val="32"/>
        </w:rPr>
        <w:t>万元，主要是</w:t>
      </w:r>
      <w:r>
        <w:rPr>
          <w:rFonts w:hint="eastAsia" w:eastAsia="仿宋_GB2312"/>
          <w:b w:val="0"/>
          <w:bCs/>
          <w:color w:val="auto"/>
          <w:sz w:val="32"/>
          <w:szCs w:val="32"/>
          <w:lang w:val="en-US" w:eastAsia="zh-CN"/>
        </w:rPr>
        <w:t>1.本年度增加了人员基本工资及保险的发放；2.增加一项巩卫创文奖励及工作经费</w:t>
      </w:r>
      <w:r>
        <w:rPr>
          <w:rFonts w:eastAsia="仿宋_GB2312"/>
          <w:b w:val="0"/>
          <w:bCs/>
          <w:color w:val="auto"/>
          <w:sz w:val="32"/>
          <w:szCs w:val="32"/>
        </w:rPr>
        <w:t>。</w:t>
      </w:r>
    </w:p>
    <w:p>
      <w:pPr>
        <w:widowControl/>
        <w:spacing w:line="600" w:lineRule="exact"/>
        <w:ind w:firstLine="630" w:firstLineChars="196"/>
        <w:jc w:val="left"/>
        <w:rPr>
          <w:rFonts w:hint="default" w:eastAsia="仿宋_GB2312"/>
          <w:b w:val="0"/>
          <w:bCs/>
          <w:color w:val="auto"/>
          <w:sz w:val="32"/>
          <w:szCs w:val="32"/>
          <w:lang w:val="en-US" w:eastAsia="zh-CN"/>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hint="eastAsia" w:eastAsia="仿宋_GB2312"/>
          <w:color w:val="auto"/>
          <w:sz w:val="32"/>
          <w:szCs w:val="32"/>
          <w:u w:val="single"/>
          <w:lang w:val="en-US" w:eastAsia="zh-CN"/>
        </w:rPr>
        <w:t>858.95</w:t>
      </w:r>
      <w:r>
        <w:rPr>
          <w:rFonts w:eastAsia="仿宋_GB2312"/>
          <w:color w:val="auto"/>
          <w:sz w:val="32"/>
          <w:szCs w:val="32"/>
        </w:rPr>
        <w:t>万元，其中，一般公共服务</w:t>
      </w:r>
      <w:r>
        <w:rPr>
          <w:rFonts w:hint="eastAsia" w:eastAsia="仿宋_GB2312"/>
          <w:color w:val="auto"/>
          <w:sz w:val="32"/>
          <w:szCs w:val="32"/>
          <w:u w:val="single"/>
          <w:lang w:val="en-US" w:eastAsia="zh-CN"/>
        </w:rPr>
        <w:t>858.95</w:t>
      </w:r>
      <w:r>
        <w:rPr>
          <w:rFonts w:eastAsia="仿宋_GB2312"/>
          <w:color w:val="auto"/>
          <w:sz w:val="32"/>
          <w:szCs w:val="32"/>
        </w:rPr>
        <w:t>万元，公共安全</w:t>
      </w:r>
      <w:r>
        <w:rPr>
          <w:rFonts w:hint="eastAsia" w:eastAsia="仿宋_GB2312"/>
          <w:color w:val="auto"/>
          <w:sz w:val="32"/>
          <w:szCs w:val="32"/>
          <w:u w:val="single"/>
          <w:lang w:val="en-US" w:eastAsia="zh-CN"/>
        </w:rPr>
        <w:t>0</w:t>
      </w:r>
      <w:r>
        <w:rPr>
          <w:rFonts w:eastAsia="仿宋_GB2312"/>
          <w:color w:val="auto"/>
          <w:sz w:val="32"/>
          <w:szCs w:val="32"/>
        </w:rPr>
        <w:t>万元，教育</w:t>
      </w:r>
      <w:r>
        <w:rPr>
          <w:rFonts w:hint="eastAsia" w:eastAsia="仿宋_GB2312"/>
          <w:color w:val="auto"/>
          <w:sz w:val="32"/>
          <w:szCs w:val="32"/>
          <w:u w:val="single"/>
          <w:lang w:val="en-US" w:eastAsia="zh-CN"/>
        </w:rPr>
        <w:t>0</w:t>
      </w:r>
      <w:r>
        <w:rPr>
          <w:rFonts w:eastAsia="仿宋_GB2312"/>
          <w:color w:val="auto"/>
          <w:sz w:val="32"/>
          <w:szCs w:val="32"/>
        </w:rPr>
        <w:t>万元，科学技术</w:t>
      </w:r>
      <w:r>
        <w:rPr>
          <w:rFonts w:hint="eastAsia" w:eastAsia="仿宋_GB2312"/>
          <w:color w:val="auto"/>
          <w:sz w:val="32"/>
          <w:szCs w:val="32"/>
          <w:u w:val="single"/>
          <w:lang w:val="en-US" w:eastAsia="zh-CN"/>
        </w:rPr>
        <w:t>0</w:t>
      </w:r>
      <w:r>
        <w:rPr>
          <w:rFonts w:eastAsia="仿宋_GB2312"/>
          <w:color w:val="auto"/>
          <w:sz w:val="32"/>
          <w:szCs w:val="32"/>
        </w:rPr>
        <w:t>万元。</w:t>
      </w:r>
      <w:r>
        <w:rPr>
          <w:rFonts w:eastAsia="仿宋_GB2312"/>
          <w:b/>
          <w:color w:val="auto"/>
          <w:sz w:val="32"/>
          <w:szCs w:val="32"/>
        </w:rPr>
        <w:t>支出较去年增加</w:t>
      </w:r>
      <w:r>
        <w:rPr>
          <w:rFonts w:hint="eastAsia" w:eastAsia="仿宋_GB2312"/>
          <w:b/>
          <w:color w:val="auto"/>
          <w:sz w:val="32"/>
          <w:szCs w:val="32"/>
          <w:lang w:val="en-US" w:eastAsia="zh-CN"/>
        </w:rPr>
        <w:t>209.1</w:t>
      </w:r>
      <w:r>
        <w:rPr>
          <w:rFonts w:eastAsia="仿宋_GB2312"/>
          <w:b/>
          <w:color w:val="auto"/>
          <w:sz w:val="32"/>
          <w:szCs w:val="32"/>
        </w:rPr>
        <w:t>万元，主要是</w:t>
      </w:r>
      <w:r>
        <w:rPr>
          <w:rFonts w:hint="eastAsia" w:eastAsia="仿宋_GB2312"/>
          <w:b w:val="0"/>
          <w:bCs/>
          <w:color w:val="auto"/>
          <w:sz w:val="32"/>
          <w:szCs w:val="32"/>
          <w:lang w:val="en-US" w:eastAsia="zh-CN"/>
        </w:rPr>
        <w:t>基本支出增加了209.1万元</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hint="eastAsia" w:eastAsia="仿宋_GB2312"/>
          <w:color w:val="auto"/>
          <w:sz w:val="32"/>
          <w:szCs w:val="32"/>
          <w:u w:val="single"/>
          <w:lang w:val="en-US" w:eastAsia="zh-CN"/>
        </w:rPr>
        <w:t>858.95</w:t>
      </w:r>
      <w:r>
        <w:rPr>
          <w:rFonts w:eastAsia="仿宋_GB2312"/>
          <w:color w:val="auto"/>
          <w:sz w:val="32"/>
          <w:szCs w:val="32"/>
        </w:rPr>
        <w:t>万元，其中，一般公共服务支出</w:t>
      </w:r>
      <w:r>
        <w:rPr>
          <w:rFonts w:hint="eastAsia" w:eastAsia="仿宋_GB2312"/>
          <w:color w:val="auto"/>
          <w:sz w:val="32"/>
          <w:szCs w:val="32"/>
          <w:u w:val="single"/>
          <w:lang w:val="en-US" w:eastAsia="zh-CN"/>
        </w:rPr>
        <w:t>858.95</w:t>
      </w:r>
      <w:r>
        <w:rPr>
          <w:rFonts w:eastAsia="仿宋_GB2312"/>
          <w:color w:val="auto"/>
          <w:sz w:val="32"/>
          <w:szCs w:val="32"/>
        </w:rPr>
        <w:t>万元，占</w:t>
      </w:r>
      <w:r>
        <w:rPr>
          <w:rFonts w:hint="eastAsia" w:eastAsia="仿宋_GB2312"/>
          <w:color w:val="auto"/>
          <w:sz w:val="32"/>
          <w:szCs w:val="32"/>
          <w:u w:val="single"/>
          <w:lang w:val="en-US" w:eastAsia="zh-CN"/>
        </w:rPr>
        <w:t>100</w:t>
      </w:r>
      <w:r>
        <w:rPr>
          <w:rFonts w:eastAsia="仿宋_GB2312"/>
          <w:color w:val="auto"/>
          <w:sz w:val="32"/>
          <w:szCs w:val="32"/>
        </w:rPr>
        <w:t xml:space="preserve"> %；公共安全支出</w:t>
      </w:r>
      <w:r>
        <w:rPr>
          <w:rFonts w:hint="eastAsia" w:eastAsia="仿宋_GB2312"/>
          <w:color w:val="auto"/>
          <w:sz w:val="32"/>
          <w:szCs w:val="32"/>
          <w:u w:val="single"/>
          <w:lang w:val="en-US" w:eastAsia="zh-CN"/>
        </w:rPr>
        <w:t>0</w:t>
      </w:r>
      <w:r>
        <w:rPr>
          <w:rFonts w:eastAsia="仿宋_GB2312"/>
          <w:color w:val="auto"/>
          <w:sz w:val="32"/>
          <w:szCs w:val="32"/>
        </w:rPr>
        <w:t>万元，占</w:t>
      </w:r>
      <w:r>
        <w:rPr>
          <w:rFonts w:hint="eastAsia" w:eastAsia="仿宋_GB2312"/>
          <w:color w:val="auto"/>
          <w:sz w:val="32"/>
          <w:szCs w:val="32"/>
          <w:u w:val="single"/>
          <w:lang w:val="en-US" w:eastAsia="zh-CN"/>
        </w:rPr>
        <w:t>0</w:t>
      </w:r>
      <w:r>
        <w:rPr>
          <w:rFonts w:eastAsia="仿宋_GB2312"/>
          <w:color w:val="auto"/>
          <w:sz w:val="32"/>
          <w:szCs w:val="32"/>
        </w:rPr>
        <w:t xml:space="preserve"> %。具体安排情况如下：</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308.15</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widowControl/>
        <w:spacing w:line="600" w:lineRule="exact"/>
        <w:jc w:val="left"/>
        <w:rPr>
          <w:rFonts w:hint="eastAsia" w:eastAsia="仿宋_GB2312"/>
          <w:color w:val="auto"/>
          <w:sz w:val="32"/>
          <w:szCs w:val="32"/>
          <w:lang w:val="en-US" w:eastAsia="zh-CN"/>
        </w:rPr>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single"/>
          <w:lang w:val="en-US" w:eastAsia="zh-CN"/>
        </w:rPr>
        <w:t>550.8</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w:t>
      </w:r>
      <w:r>
        <w:rPr>
          <w:rFonts w:hint="default" w:eastAsia="仿宋_GB2312"/>
          <w:color w:val="auto"/>
          <w:sz w:val="32"/>
          <w:szCs w:val="32"/>
          <w:lang w:val="en-US" w:eastAsia="zh-CN"/>
        </w:rPr>
        <w:t>为完成特定行政工作任务或事业发展目标而发生的支出，包括有关事业发展专项、专项业务费、基本建设支出等</w:t>
      </w:r>
      <w:r>
        <w:rPr>
          <w:rFonts w:hint="eastAsia" w:eastAsia="仿宋_GB2312"/>
          <w:color w:val="auto"/>
          <w:sz w:val="32"/>
          <w:szCs w:val="32"/>
          <w:lang w:val="en-US" w:eastAsia="zh-CN"/>
        </w:rPr>
        <w:t>。</w:t>
      </w:r>
      <w:r>
        <w:rPr>
          <w:rFonts w:hint="default" w:eastAsia="仿宋_GB2312"/>
          <w:color w:val="auto"/>
          <w:sz w:val="32"/>
          <w:szCs w:val="32"/>
          <w:lang w:val="en-US" w:eastAsia="zh-CN"/>
        </w:rPr>
        <w:t>其中：</w:t>
      </w:r>
      <w:r>
        <w:rPr>
          <w:rFonts w:hint="eastAsia" w:eastAsia="仿宋_GB2312"/>
          <w:color w:val="auto"/>
          <w:sz w:val="32"/>
          <w:szCs w:val="32"/>
          <w:u w:val="single"/>
          <w:lang w:val="en-US" w:eastAsia="zh-CN"/>
        </w:rPr>
        <w:t>“扫黄打非”办公室工作经费</w:t>
      </w:r>
      <w:r>
        <w:rPr>
          <w:rFonts w:hint="default" w:eastAsia="仿宋_GB2312"/>
          <w:color w:val="auto"/>
          <w:sz w:val="32"/>
          <w:szCs w:val="32"/>
          <w:lang w:val="en-US" w:eastAsia="zh-CN"/>
        </w:rPr>
        <w:t>支出</w:t>
      </w:r>
      <w:r>
        <w:rPr>
          <w:rFonts w:hint="eastAsia" w:eastAsia="仿宋_GB2312"/>
          <w:color w:val="auto"/>
          <w:sz w:val="32"/>
          <w:szCs w:val="32"/>
          <w:u w:val="single"/>
          <w:lang w:val="en-US" w:eastAsia="zh-CN"/>
        </w:rPr>
        <w:t>8</w:t>
      </w:r>
      <w:r>
        <w:rPr>
          <w:rFonts w:hint="default" w:eastAsia="仿宋_GB2312"/>
          <w:color w:val="auto"/>
          <w:sz w:val="32"/>
          <w:szCs w:val="32"/>
          <w:lang w:val="en-US" w:eastAsia="zh-CN"/>
        </w:rPr>
        <w:t>万元，主要用于</w:t>
      </w:r>
      <w:r>
        <w:rPr>
          <w:rFonts w:hint="eastAsia" w:eastAsia="仿宋_GB2312"/>
          <w:color w:val="auto"/>
          <w:sz w:val="32"/>
          <w:szCs w:val="32"/>
          <w:lang w:val="en-US" w:eastAsia="zh-CN"/>
        </w:rPr>
        <w:t>扫黄打非相关工作等方</w:t>
      </w:r>
      <w:r>
        <w:rPr>
          <w:rFonts w:hint="default" w:eastAsia="仿宋_GB2312"/>
          <w:color w:val="auto"/>
          <w:sz w:val="32"/>
          <w:szCs w:val="32"/>
          <w:lang w:val="en-US" w:eastAsia="zh-CN"/>
        </w:rPr>
        <w:t>面；</w:t>
      </w:r>
      <w:r>
        <w:rPr>
          <w:rFonts w:hint="eastAsia" w:eastAsia="仿宋_GB2312"/>
          <w:color w:val="auto"/>
          <w:sz w:val="32"/>
          <w:szCs w:val="32"/>
          <w:u w:val="single"/>
          <w:lang w:val="en-US" w:eastAsia="zh-CN"/>
        </w:rPr>
        <w:t>巩卫创文奖励及工作经费</w:t>
      </w:r>
      <w:r>
        <w:rPr>
          <w:rFonts w:hint="eastAsia" w:eastAsia="仿宋_GB2312"/>
          <w:color w:val="auto"/>
          <w:sz w:val="32"/>
          <w:szCs w:val="32"/>
          <w:lang w:val="en-US" w:eastAsia="zh-CN"/>
        </w:rPr>
        <w:t>支出</w:t>
      </w:r>
      <w:r>
        <w:rPr>
          <w:rFonts w:hint="eastAsia" w:eastAsia="仿宋_GB2312"/>
          <w:color w:val="auto"/>
          <w:sz w:val="32"/>
          <w:szCs w:val="32"/>
          <w:u w:val="single"/>
          <w:lang w:val="en-US" w:eastAsia="zh-CN"/>
        </w:rPr>
        <w:t>120</w:t>
      </w:r>
      <w:r>
        <w:rPr>
          <w:rFonts w:hint="default" w:eastAsia="仿宋_GB2312"/>
          <w:color w:val="auto"/>
          <w:sz w:val="32"/>
          <w:szCs w:val="32"/>
          <w:lang w:val="en-US" w:eastAsia="zh-CN"/>
        </w:rPr>
        <w:t>万元</w:t>
      </w:r>
      <w:r>
        <w:rPr>
          <w:rFonts w:hint="eastAsia" w:eastAsia="仿宋_GB2312"/>
          <w:color w:val="auto"/>
          <w:sz w:val="32"/>
          <w:szCs w:val="32"/>
          <w:lang w:val="en-US" w:eastAsia="zh-CN"/>
        </w:rPr>
        <w:t xml:space="preserve">，主要用于“六城同创” 奖励及工作经费方面 ；理论类文件上稿奖励专项经费支出5万元，主要用于理论文件上稿奖励等方面；农村精神文明建设办公室工作经费支出8万元主要用于农村精神文明建设办公支出；农村精神文明建设奖补经费支出90万元主要用于行政村举办春晚奖补经费及农村精神文明示范村奖补经费等方面；网评专项经费支出20万元，主要用于网评员劳务费用等方面；文艺创作奖励资金50万元，主要用于文艺创作经费支出；新时代文明实践工作专项经费16万元，主要用于示范村宣传标牌、宣传册的制作；新闻宣传报道奖励专项经费支出50万元，主要用于全县宣传报道经费开支；与省市主流媒体战略宣传合作经费支出145万元，主要用于与《湖南日报》、新湖南、《香港商报》、《永州日报》、《永州电视台》、《今日永州》、永州新闻网等新闻媒体战略合作经费；重点业务工作经费支出38.8万元，主要用于学习中心组经费、精神文明建设专项经费、文明办经费、学雷锋活动常态化工作经费、意识形态工作经费、网络舆情监控经费等方面。                                                                                                                                                                                                                                                                                                                                                                                                                                                                                                                                                                                                                                                                                                                                                                                                                                                                                                                                                                                                                                                                                                                                                                                                                                                                                                                                                                                                                                                                                                                                                                                                                                                                                                                                                                                                                                                                                                                                                                                                                                                                                                                                                                                                                                                                                                                                                                                                                                                                                                                                                                                                 </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pPr>
        <w:widowControl/>
        <w:spacing w:line="600" w:lineRule="exact"/>
        <w:ind w:firstLine="660"/>
        <w:jc w:val="left"/>
        <w:rPr>
          <w:rFonts w:eastAsia="仿宋_GB2312"/>
          <w:b/>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年本部门政府性基金支出预算</w:t>
      </w:r>
      <w:r>
        <w:rPr>
          <w:rFonts w:hint="eastAsia" w:eastAsia="仿宋_GB2312"/>
          <w:color w:val="auto"/>
          <w:sz w:val="32"/>
          <w:szCs w:val="32"/>
          <w:u w:val="single"/>
          <w:lang w:val="en-US" w:eastAsia="zh-CN"/>
        </w:rPr>
        <w:t>0</w:t>
      </w:r>
      <w:r>
        <w:rPr>
          <w:rFonts w:eastAsia="仿宋_GB2312"/>
          <w:color w:val="auto"/>
          <w:sz w:val="32"/>
          <w:szCs w:val="32"/>
        </w:rPr>
        <w:t>万元，其中，科学技术支出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%；文化旅游体育与传媒支出</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万元，占</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 xml:space="preserve"> %；。具体安排情况如下</w:t>
      </w:r>
      <w:r>
        <w:rPr>
          <w:rFonts w:eastAsia="仿宋_GB2312"/>
          <w:b/>
          <w:color w:val="auto"/>
          <w:sz w:val="32"/>
          <w:szCs w:val="32"/>
        </w:rPr>
        <w:t>（本部门无政府性基金安排的支出）</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pPr>
        <w:keepNext w:val="0"/>
        <w:keepLines w:val="0"/>
        <w:widowControl/>
        <w:suppressLineNumbers w:val="0"/>
        <w:spacing w:before="0" w:beforeAutospacing="0" w:after="0" w:afterAutospacing="0" w:line="600" w:lineRule="exact"/>
        <w:ind w:left="0" w:right="0" w:firstLine="660"/>
        <w:jc w:val="left"/>
        <w:rPr>
          <w:rFonts w:hint="default" w:ascii="仿宋_GB2312" w:hAnsi="Times New Roman" w:eastAsia="仿宋_GB2312" w:cs="仿宋_GB2312"/>
          <w:color w:val="auto"/>
          <w:kern w:val="2"/>
          <w:sz w:val="32"/>
          <w:szCs w:val="32"/>
          <w:shd w:val="clear" w:color="auto" w:fill="auto"/>
          <w:lang w:val="en-US" w:eastAsia="zh-CN" w:bidi="ar"/>
        </w:rPr>
      </w:pPr>
      <w:r>
        <w:rPr>
          <w:rFonts w:hint="default" w:ascii="Times New Roman" w:hAnsi="Times New Roman" w:eastAsia="仿宋_GB2312" w:cs="Times New Roman"/>
          <w:color w:val="auto"/>
          <w:kern w:val="2"/>
          <w:sz w:val="32"/>
          <w:szCs w:val="32"/>
          <w:shd w:val="clear" w:color="auto" w:fill="auto"/>
          <w:lang w:val="en-US" w:eastAsia="zh-CN" w:bidi="ar"/>
        </w:rPr>
        <w:t>20</w:t>
      </w:r>
      <w:r>
        <w:rPr>
          <w:rFonts w:hint="eastAsia" w:eastAsia="仿宋_GB2312" w:cs="Times New Roman"/>
          <w:color w:val="auto"/>
          <w:kern w:val="2"/>
          <w:sz w:val="32"/>
          <w:szCs w:val="32"/>
          <w:shd w:val="clear" w:color="auto" w:fill="auto"/>
          <w:lang w:val="en-US" w:eastAsia="zh-CN" w:bidi="ar"/>
        </w:rPr>
        <w:t>23</w:t>
      </w:r>
      <w:r>
        <w:rPr>
          <w:rFonts w:hint="default" w:ascii="仿宋_GB2312" w:hAnsi="Times New Roman" w:eastAsia="仿宋_GB2312" w:cs="仿宋_GB2312"/>
          <w:color w:val="auto"/>
          <w:kern w:val="2"/>
          <w:sz w:val="32"/>
          <w:szCs w:val="32"/>
          <w:shd w:val="clear" w:color="auto" w:fill="auto"/>
          <w:lang w:val="en-US" w:eastAsia="zh-CN" w:bidi="ar"/>
        </w:rPr>
        <w:t>年本部门机关本级的机关运行经费</w:t>
      </w:r>
      <w:r>
        <w:rPr>
          <w:rFonts w:hint="eastAsia" w:eastAsia="仿宋_GB2312"/>
          <w:color w:val="auto"/>
          <w:sz w:val="32"/>
          <w:szCs w:val="32"/>
          <w:u w:val="single"/>
          <w:lang w:val="en-US" w:eastAsia="zh-CN"/>
        </w:rPr>
        <w:t>858.95</w:t>
      </w:r>
      <w:r>
        <w:rPr>
          <w:rFonts w:hint="default" w:eastAsia="仿宋_GB2312"/>
          <w:color w:val="auto"/>
          <w:sz w:val="32"/>
          <w:szCs w:val="32"/>
          <w:lang w:val="en-US" w:eastAsia="zh-CN"/>
        </w:rPr>
        <w:t>万元，比上年预算增加</w:t>
      </w:r>
      <w:r>
        <w:rPr>
          <w:rFonts w:hint="eastAsia" w:eastAsia="仿宋_GB2312"/>
          <w:color w:val="auto"/>
          <w:sz w:val="32"/>
          <w:szCs w:val="32"/>
          <w:u w:val="single"/>
          <w:lang w:val="en-US" w:eastAsia="zh-CN"/>
        </w:rPr>
        <w:t>209.1</w:t>
      </w:r>
      <w:r>
        <w:rPr>
          <w:rFonts w:hint="default" w:eastAsia="仿宋_GB2312"/>
          <w:color w:val="auto"/>
          <w:sz w:val="32"/>
          <w:szCs w:val="32"/>
          <w:lang w:val="en-US" w:eastAsia="zh-CN"/>
        </w:rPr>
        <w:t>万元，上升</w:t>
      </w:r>
      <w:r>
        <w:rPr>
          <w:rFonts w:hint="eastAsia" w:eastAsia="仿宋_GB2312"/>
          <w:color w:val="auto"/>
          <w:sz w:val="32"/>
          <w:szCs w:val="32"/>
          <w:lang w:val="en-US" w:eastAsia="zh-CN"/>
        </w:rPr>
        <w:t>32.18</w:t>
      </w:r>
      <w:r>
        <w:rPr>
          <w:rFonts w:hint="default" w:eastAsia="仿宋_GB2312"/>
          <w:color w:val="auto"/>
          <w:sz w:val="32"/>
          <w:szCs w:val="32"/>
          <w:lang w:val="en-US" w:eastAsia="zh-CN"/>
        </w:rPr>
        <w:t>%，</w:t>
      </w:r>
      <w:r>
        <w:rPr>
          <w:rFonts w:hint="default" w:ascii="仿宋_GB2312" w:hAnsi="Times New Roman" w:eastAsia="仿宋_GB2312" w:cs="仿宋_GB2312"/>
          <w:color w:val="auto"/>
          <w:kern w:val="2"/>
          <w:sz w:val="32"/>
          <w:szCs w:val="32"/>
          <w:shd w:val="clear" w:color="auto" w:fill="auto"/>
          <w:lang w:val="en-US" w:eastAsia="zh-CN" w:bidi="ar"/>
        </w:rPr>
        <w:t>主要是</w:t>
      </w:r>
      <w:r>
        <w:rPr>
          <w:rFonts w:hint="eastAsia" w:ascii="仿宋_GB2312" w:eastAsia="仿宋_GB2312" w:cs="仿宋_GB2312"/>
          <w:color w:val="auto"/>
          <w:kern w:val="2"/>
          <w:sz w:val="32"/>
          <w:szCs w:val="32"/>
          <w:shd w:val="clear" w:color="auto" w:fill="auto"/>
          <w:lang w:val="en-US" w:eastAsia="zh-CN" w:bidi="ar"/>
        </w:rPr>
        <w:t>一般公共服务及宣传经费的增加</w:t>
      </w:r>
      <w:r>
        <w:rPr>
          <w:rFonts w:hint="default" w:ascii="仿宋_GB2312" w:hAnsi="Times New Roman" w:eastAsia="仿宋_GB2312" w:cs="仿宋_GB2312"/>
          <w:color w:val="auto"/>
          <w:kern w:val="2"/>
          <w:sz w:val="32"/>
          <w:szCs w:val="32"/>
          <w:shd w:val="clear" w:color="auto" w:fill="auto"/>
          <w:lang w:val="en-US" w:eastAsia="zh-CN" w:bidi="ar"/>
        </w:rPr>
        <w:t>。</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pPr>
        <w:widowControl/>
        <w:spacing w:line="600" w:lineRule="exact"/>
        <w:ind w:firstLine="640" w:firstLineChars="200"/>
        <w:rPr>
          <w:rFonts w:hint="eastAsia"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本部门机关本级“</w:t>
      </w:r>
      <w:r>
        <w:rPr>
          <w:rFonts w:hint="default" w:eastAsia="仿宋_GB2312"/>
          <w:color w:val="auto"/>
          <w:sz w:val="32"/>
          <w:szCs w:val="32"/>
          <w:lang w:val="en-US" w:eastAsia="zh-CN"/>
        </w:rPr>
        <w:t>三公”经费预算数为</w:t>
      </w:r>
      <w:r>
        <w:rPr>
          <w:rFonts w:hint="eastAsia" w:eastAsia="仿宋_GB2312"/>
          <w:color w:val="auto"/>
          <w:sz w:val="32"/>
          <w:szCs w:val="32"/>
          <w:u w:val="single"/>
          <w:lang w:val="en-US" w:eastAsia="zh-CN"/>
        </w:rPr>
        <w:t xml:space="preserve"> 2.5 </w:t>
      </w:r>
      <w:r>
        <w:rPr>
          <w:rFonts w:hint="default" w:eastAsia="仿宋_GB2312"/>
          <w:color w:val="auto"/>
          <w:sz w:val="32"/>
          <w:szCs w:val="32"/>
          <w:lang w:val="en-US" w:eastAsia="zh-CN"/>
        </w:rPr>
        <w:t>万元，其中，公务接待费</w:t>
      </w:r>
      <w:r>
        <w:rPr>
          <w:rFonts w:hint="eastAsia" w:eastAsia="仿宋_GB2312"/>
          <w:color w:val="auto"/>
          <w:sz w:val="32"/>
          <w:szCs w:val="32"/>
          <w:u w:val="single"/>
          <w:lang w:val="en-US" w:eastAsia="zh-CN"/>
        </w:rPr>
        <w:t>2.5</w:t>
      </w:r>
      <w:r>
        <w:rPr>
          <w:rFonts w:hint="default" w:eastAsia="仿宋_GB2312"/>
          <w:color w:val="auto"/>
          <w:sz w:val="32"/>
          <w:szCs w:val="32"/>
          <w:lang w:val="en-US" w:eastAsia="zh-CN"/>
        </w:rPr>
        <w:t>万元，公务用车购置及运行费</w:t>
      </w:r>
      <w:r>
        <w:rPr>
          <w:rFonts w:hint="eastAsia" w:eastAsia="仿宋_GB2312"/>
          <w:color w:val="auto"/>
          <w:sz w:val="32"/>
          <w:szCs w:val="32"/>
          <w:u w:val="single"/>
          <w:lang w:val="en-US" w:eastAsia="zh-CN"/>
        </w:rPr>
        <w:t>0</w:t>
      </w:r>
      <w:r>
        <w:rPr>
          <w:rFonts w:hint="default" w:eastAsia="仿宋_GB2312"/>
          <w:color w:val="auto"/>
          <w:sz w:val="32"/>
          <w:szCs w:val="32"/>
          <w:lang w:val="en-US" w:eastAsia="zh-CN"/>
        </w:rPr>
        <w:t>万元（其中，公务用车购置费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万元，公务用车运行费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万元），因公出国（境）费</w:t>
      </w:r>
      <w:r>
        <w:rPr>
          <w:rFonts w:hint="eastAsia" w:eastAsia="仿宋_GB2312"/>
          <w:color w:val="auto"/>
          <w:sz w:val="32"/>
          <w:szCs w:val="32"/>
          <w:u w:val="single"/>
          <w:lang w:val="en-US" w:eastAsia="zh-CN"/>
        </w:rPr>
        <w:t>0</w:t>
      </w:r>
      <w:r>
        <w:rPr>
          <w:rFonts w:hint="default" w:eastAsia="仿宋_GB2312"/>
          <w:color w:val="auto"/>
          <w:sz w:val="32"/>
          <w:szCs w:val="32"/>
          <w:lang w:val="en-US" w:eastAsia="zh-CN"/>
        </w:rPr>
        <w:t>万元。20</w:t>
      </w:r>
      <w:r>
        <w:rPr>
          <w:rFonts w:hint="eastAsia" w:eastAsia="仿宋_GB2312"/>
          <w:color w:val="auto"/>
          <w:sz w:val="32"/>
          <w:szCs w:val="32"/>
          <w:lang w:val="en-US" w:eastAsia="zh-CN"/>
        </w:rPr>
        <w:t>23</w:t>
      </w:r>
      <w:r>
        <w:rPr>
          <w:rFonts w:hint="default" w:eastAsia="仿宋_GB2312"/>
          <w:color w:val="auto"/>
          <w:sz w:val="32"/>
          <w:szCs w:val="32"/>
          <w:lang w:val="en-US" w:eastAsia="zh-CN"/>
        </w:rPr>
        <w:t>年“三公”经费预算较20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持平。</w:t>
      </w:r>
      <w:r>
        <w:rPr>
          <w:rFonts w:hint="default" w:eastAsia="仿宋_GB2312"/>
          <w:color w:val="auto"/>
          <w:sz w:val="32"/>
          <w:szCs w:val="32"/>
          <w:lang w:val="en-US" w:eastAsia="zh-CN"/>
        </w:rPr>
        <w:t>主要是厉行节约，规范管理，主要是</w:t>
      </w:r>
      <w:r>
        <w:rPr>
          <w:rFonts w:hint="eastAsia" w:eastAsia="仿宋_GB2312"/>
          <w:color w:val="auto"/>
          <w:sz w:val="32"/>
          <w:szCs w:val="32"/>
          <w:lang w:val="en-US" w:eastAsia="zh-CN"/>
        </w:rPr>
        <w:t>落实过紧日子的要求</w:t>
      </w:r>
      <w:r>
        <w:rPr>
          <w:rFonts w:hint="default" w:eastAsia="仿宋_GB2312"/>
          <w:color w:val="auto"/>
          <w:sz w:val="32"/>
          <w:szCs w:val="32"/>
          <w:lang w:val="en-US" w:eastAsia="zh-CN"/>
        </w:rPr>
        <w:t>。</w:t>
      </w:r>
    </w:p>
    <w:p>
      <w:pPr>
        <w:widowControl/>
        <w:spacing w:line="600" w:lineRule="exact"/>
        <w:ind w:firstLine="660"/>
        <w:jc w:val="left"/>
        <w:rPr>
          <w:rFonts w:hint="default" w:eastAsia="仿宋_GB2312"/>
          <w:color w:val="auto"/>
          <w:sz w:val="32"/>
          <w:szCs w:val="32"/>
          <w:lang w:val="en-US" w:eastAsia="zh-CN"/>
        </w:rPr>
      </w:pP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2023年本部门会议费预算</w:t>
      </w:r>
      <w:r>
        <w:rPr>
          <w:rFonts w:hint="eastAsia" w:eastAsia="仿宋_GB2312"/>
          <w:color w:val="auto"/>
          <w:sz w:val="32"/>
          <w:szCs w:val="32"/>
          <w:u w:val="single"/>
          <w:lang w:val="en-US" w:eastAsia="zh-CN"/>
        </w:rPr>
        <w:t>2.5</w:t>
      </w:r>
      <w:r>
        <w:rPr>
          <w:rFonts w:hint="eastAsia" w:eastAsia="仿宋_GB2312"/>
          <w:color w:val="auto"/>
          <w:sz w:val="32"/>
          <w:szCs w:val="32"/>
          <w:lang w:val="en-US" w:eastAsia="zh-CN"/>
        </w:rPr>
        <w:t>万元，拟召开新田县思想工作等会议，人数约</w:t>
      </w:r>
      <w:r>
        <w:rPr>
          <w:rFonts w:hint="eastAsia" w:eastAsia="仿宋_GB2312"/>
          <w:color w:val="auto"/>
          <w:sz w:val="32"/>
          <w:szCs w:val="32"/>
          <w:u w:val="single"/>
          <w:lang w:val="en-US" w:eastAsia="zh-CN"/>
        </w:rPr>
        <w:t>200</w:t>
      </w:r>
      <w:r>
        <w:rPr>
          <w:rFonts w:hint="eastAsia" w:eastAsia="仿宋_GB2312"/>
          <w:color w:val="auto"/>
          <w:sz w:val="32"/>
          <w:szCs w:val="32"/>
          <w:lang w:val="en-US" w:eastAsia="zh-CN"/>
        </w:rPr>
        <w:t>人次，主要包含传达全县思想工作等内容；培训费预算</w:t>
      </w:r>
      <w:r>
        <w:rPr>
          <w:rFonts w:hint="eastAsia" w:eastAsia="仿宋_GB2312"/>
          <w:color w:val="auto"/>
          <w:sz w:val="32"/>
          <w:szCs w:val="32"/>
          <w:u w:val="single"/>
          <w:lang w:val="en-US" w:eastAsia="zh-CN"/>
        </w:rPr>
        <w:t>0</w:t>
      </w:r>
      <w:r>
        <w:rPr>
          <w:rFonts w:hint="eastAsia" w:eastAsia="仿宋_GB2312"/>
          <w:color w:val="auto"/>
          <w:sz w:val="32"/>
          <w:szCs w:val="32"/>
          <w:lang w:val="en-US" w:eastAsia="zh-CN"/>
        </w:rPr>
        <w:t>万元，拟开展......等培训，人数</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人次，主要内容为对......进行专题培训；未计划举办节庆、晚会、论坛、赛事活动。</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政府采购预算总额</w:t>
      </w:r>
      <w:r>
        <w:rPr>
          <w:rFonts w:hint="eastAsia" w:eastAsia="仿宋_GB2312"/>
          <w:color w:val="auto"/>
          <w:sz w:val="32"/>
          <w:szCs w:val="32"/>
          <w:u w:val="single"/>
          <w:lang w:val="en-US" w:eastAsia="zh-CN"/>
        </w:rPr>
        <w:t>0</w:t>
      </w:r>
      <w:r>
        <w:rPr>
          <w:rFonts w:hint="default" w:eastAsia="仿宋_GB2312"/>
          <w:color w:val="auto"/>
          <w:sz w:val="32"/>
          <w:szCs w:val="32"/>
          <w:lang w:val="en-US" w:eastAsia="zh-CN"/>
        </w:rPr>
        <w:t>万元，其中，</w:t>
      </w:r>
      <w:r>
        <w:rPr>
          <w:rFonts w:eastAsia="仿宋_GB2312"/>
          <w:color w:val="auto"/>
          <w:sz w:val="32"/>
          <w:szCs w:val="32"/>
        </w:rPr>
        <w:t>货物类采购预算</w:t>
      </w:r>
      <w:r>
        <w:rPr>
          <w:rFonts w:hint="eastAsia" w:eastAsia="仿宋_GB2312"/>
          <w:color w:val="auto"/>
          <w:sz w:val="32"/>
          <w:szCs w:val="32"/>
          <w:u w:val="single"/>
          <w:lang w:val="en-US" w:eastAsia="zh-CN"/>
        </w:rPr>
        <w:t>0</w:t>
      </w:r>
      <w:r>
        <w:rPr>
          <w:rFonts w:eastAsia="仿宋_GB2312"/>
          <w:color w:val="auto"/>
          <w:sz w:val="32"/>
          <w:szCs w:val="32"/>
        </w:rPr>
        <w:t>万元；工程类采购预算</w:t>
      </w:r>
      <w:r>
        <w:rPr>
          <w:rFonts w:hint="eastAsia" w:eastAsia="仿宋_GB2312"/>
          <w:color w:val="auto"/>
          <w:sz w:val="32"/>
          <w:szCs w:val="32"/>
          <w:u w:val="single"/>
          <w:lang w:val="en-US" w:eastAsia="zh-CN"/>
        </w:rPr>
        <w:t>0</w:t>
      </w:r>
      <w:r>
        <w:rPr>
          <w:rFonts w:eastAsia="仿宋_GB2312"/>
          <w:color w:val="auto"/>
          <w:sz w:val="32"/>
          <w:szCs w:val="32"/>
        </w:rPr>
        <w:t>万元；服务类采购预算</w:t>
      </w:r>
      <w:r>
        <w:rPr>
          <w:rFonts w:hint="eastAsia" w:eastAsia="仿宋_GB2312"/>
          <w:color w:val="auto"/>
          <w:sz w:val="32"/>
          <w:szCs w:val="32"/>
          <w:u w:val="single"/>
          <w:lang w:val="en-US" w:eastAsia="zh-CN"/>
        </w:rPr>
        <w:t>0</w:t>
      </w:r>
      <w:r>
        <w:rPr>
          <w:rFonts w:eastAsia="仿宋_GB2312"/>
          <w:color w:val="auto"/>
          <w:sz w:val="32"/>
          <w:szCs w:val="32"/>
        </w:rPr>
        <w:t>万元。</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hint="eastAsia" w:eastAsia="仿宋_GB2312"/>
          <w:bCs/>
          <w:color w:val="auto"/>
          <w:kern w:val="0"/>
          <w:sz w:val="32"/>
          <w:szCs w:val="32"/>
          <w:u w:val="single"/>
          <w:lang w:val="en-US" w:eastAsia="zh-CN"/>
        </w:rPr>
        <w:t>0</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hint="eastAsia" w:eastAsia="仿宋_GB2312"/>
          <w:bCs/>
          <w:color w:val="auto"/>
          <w:kern w:val="0"/>
          <w:sz w:val="32"/>
          <w:szCs w:val="32"/>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hint="eastAsia" w:eastAsia="仿宋_GB2312"/>
          <w:bCs/>
          <w:color w:val="auto"/>
          <w:kern w:val="0"/>
          <w:sz w:val="32"/>
          <w:szCs w:val="32"/>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2023</w:t>
      </w:r>
      <w:r>
        <w:rPr>
          <w:rFonts w:eastAsia="仿宋_GB2312"/>
          <w:bCs/>
          <w:color w:val="auto"/>
          <w:kern w:val="0"/>
          <w:sz w:val="32"/>
          <w:szCs w:val="32"/>
        </w:rPr>
        <w:t>年拟新增配置公务用车</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hint="eastAsia" w:eastAsia="仿宋_GB2312"/>
          <w:bCs/>
          <w:color w:val="auto"/>
          <w:kern w:val="0"/>
          <w:sz w:val="32"/>
          <w:szCs w:val="32"/>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hint="eastAsia" w:eastAsia="仿宋_GB2312"/>
          <w:bCs/>
          <w:color w:val="auto"/>
          <w:kern w:val="0"/>
          <w:sz w:val="32"/>
          <w:szCs w:val="32"/>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lang w:val="en-US" w:eastAsia="zh-CN"/>
        </w:rPr>
        <w:t>858.95</w:t>
      </w:r>
      <w:r>
        <w:rPr>
          <w:rFonts w:hint="default" w:eastAsia="仿宋_GB2312"/>
          <w:color w:val="auto"/>
          <w:sz w:val="32"/>
          <w:szCs w:val="32"/>
          <w:lang w:val="en-US" w:eastAsia="zh-CN"/>
        </w:rPr>
        <w:t>万元，其中，基本支出</w:t>
      </w:r>
      <w:r>
        <w:rPr>
          <w:rFonts w:hint="eastAsia" w:eastAsia="仿宋_GB2312"/>
          <w:color w:val="auto"/>
          <w:sz w:val="32"/>
          <w:szCs w:val="32"/>
          <w:lang w:val="en-US" w:eastAsia="zh-CN"/>
        </w:rPr>
        <w:t xml:space="preserve">  308.15</w:t>
      </w:r>
      <w:r>
        <w:rPr>
          <w:rFonts w:hint="default" w:eastAsia="仿宋_GB2312"/>
          <w:color w:val="auto"/>
          <w:sz w:val="32"/>
          <w:szCs w:val="32"/>
          <w:lang w:val="en-US" w:eastAsia="zh-CN"/>
        </w:rPr>
        <w:t>万元，项目支出</w:t>
      </w:r>
      <w:r>
        <w:rPr>
          <w:rFonts w:hint="eastAsia" w:eastAsia="仿宋_GB2312"/>
          <w:color w:val="auto"/>
          <w:sz w:val="32"/>
          <w:szCs w:val="32"/>
          <w:lang w:val="en-US" w:eastAsia="zh-CN"/>
        </w:rPr>
        <w:t>550.80</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mZjcxNGUyZGNiYmQ1ZmRjMWYzYjZiYmJkYTA1ZWEifQ=="/>
  </w:docVars>
  <w:rsids>
    <w:rsidRoot w:val="6B9B400F"/>
    <w:rsid w:val="04E84DE3"/>
    <w:rsid w:val="102F7D69"/>
    <w:rsid w:val="150347FE"/>
    <w:rsid w:val="25217561"/>
    <w:rsid w:val="260D5FFF"/>
    <w:rsid w:val="297B7724"/>
    <w:rsid w:val="29FD12D2"/>
    <w:rsid w:val="2A750365"/>
    <w:rsid w:val="2B77216D"/>
    <w:rsid w:val="2EF835C5"/>
    <w:rsid w:val="30551D37"/>
    <w:rsid w:val="3B420C5B"/>
    <w:rsid w:val="4AD30D16"/>
    <w:rsid w:val="51890380"/>
    <w:rsid w:val="58353010"/>
    <w:rsid w:val="5BCD1DEA"/>
    <w:rsid w:val="629B7F14"/>
    <w:rsid w:val="63DA4A6C"/>
    <w:rsid w:val="64D63485"/>
    <w:rsid w:val="65BD63F3"/>
    <w:rsid w:val="6B9B400F"/>
    <w:rsid w:val="6FCE2991"/>
    <w:rsid w:val="79E87A8A"/>
    <w:rsid w:val="7B1E4E8C"/>
    <w:rsid w:val="7D6E3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4507</Words>
  <Characters>4777</Characters>
  <Lines>0</Lines>
  <Paragraphs>0</Paragraphs>
  <TotalTime>0</TotalTime>
  <ScaleCrop>false</ScaleCrop>
  <LinksUpToDate>false</LinksUpToDate>
  <CharactersWithSpaces>7361</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2023-07-13T09:36:00Z</dcterms:created>
  <dc:creator>                      ̶.</dc:creator>
  <cp:lastModifiedBy>系统管理员 null</cp:lastModifiedBy>
  <dcterms:modified xsi:type="dcterms:W3CDTF">2024-09-29T07:31:58Z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D94A42CA8C9B4C2BB51DD86F3F07D00B_11</vt:lpwstr>
  </property>
</Properties>
</file>