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2023年龙泉三小单位部门预算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（1）实施小学义务教育、促进基础教育发展。业务范围：小学学历教育（相关社会服务）</w:t>
      </w:r>
    </w:p>
    <w:p>
      <w:pPr>
        <w:widowControl/>
        <w:spacing w:line="600" w:lineRule="atLeast"/>
        <w:ind w:firstLine="627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  <w:shd w:val="clear" w:color="auto" w:fill="F6F6F6"/>
        </w:rPr>
        <w:t>2</w:t>
      </w:r>
      <w:r>
        <w:rPr>
          <w:rFonts w:ascii="仿宋_GB2312" w:eastAsia="仿宋_GB2312" w:cs="仿宋_GB2312"/>
          <w:sz w:val="32"/>
          <w:szCs w:val="32"/>
          <w:shd w:val="clear" w:color="auto" w:fill="F6F6F6"/>
        </w:rPr>
        <w:t>、机构设置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。</w:t>
      </w:r>
      <w:r>
        <w:rPr>
          <w:rFonts w:hint="eastAsia" w:eastAsia="仿宋_GB2312"/>
          <w:color w:val="auto"/>
          <w:sz w:val="32"/>
          <w:szCs w:val="32"/>
        </w:rPr>
        <w:t>内设校长室、副校长室、总务处、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财</w:t>
      </w:r>
      <w:r>
        <w:rPr>
          <w:rFonts w:hint="eastAsia" w:eastAsia="仿宋_GB2312"/>
          <w:color w:val="auto"/>
          <w:sz w:val="32"/>
          <w:szCs w:val="32"/>
        </w:rPr>
        <w:t>务</w:t>
      </w:r>
      <w:r>
        <w:rPr>
          <w:rFonts w:hint="eastAsia" w:eastAsia="仿宋_GB2312"/>
          <w:color w:val="auto"/>
          <w:sz w:val="32"/>
          <w:szCs w:val="32"/>
          <w:lang w:eastAsia="zh-CN"/>
        </w:rPr>
        <w:t>室</w:t>
      </w:r>
      <w:r>
        <w:rPr>
          <w:rFonts w:hint="eastAsia" w:eastAsia="仿宋_GB2312"/>
          <w:color w:val="auto"/>
          <w:sz w:val="32"/>
          <w:szCs w:val="32"/>
        </w:rPr>
        <w:t>、教导处。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sz w:val="32"/>
          <w:szCs w:val="32"/>
        </w:rPr>
        <w:t>龙泉三小</w:t>
      </w:r>
      <w:r>
        <w:rPr>
          <w:rFonts w:eastAsia="仿宋_GB2312"/>
          <w:sz w:val="32"/>
          <w:szCs w:val="32"/>
        </w:rPr>
        <w:t>部门只有本级，没有其他预算单位，因此本部门预算仅含本级预算。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2120.56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1649.32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471.24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568.27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是临聘人员增加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2120.56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万元，公共安全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1695.2</w:t>
      </w:r>
      <w:r>
        <w:rPr>
          <w:rFonts w:eastAsia="仿宋_GB2312"/>
          <w:color w:val="auto"/>
          <w:sz w:val="32"/>
          <w:szCs w:val="32"/>
        </w:rPr>
        <w:t>万元，科学技术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228.13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卫生健康支出支出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82.89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住房保障支出支出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114.34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b/>
          <w:color w:val="auto"/>
          <w:sz w:val="32"/>
          <w:szCs w:val="32"/>
        </w:rPr>
        <w:t>支出较去年增加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568.27</w:t>
      </w:r>
      <w:r>
        <w:rPr>
          <w:rFonts w:eastAsia="仿宋_GB2312"/>
          <w:b/>
          <w:color w:val="auto"/>
          <w:sz w:val="32"/>
          <w:szCs w:val="32"/>
        </w:rPr>
        <w:t>万元，主要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是临聘人员增加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2120.56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%；公共安全支出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%。教育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1695.2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79.94</w:t>
      </w:r>
      <w:r>
        <w:rPr>
          <w:rFonts w:eastAsia="仿宋_GB2312"/>
          <w:color w:val="auto"/>
          <w:sz w:val="32"/>
          <w:szCs w:val="32"/>
        </w:rPr>
        <w:t xml:space="preserve"> %；科学技术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228.13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10.76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卫生健康支出支出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82.89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3.91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住房保障支出支出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114.34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5.39</w:t>
      </w:r>
      <w:r>
        <w:rPr>
          <w:rFonts w:eastAsia="仿宋_GB2312"/>
          <w:color w:val="auto"/>
          <w:sz w:val="32"/>
          <w:szCs w:val="32"/>
        </w:rPr>
        <w:t xml:space="preserve"> %；具体安排情况如下：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1649.32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471.24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义务教育阶段生均公用经费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185.64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日常教学开支等方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义务教育阶段学校营养餐经费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支出285.6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学校营养餐经费等方面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b/>
          <w:color w:val="auto"/>
          <w:sz w:val="32"/>
          <w:szCs w:val="32"/>
          <w:lang w:eastAsia="zh-CN"/>
        </w:rPr>
      </w:pP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185.64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15.64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9.2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，主要是因为临聘人员增加，经费增加</w:t>
      </w:r>
      <w:bookmarkStart w:id="0" w:name="_GoBack"/>
      <w:bookmarkEnd w:id="0"/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9.28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万元，拟开展校内教师培训，人数90人次，主要内容为对教改教研进行专题培训；未计划举办节庆、晚会、论坛、赛事活动。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82.00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82.00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2120.56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1649.32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471.24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（见附件）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254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both"/>
        <w:rPr>
          <w:rFonts w:hint="eastAsia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822BC"/>
    <w:multiLevelType w:val="singleLevel"/>
    <w:tmpl w:val="F78822BC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0400BE3"/>
    <w:rsid w:val="02304642"/>
    <w:rsid w:val="026B348A"/>
    <w:rsid w:val="075313C3"/>
    <w:rsid w:val="09BA26D8"/>
    <w:rsid w:val="0A564AAB"/>
    <w:rsid w:val="0AB37C41"/>
    <w:rsid w:val="0AEC3CD0"/>
    <w:rsid w:val="0B3202FF"/>
    <w:rsid w:val="0C5F4155"/>
    <w:rsid w:val="0D122A8A"/>
    <w:rsid w:val="0E5A2261"/>
    <w:rsid w:val="0EFE2AC3"/>
    <w:rsid w:val="101D5507"/>
    <w:rsid w:val="12F87997"/>
    <w:rsid w:val="13943C82"/>
    <w:rsid w:val="16A42650"/>
    <w:rsid w:val="184423B4"/>
    <w:rsid w:val="18CC7B0B"/>
    <w:rsid w:val="1A4713E9"/>
    <w:rsid w:val="1CA473E9"/>
    <w:rsid w:val="1D202B16"/>
    <w:rsid w:val="1E617FEF"/>
    <w:rsid w:val="1F122A8F"/>
    <w:rsid w:val="1F544598"/>
    <w:rsid w:val="21D777A4"/>
    <w:rsid w:val="22606ACD"/>
    <w:rsid w:val="23265EF7"/>
    <w:rsid w:val="284A5A24"/>
    <w:rsid w:val="29310182"/>
    <w:rsid w:val="2A1C6CCC"/>
    <w:rsid w:val="2A505BBC"/>
    <w:rsid w:val="2AAE120E"/>
    <w:rsid w:val="30285F7E"/>
    <w:rsid w:val="357978E7"/>
    <w:rsid w:val="358B6443"/>
    <w:rsid w:val="36FD3DAF"/>
    <w:rsid w:val="3A0577A0"/>
    <w:rsid w:val="40431BDC"/>
    <w:rsid w:val="41366754"/>
    <w:rsid w:val="4167540A"/>
    <w:rsid w:val="41707CA4"/>
    <w:rsid w:val="41775B61"/>
    <w:rsid w:val="44133505"/>
    <w:rsid w:val="44665BC1"/>
    <w:rsid w:val="46C54704"/>
    <w:rsid w:val="4AB76D80"/>
    <w:rsid w:val="4D3E7319"/>
    <w:rsid w:val="4DB67B4B"/>
    <w:rsid w:val="4EE3335A"/>
    <w:rsid w:val="52326F0E"/>
    <w:rsid w:val="531934CF"/>
    <w:rsid w:val="536A006C"/>
    <w:rsid w:val="543D0DF6"/>
    <w:rsid w:val="55386724"/>
    <w:rsid w:val="560D6F51"/>
    <w:rsid w:val="5BC66013"/>
    <w:rsid w:val="5E8F0FA0"/>
    <w:rsid w:val="60DA7950"/>
    <w:rsid w:val="62262323"/>
    <w:rsid w:val="62400EAD"/>
    <w:rsid w:val="627234DD"/>
    <w:rsid w:val="647D0321"/>
    <w:rsid w:val="66F52CC3"/>
    <w:rsid w:val="68981051"/>
    <w:rsid w:val="703C4095"/>
    <w:rsid w:val="75047B9A"/>
    <w:rsid w:val="75902693"/>
    <w:rsid w:val="759A405B"/>
    <w:rsid w:val="79183053"/>
    <w:rsid w:val="7B813841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2640</Words>
  <Characters>2882</Characters>
  <Lines>0</Lines>
  <Paragraphs>0</Paragraphs>
  <TotalTime>5</TotalTime>
  <ScaleCrop>false</ScaleCrop>
  <LinksUpToDate>false</LinksUpToDate>
  <CharactersWithSpaces>2962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2023-07-20T01:53:29Z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8B67008F156C461CA286C092FB6DC604_12</vt:lpwstr>
  </property>
</Properties>
</file>