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w:t>
      </w:r>
      <w:r>
        <w:rPr>
          <w:rFonts w:hint="eastAsia" w:ascii="黑体" w:hAnsi="黑体" w:eastAsia="黑体" w:cs="黑体"/>
          <w:b/>
          <w:bCs/>
          <w:color w:val="auto"/>
          <w:sz w:val="44"/>
          <w:szCs w:val="44"/>
          <w:u w:val="single"/>
          <w:lang w:val="en-US" w:eastAsia="zh-CN"/>
        </w:rPr>
        <w:t xml:space="preserve"> 新田县龙泉五小</w:t>
      </w:r>
      <w:r>
        <w:rPr>
          <w:rFonts w:hint="eastAsia" w:ascii="黑体" w:hAnsi="黑体" w:eastAsia="黑体" w:cs="黑体"/>
          <w:b/>
          <w:bCs/>
          <w:color w:val="auto"/>
          <w:sz w:val="44"/>
          <w:szCs w:val="44"/>
          <w:lang w:val="en-US" w:eastAsia="zh-CN"/>
        </w:rPr>
        <w:t>单位部门预算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24.项目支出绩效目标表</w:t>
      </w:r>
    </w:p>
    <w:p>
      <w:pPr>
        <w:widowControl/>
        <w:spacing w:line="600" w:lineRule="exact"/>
        <w:jc w:val="left"/>
        <w:rPr>
          <w:rFonts w:hint="eastAsia" w:ascii="黑体" w:hAnsi="宋体" w:eastAsia="黑体" w:cs="黑体"/>
          <w:b/>
          <w:color w:val="auto"/>
          <w:kern w:val="0"/>
          <w:sz w:val="36"/>
          <w:szCs w:val="36"/>
          <w:shd w:val="clear" w:color="auto" w:fill="F6F6F6"/>
          <w:lang w:val="en-US" w:eastAsia="zh-CN" w:bidi="ar"/>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val="en-US" w:eastAsia="zh-CN"/>
        </w:rPr>
        <w:t>一、部门基本概况</w:t>
      </w:r>
    </w:p>
    <w:p>
      <w:pPr>
        <w:widowControl/>
        <w:spacing w:line="600" w:lineRule="exact"/>
        <w:ind w:firstLine="627" w:firstLineChars="196"/>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1、职能职责。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龙泉五小</w:t>
      </w:r>
      <w:r>
        <w:rPr>
          <w:rFonts w:hint="eastAsia" w:ascii="仿宋_GB2312" w:hAnsi="仿宋_GB2312" w:eastAsia="仿宋_GB2312" w:cs="仿宋_GB2312"/>
          <w:sz w:val="32"/>
          <w:szCs w:val="32"/>
        </w:rPr>
        <w:t>是教书育人的场所，是为国家，为社会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培养优质小学生毕业的地方，主要职责是：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(一)我校是实行义务教育制度的公办小学，直属县教育局。根据国家相关法律法规，落实招生入学方案，维护学生平等入学权利，坚持免试就近入学原则，实行均衡编班，实行收费公示制度。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(二)抓好教育教学常规管理工作，加强教师管理和职业道德建设，完善教师考核评价机制，激发教师的积极性和创造性。提高教师教育教学能力，提升教育教学质量。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(三)建立“控辍保学”工作机制，提升学生道德品质，帮助学生学会学习，促进学生全面发展，增强学生身体素质。培养学生的学习自信心。</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（四).制定学校发展规划，确定年度实施方案，客观评估办学绩效。建立实用有效的学校、家庭、社会“三结合”</w:t>
      </w:r>
      <w:r>
        <w:rPr>
          <w:rFonts w:hint="eastAsia" w:ascii="仿宋_GB2312" w:hAnsi="仿宋_GB2312" w:eastAsia="仿宋_GB2312" w:cs="仿宋_GB2312"/>
          <w:sz w:val="32"/>
          <w:szCs w:val="32"/>
          <w:lang w:eastAsia="zh-CN"/>
        </w:rPr>
        <w:t>教育网络。强化校园环境和校园文化建设，构建和谐的家庭、学校、社区合作关系。</w:t>
      </w:r>
    </w:p>
    <w:p>
      <w:pPr>
        <w:keepNext w:val="0"/>
        <w:keepLines w:val="0"/>
        <w:widowControl/>
        <w:suppressLineNumbers w:val="0"/>
        <w:spacing w:before="0" w:beforeAutospacing="0" w:after="0" w:afterAutospacing="0" w:line="600" w:lineRule="atLeast"/>
        <w:ind w:right="0" w:firstLine="640" w:firstLineChars="200"/>
        <w:jc w:val="left"/>
        <w:rPr>
          <w:rFonts w:hint="eastAsia" w:ascii="仿宋_GB2312" w:hAnsi="仿宋_GB2312" w:eastAsia="仿宋_GB2312" w:cs="仿宋_GB2312"/>
          <w:color w:val="auto"/>
          <w:kern w:val="2"/>
          <w:sz w:val="32"/>
          <w:szCs w:val="32"/>
          <w:shd w:val="clear" w:color="auto" w:fill="auto"/>
          <w:lang w:val="en-US" w:eastAsia="zh-CN" w:bidi="ar"/>
        </w:rPr>
      </w:pPr>
      <w:r>
        <w:rPr>
          <w:rFonts w:hint="eastAsia" w:ascii="仿宋_GB2312" w:hAnsi="仿宋_GB2312" w:eastAsia="仿宋_GB2312" w:cs="仿宋_GB2312"/>
          <w:color w:val="auto"/>
          <w:kern w:val="2"/>
          <w:sz w:val="32"/>
          <w:szCs w:val="32"/>
          <w:shd w:val="clear" w:color="auto" w:fill="auto"/>
          <w:lang w:val="en-US" w:eastAsia="zh-CN" w:bidi="ar"/>
        </w:rPr>
        <w:t>2、机构设置。我单位现有科室3个，在职人员84人，退休人员76人，属县二级预算单位。</w:t>
      </w:r>
    </w:p>
    <w:p>
      <w:pPr>
        <w:widowControl/>
        <w:spacing w:line="6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二、部门预算单位构成</w:t>
      </w:r>
    </w:p>
    <w:p>
      <w:pPr>
        <w:widowControl/>
        <w:spacing w:line="600" w:lineRule="exact"/>
        <w:ind w:firstLine="627" w:firstLineChars="196"/>
        <w:rPr>
          <w:rFonts w:hint="eastAsia" w:ascii="仿宋_GB2312" w:hAnsi="仿宋_GB2312" w:eastAsia="仿宋_GB2312" w:cs="仿宋_GB2312"/>
          <w:kern w:val="0"/>
          <w:sz w:val="32"/>
          <w:szCs w:val="32"/>
          <w:shd w:val="clear" w:color="auto" w:fill="F6F6F6"/>
          <w:lang w:bidi="ar"/>
        </w:rPr>
      </w:pPr>
      <w:r>
        <w:rPr>
          <w:rFonts w:hint="eastAsia" w:ascii="仿宋_GB2312" w:hAnsi="仿宋_GB2312" w:eastAsia="仿宋_GB2312" w:cs="仿宋_GB2312"/>
          <w:sz w:val="32"/>
          <w:szCs w:val="32"/>
        </w:rPr>
        <w:t>新田县龙泉五小部门只有本级，没有其他预算单位，因此本部门预算仅含本级预算。</w:t>
      </w:r>
    </w:p>
    <w:p>
      <w:pPr>
        <w:widowControl/>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三、部门收支总体情况</w:t>
      </w:r>
    </w:p>
    <w:p>
      <w:pPr>
        <w:widowControl/>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部门预算即我部门本级预算。我部门2023年没有政府性基金预算拨款、国有资本经营预算收入和纳入专户管理的非税收入拨款收入，也没有使用政府性基金预算拨款、国有资本经营预算收入和纳入专户管理的非税收入拨款安排的支出，所以公开的附件 16、17、18、19、20表均为空。收入包括经费拨款，也包括行政事业性收费收入和国有资源有偿使用收入；支出包括保障机关及所属事业单位基本运行的经费，也包括义务教育阶段生均公用经费、义务教育阶段学校营养餐经费等项目经费。</w:t>
      </w:r>
    </w:p>
    <w:p>
      <w:pPr>
        <w:widowControl/>
        <w:spacing w:line="600" w:lineRule="exact"/>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（一）收入预算：</w:t>
      </w:r>
      <w:r>
        <w:rPr>
          <w:rFonts w:hint="eastAsia" w:ascii="仿宋_GB2312" w:hAnsi="仿宋_GB2312" w:eastAsia="仿宋_GB2312" w:cs="仿宋_GB2312"/>
          <w:color w:val="auto"/>
          <w:sz w:val="32"/>
          <w:szCs w:val="32"/>
        </w:rPr>
        <w:t>包括一般公共预算、政府性基金、国有资本经营预算等财政拨款收入，以及经营收入、事业收入等单位资金。</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年本部门收入预算</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1304.66</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万元，其中，一般公共预算拨款</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1053.69</w:t>
      </w:r>
      <w:r>
        <w:rPr>
          <w:rFonts w:hint="eastAsia" w:ascii="仿宋_GB2312" w:hAnsi="仿宋_GB2312" w:eastAsia="仿宋_GB2312" w:cs="仿宋_GB2312"/>
          <w:color w:val="auto"/>
          <w:sz w:val="32"/>
          <w:szCs w:val="32"/>
        </w:rPr>
        <w:t>万元，政府性基金预算拨款</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万元，国有资本经营预算拨款</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万元，纳入专户管理的非税收入</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万元，上级财政补助收入</w:t>
      </w:r>
      <w:r>
        <w:rPr>
          <w:rFonts w:hint="eastAsia" w:ascii="仿宋_GB2312" w:hAnsi="仿宋_GB2312" w:eastAsia="仿宋_GB2312" w:cs="仿宋_GB2312"/>
          <w:color w:val="auto"/>
          <w:sz w:val="32"/>
          <w:szCs w:val="32"/>
          <w:u w:val="single"/>
          <w:lang w:val="en-US" w:eastAsia="zh-CN"/>
        </w:rPr>
        <w:t>250.97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color w:val="auto"/>
          <w:sz w:val="32"/>
          <w:szCs w:val="32"/>
        </w:rPr>
        <w:t>收入较去年减少</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u w:val="single"/>
          <w:lang w:val="en-US" w:eastAsia="zh-CN"/>
        </w:rPr>
        <w:t>36.49</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rPr>
        <w:t>万元，主要是</w:t>
      </w:r>
      <w:r>
        <w:rPr>
          <w:rFonts w:hint="eastAsia" w:ascii="仿宋_GB2312" w:hAnsi="仿宋_GB2312" w:eastAsia="仿宋_GB2312" w:cs="仿宋_GB2312"/>
          <w:b/>
          <w:sz w:val="32"/>
          <w:szCs w:val="32"/>
        </w:rPr>
        <w:t>教师</w:t>
      </w:r>
      <w:r>
        <w:rPr>
          <w:rFonts w:hint="eastAsia" w:ascii="仿宋_GB2312" w:hAnsi="仿宋_GB2312" w:eastAsia="仿宋_GB2312" w:cs="仿宋_GB2312"/>
          <w:b/>
          <w:sz w:val="32"/>
          <w:szCs w:val="32"/>
          <w:lang w:eastAsia="zh-CN"/>
        </w:rPr>
        <w:t>工资</w:t>
      </w:r>
      <w:r>
        <w:rPr>
          <w:rFonts w:hint="eastAsia" w:ascii="仿宋_GB2312" w:hAnsi="仿宋_GB2312" w:eastAsia="仿宋_GB2312" w:cs="仿宋_GB2312"/>
          <w:b/>
          <w:sz w:val="32"/>
          <w:szCs w:val="32"/>
        </w:rPr>
        <w:t>和学生人员</w:t>
      </w:r>
      <w:r>
        <w:rPr>
          <w:rFonts w:hint="eastAsia" w:ascii="仿宋_GB2312" w:hAnsi="仿宋_GB2312" w:eastAsia="仿宋_GB2312" w:cs="仿宋_GB2312"/>
          <w:b/>
          <w:sz w:val="32"/>
          <w:szCs w:val="32"/>
          <w:lang w:eastAsia="zh-CN"/>
        </w:rPr>
        <w:t>减少</w:t>
      </w:r>
      <w:r>
        <w:rPr>
          <w:rFonts w:hint="eastAsia" w:ascii="仿宋_GB2312" w:hAnsi="仿宋_GB2312" w:eastAsia="仿宋_GB2312" w:cs="仿宋_GB2312"/>
          <w:b/>
          <w:sz w:val="32"/>
          <w:szCs w:val="32"/>
        </w:rPr>
        <w:t>，而预算</w:t>
      </w:r>
      <w:r>
        <w:rPr>
          <w:rFonts w:hint="eastAsia" w:ascii="仿宋_GB2312" w:hAnsi="仿宋_GB2312" w:eastAsia="仿宋_GB2312" w:cs="仿宋_GB2312"/>
          <w:b/>
          <w:sz w:val="32"/>
          <w:szCs w:val="32"/>
          <w:lang w:eastAsia="zh-CN"/>
        </w:rPr>
        <w:t>减少</w:t>
      </w:r>
      <w:r>
        <w:rPr>
          <w:rFonts w:hint="eastAsia" w:ascii="仿宋_GB2312" w:hAnsi="仿宋_GB2312" w:eastAsia="仿宋_GB2312" w:cs="仿宋_GB2312"/>
          <w:b/>
          <w:color w:val="auto"/>
          <w:sz w:val="32"/>
          <w:szCs w:val="32"/>
        </w:rPr>
        <w:t>。</w:t>
      </w:r>
    </w:p>
    <w:p>
      <w:pPr>
        <w:widowControl/>
        <w:spacing w:line="600" w:lineRule="exact"/>
        <w:ind w:firstLine="630" w:firstLineChars="196"/>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（二）支出预算：</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年本部门支出预算</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1304.66</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万元，其中，一般公共服务</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rPr>
        <w:t>万元，公共安全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万元，教育</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1040.89</w:t>
      </w:r>
      <w:r>
        <w:rPr>
          <w:rFonts w:hint="eastAsia" w:ascii="仿宋_GB2312" w:hAnsi="仿宋_GB2312" w:eastAsia="仿宋_GB2312" w:cs="仿宋_GB2312"/>
          <w:color w:val="auto"/>
          <w:sz w:val="32"/>
          <w:szCs w:val="32"/>
        </w:rPr>
        <w:t>万元，科学技术</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万元，社会保障和就业支出</w:t>
      </w:r>
      <w:r>
        <w:rPr>
          <w:rFonts w:hint="eastAsia" w:ascii="仿宋_GB2312" w:hAnsi="仿宋_GB2312" w:eastAsia="仿宋_GB2312" w:cs="仿宋_GB2312"/>
          <w:color w:val="auto"/>
          <w:sz w:val="32"/>
          <w:szCs w:val="32"/>
          <w:u w:val="single"/>
          <w:lang w:val="en-US" w:eastAsia="zh-CN"/>
        </w:rPr>
        <w:t>141.07</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万元，卫生健康支出支出</w:t>
      </w:r>
      <w:r>
        <w:rPr>
          <w:rFonts w:hint="eastAsia" w:ascii="仿宋_GB2312" w:hAnsi="仿宋_GB2312" w:eastAsia="仿宋_GB2312" w:cs="仿宋_GB2312"/>
          <w:color w:val="auto"/>
          <w:sz w:val="32"/>
          <w:szCs w:val="32"/>
          <w:u w:val="single"/>
          <w:lang w:val="en-US" w:eastAsia="zh-CN"/>
        </w:rPr>
        <w:t>51.57</w:t>
      </w:r>
      <w:r>
        <w:rPr>
          <w:rFonts w:hint="eastAsia" w:ascii="仿宋_GB2312" w:hAnsi="仿宋_GB2312" w:eastAsia="仿宋_GB2312" w:cs="仿宋_GB2312"/>
          <w:color w:val="auto"/>
          <w:sz w:val="32"/>
          <w:szCs w:val="32"/>
        </w:rPr>
        <w:t>万元，住房保障支出</w:t>
      </w:r>
      <w:r>
        <w:rPr>
          <w:rFonts w:hint="eastAsia" w:ascii="仿宋_GB2312" w:hAnsi="仿宋_GB2312" w:eastAsia="仿宋_GB2312" w:cs="仿宋_GB2312"/>
          <w:color w:val="auto"/>
          <w:sz w:val="32"/>
          <w:szCs w:val="32"/>
          <w:u w:val="single"/>
          <w:lang w:val="en-US" w:eastAsia="zh-CN"/>
        </w:rPr>
        <w:t>71.13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color w:val="auto"/>
          <w:sz w:val="32"/>
          <w:szCs w:val="32"/>
        </w:rPr>
        <w:t>支出较去年减少</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u w:val="single"/>
          <w:lang w:val="en-US" w:eastAsia="zh-CN"/>
        </w:rPr>
        <w:t>36.49</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rPr>
        <w:t>万元，主要是</w:t>
      </w:r>
      <w:r>
        <w:rPr>
          <w:rFonts w:hint="eastAsia" w:ascii="仿宋_GB2312" w:hAnsi="仿宋_GB2312" w:eastAsia="仿宋_GB2312" w:cs="仿宋_GB2312"/>
          <w:b/>
          <w:sz w:val="32"/>
          <w:szCs w:val="32"/>
        </w:rPr>
        <w:t>教师</w:t>
      </w:r>
      <w:r>
        <w:rPr>
          <w:rFonts w:hint="eastAsia" w:ascii="仿宋_GB2312" w:hAnsi="仿宋_GB2312" w:eastAsia="仿宋_GB2312" w:cs="仿宋_GB2312"/>
          <w:b/>
          <w:sz w:val="32"/>
          <w:szCs w:val="32"/>
          <w:lang w:eastAsia="zh-CN"/>
        </w:rPr>
        <w:t>工资</w:t>
      </w:r>
      <w:r>
        <w:rPr>
          <w:rFonts w:hint="eastAsia" w:ascii="仿宋_GB2312" w:hAnsi="仿宋_GB2312" w:eastAsia="仿宋_GB2312" w:cs="仿宋_GB2312"/>
          <w:b/>
          <w:sz w:val="32"/>
          <w:szCs w:val="32"/>
        </w:rPr>
        <w:t>和学生人员</w:t>
      </w:r>
      <w:r>
        <w:rPr>
          <w:rFonts w:hint="eastAsia" w:ascii="仿宋_GB2312" w:hAnsi="仿宋_GB2312" w:eastAsia="仿宋_GB2312" w:cs="仿宋_GB2312"/>
          <w:b/>
          <w:sz w:val="32"/>
          <w:szCs w:val="32"/>
          <w:lang w:eastAsia="zh-CN"/>
        </w:rPr>
        <w:t>减少</w:t>
      </w:r>
      <w:r>
        <w:rPr>
          <w:rFonts w:hint="eastAsia" w:ascii="仿宋_GB2312" w:hAnsi="仿宋_GB2312" w:eastAsia="仿宋_GB2312" w:cs="仿宋_GB2312"/>
          <w:b/>
          <w:sz w:val="32"/>
          <w:szCs w:val="32"/>
        </w:rPr>
        <w:t>，而预算</w:t>
      </w:r>
      <w:r>
        <w:rPr>
          <w:rFonts w:hint="eastAsia" w:ascii="仿宋_GB2312" w:hAnsi="仿宋_GB2312" w:eastAsia="仿宋_GB2312" w:cs="仿宋_GB2312"/>
          <w:b/>
          <w:sz w:val="32"/>
          <w:szCs w:val="32"/>
          <w:lang w:eastAsia="zh-CN"/>
        </w:rPr>
        <w:t>减少</w:t>
      </w:r>
      <w:r>
        <w:rPr>
          <w:rFonts w:hint="eastAsia" w:ascii="仿宋_GB2312" w:hAnsi="仿宋_GB2312" w:eastAsia="仿宋_GB2312" w:cs="仿宋_GB2312"/>
          <w:b/>
          <w:color w:val="auto"/>
          <w:sz w:val="32"/>
          <w:szCs w:val="32"/>
        </w:rPr>
        <w:t>。</w:t>
      </w:r>
    </w:p>
    <w:p>
      <w:pPr>
        <w:widowControl/>
        <w:spacing w:line="600" w:lineRule="exact"/>
        <w:ind w:firstLine="640" w:firstLineChars="200"/>
        <w:rPr>
          <w:rFonts w:hint="eastAsia" w:ascii="仿宋_GB2312" w:hAnsi="仿宋_GB2312" w:eastAsia="仿宋_GB2312" w:cs="仿宋_GB2312"/>
          <w:color w:val="auto"/>
          <w:sz w:val="32"/>
          <w:szCs w:val="32"/>
          <w:lang w:val="en-US" w:eastAsia="zh-CN"/>
        </w:rPr>
      </w:pPr>
      <w:bookmarkStart w:id="0" w:name="_GoBack"/>
      <w:bookmarkEnd w:id="0"/>
      <w:r>
        <w:rPr>
          <w:rFonts w:hint="eastAsia" w:ascii="仿宋_GB2312" w:hAnsi="仿宋_GB2312" w:eastAsia="仿宋_GB2312" w:cs="仿宋_GB2312"/>
          <w:color w:val="auto"/>
          <w:sz w:val="32"/>
          <w:szCs w:val="32"/>
          <w:lang w:val="en-US" w:eastAsia="zh-CN"/>
        </w:rPr>
        <w:t>四、一般公共预算拨款支出</w:t>
      </w:r>
    </w:p>
    <w:p>
      <w:pPr>
        <w:widowControl/>
        <w:spacing w:line="600" w:lineRule="exact"/>
        <w:ind w:firstLine="66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年本部门一般公共预算拨款支出预算</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1304.66</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万元，其中，一般公共服务支出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rPr>
        <w:t xml:space="preserve"> %；公共安全支出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%；教育</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1040.89</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79.78</w:t>
      </w:r>
      <w:r>
        <w:rPr>
          <w:rFonts w:hint="eastAsia" w:ascii="仿宋_GB2312" w:hAnsi="仿宋_GB2312" w:eastAsia="仿宋_GB2312" w:cs="仿宋_GB2312"/>
          <w:color w:val="auto"/>
          <w:sz w:val="32"/>
          <w:szCs w:val="32"/>
        </w:rPr>
        <w:t xml:space="preserve"> %；科学技术</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%；社会保障和就业支出</w:t>
      </w:r>
      <w:r>
        <w:rPr>
          <w:rFonts w:hint="eastAsia" w:ascii="仿宋_GB2312" w:hAnsi="仿宋_GB2312" w:eastAsia="仿宋_GB2312" w:cs="仿宋_GB2312"/>
          <w:color w:val="auto"/>
          <w:sz w:val="32"/>
          <w:szCs w:val="32"/>
          <w:u w:val="single"/>
          <w:lang w:val="en-US" w:eastAsia="zh-CN"/>
        </w:rPr>
        <w:t>141.07</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10.81</w:t>
      </w:r>
      <w:r>
        <w:rPr>
          <w:rFonts w:hint="eastAsia" w:ascii="仿宋_GB2312" w:hAnsi="仿宋_GB2312" w:eastAsia="仿宋_GB2312" w:cs="仿宋_GB2312"/>
          <w:color w:val="auto"/>
          <w:sz w:val="32"/>
          <w:szCs w:val="32"/>
        </w:rPr>
        <w:t xml:space="preserve"> %；卫生健康支出支出</w:t>
      </w:r>
      <w:r>
        <w:rPr>
          <w:rFonts w:hint="eastAsia" w:ascii="仿宋_GB2312" w:hAnsi="仿宋_GB2312" w:eastAsia="仿宋_GB2312" w:cs="仿宋_GB2312"/>
          <w:color w:val="auto"/>
          <w:sz w:val="32"/>
          <w:szCs w:val="32"/>
          <w:u w:val="single"/>
          <w:lang w:val="en-US" w:eastAsia="zh-CN"/>
        </w:rPr>
        <w:t>51.57</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3.95</w:t>
      </w:r>
      <w:r>
        <w:rPr>
          <w:rFonts w:hint="eastAsia" w:ascii="仿宋_GB2312" w:hAnsi="仿宋_GB2312" w:eastAsia="仿宋_GB2312" w:cs="仿宋_GB2312"/>
          <w:color w:val="auto"/>
          <w:sz w:val="32"/>
          <w:szCs w:val="32"/>
        </w:rPr>
        <w:t xml:space="preserve"> %；住房保障支出</w:t>
      </w:r>
      <w:r>
        <w:rPr>
          <w:rFonts w:hint="eastAsia" w:ascii="仿宋_GB2312" w:hAnsi="仿宋_GB2312" w:eastAsia="仿宋_GB2312" w:cs="仿宋_GB2312"/>
          <w:color w:val="auto"/>
          <w:sz w:val="32"/>
          <w:szCs w:val="32"/>
          <w:u w:val="single"/>
          <w:lang w:val="en-US" w:eastAsia="zh-CN"/>
        </w:rPr>
        <w:t>71.13</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u w:val="single"/>
          <w:lang w:val="en-US" w:eastAsia="zh-CN"/>
        </w:rPr>
        <w:t>5.45</w:t>
      </w:r>
      <w:r>
        <w:rPr>
          <w:rFonts w:hint="eastAsia" w:ascii="仿宋_GB2312" w:hAnsi="仿宋_GB2312" w:eastAsia="仿宋_GB2312" w:cs="仿宋_GB2312"/>
          <w:color w:val="auto"/>
          <w:sz w:val="32"/>
          <w:szCs w:val="32"/>
        </w:rPr>
        <w:t xml:space="preserve"> %。具体安排情况如下：</w:t>
      </w:r>
    </w:p>
    <w:p>
      <w:pPr>
        <w:widowControl/>
        <w:spacing w:line="600" w:lineRule="exact"/>
        <w:ind w:firstLine="66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（一）基本支出：2023年本部门基本支出预算数</w:t>
      </w:r>
      <w:r>
        <w:rPr>
          <w:rFonts w:hint="eastAsia" w:ascii="仿宋_GB2312" w:hAnsi="仿宋_GB2312" w:eastAsia="仿宋_GB2312" w:cs="仿宋_GB2312"/>
          <w:color w:val="auto"/>
          <w:sz w:val="32"/>
          <w:szCs w:val="32"/>
          <w:u w:val="single"/>
          <w:lang w:val="en-US" w:eastAsia="zh-CN"/>
        </w:rPr>
        <w:t>1053.69</w:t>
      </w:r>
      <w:r>
        <w:rPr>
          <w:rFonts w:hint="eastAsia" w:ascii="仿宋_GB2312" w:hAnsi="仿宋_GB2312" w:eastAsia="仿宋_GB2312" w:cs="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（二）项目支出：2023年本部门项目支出预算</w:t>
      </w:r>
      <w:r>
        <w:rPr>
          <w:rFonts w:hint="eastAsia" w:ascii="仿宋_GB2312" w:hAnsi="仿宋_GB2312" w:eastAsia="仿宋_GB2312" w:cs="仿宋_GB2312"/>
          <w:color w:val="auto"/>
          <w:sz w:val="32"/>
          <w:szCs w:val="32"/>
          <w:u w:val="single"/>
          <w:lang w:val="en-US" w:eastAsia="zh-CN"/>
        </w:rPr>
        <w:t>250.97</w:t>
      </w:r>
      <w:r>
        <w:rPr>
          <w:rFonts w:hint="eastAsia" w:ascii="仿宋_GB2312" w:hAnsi="仿宋_GB2312" w:eastAsia="仿宋_GB2312" w:cs="仿宋_GB2312"/>
          <w:color w:val="auto"/>
          <w:sz w:val="32"/>
          <w:szCs w:val="32"/>
          <w:lang w:val="en-US" w:eastAsia="zh-CN"/>
        </w:rPr>
        <w:t>万元，主要是部门为完成特定行政工作任务或事业发展目标而发生的支出，包括有关事业发展专项、专项业务费、基本建设支出等。其中：</w:t>
      </w:r>
      <w:r>
        <w:rPr>
          <w:rFonts w:hint="eastAsia" w:ascii="仿宋_GB2312" w:hAnsi="仿宋_GB2312" w:eastAsia="仿宋_GB2312" w:cs="仿宋_GB2312"/>
          <w:color w:val="auto"/>
          <w:sz w:val="32"/>
          <w:szCs w:val="32"/>
          <w:u w:val="single"/>
          <w:lang w:val="en-US" w:eastAsia="zh-CN"/>
        </w:rPr>
        <w:t>义务教育阶段生均公用经费</w:t>
      </w:r>
      <w:r>
        <w:rPr>
          <w:rFonts w:hint="eastAsia" w:ascii="仿宋_GB2312" w:hAnsi="仿宋_GB2312" w:eastAsia="仿宋_GB2312" w:cs="仿宋_GB2312"/>
          <w:color w:val="auto"/>
          <w:sz w:val="32"/>
          <w:szCs w:val="32"/>
          <w:lang w:val="en-US" w:eastAsia="zh-CN"/>
        </w:rPr>
        <w:t>支出</w:t>
      </w:r>
      <w:r>
        <w:rPr>
          <w:rFonts w:hint="eastAsia" w:ascii="仿宋_GB2312" w:hAnsi="仿宋_GB2312" w:eastAsia="仿宋_GB2312" w:cs="仿宋_GB2312"/>
          <w:color w:val="auto"/>
          <w:sz w:val="32"/>
          <w:szCs w:val="32"/>
          <w:u w:val="single"/>
          <w:lang w:val="en-US" w:eastAsia="zh-CN"/>
        </w:rPr>
        <w:t>98.87</w:t>
      </w:r>
      <w:r>
        <w:rPr>
          <w:rFonts w:hint="eastAsia" w:ascii="仿宋_GB2312" w:hAnsi="仿宋_GB2312" w:eastAsia="仿宋_GB2312" w:cs="仿宋_GB2312"/>
          <w:color w:val="auto"/>
          <w:sz w:val="32"/>
          <w:szCs w:val="32"/>
          <w:lang w:val="en-US" w:eastAsia="zh-CN"/>
        </w:rPr>
        <w:t>万元，主要用于义务教育阶段生均公用经费支出等方面；</w:t>
      </w:r>
      <w:r>
        <w:rPr>
          <w:rFonts w:hint="eastAsia" w:ascii="仿宋_GB2312" w:hAnsi="仿宋_GB2312" w:eastAsia="仿宋_GB2312" w:cs="仿宋_GB2312"/>
          <w:color w:val="auto"/>
          <w:sz w:val="32"/>
          <w:szCs w:val="32"/>
          <w:u w:val="single"/>
          <w:lang w:val="en-US" w:eastAsia="zh-CN"/>
        </w:rPr>
        <w:t>义务教育阶段学校营养餐经费</w:t>
      </w:r>
      <w:r>
        <w:rPr>
          <w:rFonts w:hint="eastAsia" w:ascii="仿宋_GB2312" w:hAnsi="仿宋_GB2312" w:eastAsia="仿宋_GB2312" w:cs="仿宋_GB2312"/>
          <w:color w:val="auto"/>
          <w:sz w:val="32"/>
          <w:szCs w:val="32"/>
          <w:lang w:val="en-US" w:eastAsia="zh-CN"/>
        </w:rPr>
        <w:t>支出</w:t>
      </w:r>
      <w:r>
        <w:rPr>
          <w:rFonts w:hint="eastAsia" w:ascii="仿宋_GB2312" w:hAnsi="仿宋_GB2312" w:eastAsia="仿宋_GB2312" w:cs="仿宋_GB2312"/>
          <w:color w:val="auto"/>
          <w:sz w:val="32"/>
          <w:szCs w:val="32"/>
          <w:u w:val="single"/>
          <w:lang w:val="en-US" w:eastAsia="zh-CN"/>
        </w:rPr>
        <w:t>152.1</w:t>
      </w:r>
      <w:r>
        <w:rPr>
          <w:rFonts w:hint="eastAsia" w:ascii="仿宋_GB2312" w:hAnsi="仿宋_GB2312" w:eastAsia="仿宋_GB2312" w:cs="仿宋_GB2312"/>
          <w:color w:val="auto"/>
          <w:sz w:val="32"/>
          <w:szCs w:val="32"/>
          <w:lang w:val="en-US" w:eastAsia="zh-CN"/>
        </w:rPr>
        <w:t>万元，主要用于义务教育阶段学校营养餐经费等方面。</w:t>
      </w:r>
    </w:p>
    <w:p>
      <w:pPr>
        <w:widowControl/>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五、政府性基金预算支出</w:t>
      </w:r>
    </w:p>
    <w:p>
      <w:pPr>
        <w:widowControl/>
        <w:spacing w:line="600" w:lineRule="exact"/>
        <w:ind w:firstLine="660"/>
        <w:jc w:val="left"/>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本部门无政府性基金安排的支出</w:t>
      </w:r>
      <w:r>
        <w:rPr>
          <w:rFonts w:hint="eastAsia" w:ascii="仿宋_GB2312" w:hAnsi="仿宋_GB2312" w:eastAsia="仿宋_GB2312" w:cs="仿宋_GB2312"/>
          <w:b/>
          <w:color w:val="auto"/>
          <w:sz w:val="32"/>
          <w:szCs w:val="32"/>
          <w:lang w:eastAsia="zh-CN"/>
        </w:rPr>
        <w:t>。</w:t>
      </w:r>
    </w:p>
    <w:p>
      <w:pPr>
        <w:keepNext w:val="0"/>
        <w:keepLines w:val="0"/>
        <w:widowControl/>
        <w:suppressLineNumbers w:val="0"/>
        <w:spacing w:before="0" w:beforeAutospacing="0" w:after="0" w:afterAutospacing="0" w:line="600" w:lineRule="atLeast"/>
        <w:ind w:right="0" w:firstLine="64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val="en-US" w:eastAsia="zh-CN"/>
        </w:rPr>
        <w:t>六、其他重要事项的情况说明</w:t>
      </w:r>
    </w:p>
    <w:p>
      <w:pPr>
        <w:widowControl/>
        <w:spacing w:line="600" w:lineRule="exact"/>
        <w:ind w:firstLine="66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1、机关运行经费</w:t>
      </w:r>
    </w:p>
    <w:p>
      <w:pPr>
        <w:widowControl/>
        <w:spacing w:line="600" w:lineRule="exact"/>
        <w:ind w:firstLine="660"/>
        <w:jc w:val="left"/>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lang w:val="en-US" w:eastAsia="zh-CN"/>
        </w:rPr>
        <w:t>2023年本部门机关本级</w:t>
      </w:r>
      <w:r>
        <w:rPr>
          <w:rFonts w:hint="eastAsia" w:ascii="仿宋_GB2312" w:hAnsi="仿宋_GB2312" w:eastAsia="仿宋_GB2312" w:cs="仿宋_GB2312"/>
          <w:color w:val="auto"/>
          <w:sz w:val="32"/>
          <w:szCs w:val="32"/>
          <w:u w:val="single"/>
          <w:lang w:val="en-US" w:eastAsia="zh-CN"/>
        </w:rPr>
        <w:t xml:space="preserve"> 1  </w:t>
      </w:r>
      <w:r>
        <w:rPr>
          <w:rFonts w:hint="eastAsia" w:ascii="仿宋_GB2312" w:hAnsi="仿宋_GB2312" w:eastAsia="仿宋_GB2312" w:cs="仿宋_GB2312"/>
          <w:color w:val="auto"/>
          <w:sz w:val="32"/>
          <w:szCs w:val="32"/>
          <w:lang w:val="en-US" w:eastAsia="zh-CN"/>
        </w:rPr>
        <w:t>家行政事业单位的机关运行经费</w:t>
      </w:r>
      <w:r>
        <w:rPr>
          <w:rFonts w:hint="eastAsia" w:ascii="仿宋_GB2312" w:hAnsi="仿宋_GB2312" w:eastAsia="仿宋_GB2312" w:cs="仿宋_GB2312"/>
          <w:color w:val="auto"/>
          <w:sz w:val="32"/>
          <w:szCs w:val="32"/>
          <w:u w:val="single"/>
          <w:lang w:val="en-US" w:eastAsia="zh-CN"/>
        </w:rPr>
        <w:t xml:space="preserve"> 98.87  </w:t>
      </w:r>
      <w:r>
        <w:rPr>
          <w:rFonts w:hint="eastAsia" w:ascii="仿宋_GB2312" w:hAnsi="仿宋_GB2312" w:eastAsia="仿宋_GB2312" w:cs="仿宋_GB2312"/>
          <w:color w:val="auto"/>
          <w:sz w:val="32"/>
          <w:szCs w:val="32"/>
          <w:lang w:val="en-US" w:eastAsia="zh-CN"/>
        </w:rPr>
        <w:t>万元，比上年预算增加</w:t>
      </w:r>
      <w:r>
        <w:rPr>
          <w:rFonts w:hint="eastAsia" w:ascii="仿宋_GB2312" w:hAnsi="仿宋_GB2312" w:eastAsia="仿宋_GB2312" w:cs="仿宋_GB2312"/>
          <w:color w:val="auto"/>
          <w:sz w:val="32"/>
          <w:szCs w:val="32"/>
          <w:u w:val="single"/>
          <w:lang w:val="en-US" w:eastAsia="zh-CN"/>
        </w:rPr>
        <w:t xml:space="preserve"> 8.87 </w:t>
      </w:r>
      <w:r>
        <w:rPr>
          <w:rFonts w:hint="eastAsia" w:ascii="仿宋_GB2312" w:hAnsi="仿宋_GB2312" w:eastAsia="仿宋_GB2312" w:cs="仿宋_GB2312"/>
          <w:color w:val="auto"/>
          <w:sz w:val="32"/>
          <w:szCs w:val="32"/>
          <w:lang w:val="en-US" w:eastAsia="zh-CN"/>
        </w:rPr>
        <w:t>万元，上升</w:t>
      </w:r>
      <w:r>
        <w:rPr>
          <w:rFonts w:hint="eastAsia" w:ascii="仿宋_GB2312" w:hAnsi="仿宋_GB2312" w:eastAsia="仿宋_GB2312" w:cs="仿宋_GB2312"/>
          <w:i w:val="0"/>
          <w:iCs w:val="0"/>
          <w:color w:val="auto"/>
          <w:sz w:val="32"/>
          <w:szCs w:val="32"/>
          <w:u w:val="single"/>
          <w:lang w:val="en-US" w:eastAsia="zh-CN"/>
        </w:rPr>
        <w:t xml:space="preserve"> 9 </w:t>
      </w:r>
      <w:r>
        <w:rPr>
          <w:rFonts w:hint="eastAsia" w:ascii="仿宋_GB2312" w:hAnsi="仿宋_GB2312" w:eastAsia="仿宋_GB2312" w:cs="仿宋_GB2312"/>
          <w:color w:val="auto"/>
          <w:sz w:val="32"/>
          <w:szCs w:val="32"/>
          <w:lang w:val="en-US" w:eastAsia="zh-CN"/>
        </w:rPr>
        <w:t>%，主要是</w:t>
      </w:r>
      <w:r>
        <w:rPr>
          <w:rFonts w:hint="eastAsia" w:ascii="仿宋_GB2312" w:hAnsi="仿宋_GB2312" w:eastAsia="仿宋_GB2312" w:cs="仿宋_GB2312"/>
          <w:sz w:val="32"/>
          <w:szCs w:val="32"/>
          <w:shd w:val="clear" w:color="auto" w:fill="auto"/>
          <w:lang w:bidi="ar"/>
        </w:rPr>
        <w:t>学校公用经费</w:t>
      </w:r>
      <w:r>
        <w:rPr>
          <w:rFonts w:hint="eastAsia" w:ascii="仿宋_GB2312" w:hAnsi="仿宋_GB2312" w:eastAsia="仿宋_GB2312" w:cs="仿宋_GB2312"/>
          <w:sz w:val="32"/>
          <w:szCs w:val="32"/>
          <w:shd w:val="clear" w:color="auto" w:fill="auto"/>
          <w:lang w:val="en-US" w:eastAsia="zh-CN" w:bidi="ar"/>
        </w:rPr>
        <w:t>支出增多</w:t>
      </w:r>
      <w:r>
        <w:rPr>
          <w:rFonts w:hint="eastAsia" w:ascii="仿宋_GB2312" w:hAnsi="仿宋_GB2312" w:eastAsia="仿宋_GB2312" w:cs="仿宋_GB2312"/>
          <w:color w:val="auto"/>
          <w:sz w:val="32"/>
          <w:szCs w:val="32"/>
          <w:shd w:val="clear" w:color="auto" w:fill="auto"/>
          <w:lang w:val="en-US" w:eastAsia="zh-CN"/>
        </w:rPr>
        <w:t>。</w:t>
      </w:r>
    </w:p>
    <w:p>
      <w:pPr>
        <w:widowControl/>
        <w:spacing w:line="600" w:lineRule="exact"/>
        <w:ind w:firstLine="66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2、“三公”经费预算</w:t>
      </w:r>
    </w:p>
    <w:p>
      <w:pPr>
        <w:widowControl/>
        <w:spacing w:line="600" w:lineRule="exact"/>
        <w:ind w:firstLine="66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2023年本部门机关本级</w:t>
      </w:r>
      <w:r>
        <w:rPr>
          <w:rFonts w:hint="eastAsia" w:ascii="仿宋_GB2312" w:hAnsi="仿宋_GB2312" w:eastAsia="仿宋_GB2312" w:cs="仿宋_GB2312"/>
          <w:color w:val="auto"/>
          <w:sz w:val="32"/>
          <w:szCs w:val="32"/>
          <w:u w:val="single"/>
          <w:lang w:val="en-US" w:eastAsia="zh-CN"/>
        </w:rPr>
        <w:t xml:space="preserve"> 1  </w:t>
      </w:r>
      <w:r>
        <w:rPr>
          <w:rFonts w:hint="eastAsia" w:ascii="仿宋_GB2312" w:hAnsi="仿宋_GB2312" w:eastAsia="仿宋_GB2312" w:cs="仿宋_GB2312"/>
          <w:color w:val="auto"/>
          <w:sz w:val="32"/>
          <w:szCs w:val="32"/>
          <w:lang w:val="en-US" w:eastAsia="zh-CN"/>
        </w:rPr>
        <w:t>家行政事业单位“三公”经费预算数为</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万元，其中，公务接待费</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万元，公务用车购置及运行费</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万元（其中，公务用车购置费</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万元，公务用车运行费</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万元），因公出国（境）费</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万元。2023年“三公”经费预算较2022年持平。</w:t>
      </w:r>
    </w:p>
    <w:p>
      <w:pPr>
        <w:widowControl/>
        <w:spacing w:line="600" w:lineRule="exact"/>
        <w:ind w:firstLine="66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3、一般性支出情况：</w:t>
      </w:r>
    </w:p>
    <w:p>
      <w:pPr>
        <w:widowControl/>
        <w:spacing w:line="600" w:lineRule="exact"/>
        <w:ind w:firstLine="66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2023年本部门会议费预算</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万元，人数约</w:t>
      </w:r>
      <w:r>
        <w:rPr>
          <w:rFonts w:hint="eastAsia" w:ascii="仿宋_GB2312" w:hAnsi="仿宋_GB2312" w:eastAsia="仿宋_GB2312" w:cs="仿宋_GB2312"/>
          <w:color w:val="auto"/>
          <w:sz w:val="32"/>
          <w:szCs w:val="32"/>
          <w:u w:val="single"/>
          <w:lang w:val="en-US" w:eastAsia="zh-CN"/>
        </w:rPr>
        <w:t xml:space="preserve"> 0  </w:t>
      </w:r>
      <w:r>
        <w:rPr>
          <w:rFonts w:hint="eastAsia" w:ascii="仿宋_GB2312" w:hAnsi="仿宋_GB2312" w:eastAsia="仿宋_GB2312" w:cs="仿宋_GB2312"/>
          <w:color w:val="auto"/>
          <w:sz w:val="32"/>
          <w:szCs w:val="32"/>
          <w:lang w:val="en-US" w:eastAsia="zh-CN"/>
        </w:rPr>
        <w:t>人次；培训费预算</w:t>
      </w:r>
      <w:r>
        <w:rPr>
          <w:rFonts w:hint="eastAsia" w:ascii="仿宋_GB2312" w:hAnsi="仿宋_GB2312" w:eastAsia="仿宋_GB2312" w:cs="仿宋_GB2312"/>
          <w:color w:val="auto"/>
          <w:sz w:val="32"/>
          <w:szCs w:val="32"/>
          <w:u w:val="single"/>
          <w:lang w:val="en-US" w:eastAsia="zh-CN"/>
        </w:rPr>
        <w:t>3</w:t>
      </w:r>
      <w:r>
        <w:rPr>
          <w:rFonts w:hint="eastAsia" w:ascii="仿宋_GB2312" w:hAnsi="仿宋_GB2312" w:eastAsia="仿宋_GB2312" w:cs="仿宋_GB2312"/>
          <w:color w:val="auto"/>
          <w:sz w:val="32"/>
          <w:szCs w:val="32"/>
          <w:lang w:val="en-US" w:eastAsia="zh-CN"/>
        </w:rPr>
        <w:t xml:space="preserve"> 万元，拟开展教改教研等培训，人数</w:t>
      </w:r>
      <w:r>
        <w:rPr>
          <w:rFonts w:hint="eastAsia" w:ascii="仿宋_GB2312" w:hAnsi="仿宋_GB2312" w:eastAsia="仿宋_GB2312" w:cs="仿宋_GB2312"/>
          <w:color w:val="auto"/>
          <w:sz w:val="32"/>
          <w:szCs w:val="32"/>
          <w:u w:val="single"/>
          <w:lang w:val="en-US" w:eastAsia="zh-CN"/>
        </w:rPr>
        <w:t xml:space="preserve">  84  </w:t>
      </w:r>
      <w:r>
        <w:rPr>
          <w:rFonts w:hint="eastAsia" w:ascii="仿宋_GB2312" w:hAnsi="仿宋_GB2312" w:eastAsia="仿宋_GB2312" w:cs="仿宋_GB2312"/>
          <w:color w:val="auto"/>
          <w:sz w:val="32"/>
          <w:szCs w:val="32"/>
          <w:lang w:val="en-US" w:eastAsia="zh-CN"/>
        </w:rPr>
        <w:t>人次，主要内容为对教师技能等进行专题培训；未计划举办节庆、晚会、论坛、赛事活动。</w:t>
      </w:r>
    </w:p>
    <w:p>
      <w:pPr>
        <w:widowControl/>
        <w:spacing w:line="600" w:lineRule="exact"/>
        <w:ind w:firstLine="66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4、政府采购情况</w:t>
      </w:r>
    </w:p>
    <w:p>
      <w:pPr>
        <w:widowControl/>
        <w:spacing w:line="600" w:lineRule="exact"/>
        <w:ind w:firstLine="66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2023年本部门政府采购预算总额</w:t>
      </w:r>
      <w:r>
        <w:rPr>
          <w:rFonts w:hint="eastAsia" w:ascii="仿宋_GB2312" w:hAnsi="仿宋_GB2312" w:eastAsia="仿宋_GB2312" w:cs="仿宋_GB2312"/>
          <w:color w:val="auto"/>
          <w:sz w:val="32"/>
          <w:szCs w:val="32"/>
          <w:u w:val="single"/>
          <w:lang w:val="en-US" w:eastAsia="zh-CN"/>
        </w:rPr>
        <w:t xml:space="preserve"> 6  </w:t>
      </w:r>
      <w:r>
        <w:rPr>
          <w:rFonts w:hint="eastAsia" w:ascii="仿宋_GB2312" w:hAnsi="仿宋_GB2312" w:eastAsia="仿宋_GB2312" w:cs="仿宋_GB2312"/>
          <w:color w:val="auto"/>
          <w:sz w:val="32"/>
          <w:szCs w:val="32"/>
          <w:lang w:val="en-US" w:eastAsia="zh-CN"/>
        </w:rPr>
        <w:t>万元，其中，</w:t>
      </w:r>
      <w:r>
        <w:rPr>
          <w:rFonts w:hint="eastAsia" w:ascii="仿宋_GB2312" w:hAnsi="仿宋_GB2312" w:eastAsia="仿宋_GB2312" w:cs="仿宋_GB2312"/>
          <w:color w:val="auto"/>
          <w:sz w:val="32"/>
          <w:szCs w:val="32"/>
        </w:rPr>
        <w:t>货物类采购预算</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6</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万元；工程类采购预算</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万元；服务类采购预算</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w:t>
      </w:r>
    </w:p>
    <w:p>
      <w:pPr>
        <w:widowControl/>
        <w:spacing w:line="600" w:lineRule="exact"/>
        <w:ind w:firstLine="66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eastAsia" w:ascii="仿宋_GB2312" w:hAnsi="仿宋_GB2312" w:eastAsia="仿宋_GB2312" w:cs="仿宋_GB2312"/>
          <w:color w:val="auto"/>
          <w:kern w:val="2"/>
          <w:sz w:val="32"/>
          <w:szCs w:val="32"/>
          <w:shd w:val="clear" w:color="auto" w:fill="F6F6F6"/>
          <w:lang w:val="en-US" w:eastAsia="zh-CN" w:bidi="ar"/>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年12月底，本部门</w:t>
      </w:r>
      <w:r>
        <w:rPr>
          <w:rFonts w:hint="eastAsia" w:ascii="仿宋_GB2312" w:hAnsi="仿宋_GB2312" w:eastAsia="仿宋_GB2312" w:cs="仿宋_GB2312"/>
          <w:bCs/>
          <w:color w:val="auto"/>
          <w:kern w:val="0"/>
          <w:sz w:val="32"/>
          <w:szCs w:val="32"/>
        </w:rPr>
        <w:t>共有公务用车</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u w:val="single"/>
          <w:lang w:val="en-US" w:eastAsia="zh-CN"/>
        </w:rPr>
        <w:t>0</w:t>
      </w:r>
      <w:r>
        <w:rPr>
          <w:rFonts w:hint="eastAsia" w:ascii="仿宋_GB2312" w:hAnsi="仿宋_GB2312" w:eastAsia="仿宋_GB2312" w:cs="仿宋_GB2312"/>
          <w:bCs/>
          <w:color w:val="auto"/>
          <w:kern w:val="0"/>
          <w:sz w:val="32"/>
          <w:szCs w:val="32"/>
        </w:rPr>
        <w:t>辆，其中，机要通信用车</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u w:val="single"/>
          <w:lang w:val="en-US" w:eastAsia="zh-CN"/>
        </w:rPr>
        <w:t>0</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rPr>
        <w:t>辆，应急保障用车</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u w:val="single"/>
          <w:lang w:val="en-US" w:eastAsia="zh-CN"/>
        </w:rPr>
        <w:t>0</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rPr>
        <w:t>辆，执法执勤用车</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rPr>
        <w:t>辆，特种专业技术用车</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rPr>
        <w:t>辆，其他按照规定配备的公务用车</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u w:val="single"/>
          <w:lang w:val="en-US" w:eastAsia="zh-CN"/>
        </w:rPr>
        <w:t>0</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rPr>
        <w:t>辆；单位价值50万元以上通用设备</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u w:val="single"/>
          <w:lang w:val="en-US" w:eastAsia="zh-CN"/>
        </w:rPr>
        <w:t>0</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rPr>
        <w:t>台，单位价值100万元以上专用设备</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u w:val="single"/>
          <w:lang w:val="en-US" w:eastAsia="zh-CN"/>
        </w:rPr>
        <w:t>0</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rPr>
        <w:t>台。</w:t>
      </w:r>
      <w:r>
        <w:rPr>
          <w:rFonts w:hint="eastAsia" w:ascii="仿宋_GB2312" w:hAnsi="仿宋_GB2312" w:eastAsia="仿宋_GB2312" w:cs="仿宋_GB2312"/>
          <w:bCs/>
          <w:color w:val="auto"/>
          <w:kern w:val="0"/>
          <w:sz w:val="32"/>
          <w:szCs w:val="32"/>
          <w:lang w:val="en-US" w:eastAsia="zh-CN"/>
        </w:rPr>
        <w:t>2023</w:t>
      </w:r>
      <w:r>
        <w:rPr>
          <w:rFonts w:hint="eastAsia" w:ascii="仿宋_GB2312" w:hAnsi="仿宋_GB2312" w:eastAsia="仿宋_GB2312" w:cs="仿宋_GB2312"/>
          <w:bCs/>
          <w:color w:val="auto"/>
          <w:kern w:val="0"/>
          <w:sz w:val="32"/>
          <w:szCs w:val="32"/>
        </w:rPr>
        <w:t>年拟新增配置公务用车</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rPr>
        <w:t>辆，其中，机要通信用车</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u w:val="single"/>
          <w:lang w:val="en-US" w:eastAsia="zh-CN"/>
        </w:rPr>
        <w:t>0</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rPr>
        <w:t>辆，应急保障用车</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u w:val="single"/>
          <w:lang w:val="en-US" w:eastAsia="zh-CN"/>
        </w:rPr>
        <w:t>0</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rPr>
        <w:t>辆，执法执勤用车</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u w:val="single"/>
          <w:lang w:val="en-US" w:eastAsia="zh-CN"/>
        </w:rPr>
        <w:t>0</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rPr>
        <w:t>辆，特种专业技术用车</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u w:val="single"/>
          <w:lang w:val="en-US" w:eastAsia="zh-CN"/>
        </w:rPr>
        <w:t>0</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rPr>
        <w:t>辆，其他按照规定配备的公务用车</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u w:val="single"/>
          <w:lang w:val="en-US" w:eastAsia="zh-CN"/>
        </w:rPr>
        <w:t>0</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rPr>
        <w:t>辆；新增配备单位价值50万元以上通用设备</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u w:val="single"/>
          <w:lang w:val="en-US" w:eastAsia="zh-CN"/>
        </w:rPr>
        <w:t>0</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rPr>
        <w:t>台，单位价值100万元以上专用设备</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u w:val="single"/>
          <w:lang w:val="en-US" w:eastAsia="zh-CN"/>
        </w:rPr>
        <w:t>0</w:t>
      </w:r>
      <w:r>
        <w:rPr>
          <w:rFonts w:hint="eastAsia" w:ascii="仿宋_GB2312" w:hAnsi="仿宋_GB2312" w:eastAsia="仿宋_GB2312" w:cs="仿宋_GB2312"/>
          <w:bCs/>
          <w:color w:val="auto"/>
          <w:kern w:val="0"/>
          <w:sz w:val="32"/>
          <w:szCs w:val="32"/>
          <w:u w:val="single"/>
        </w:rPr>
        <w:t xml:space="preserve">  </w:t>
      </w:r>
      <w:r>
        <w:rPr>
          <w:rFonts w:hint="eastAsia" w:ascii="仿宋_GB2312" w:hAnsi="仿宋_GB2312" w:eastAsia="仿宋_GB2312" w:cs="仿宋_GB2312"/>
          <w:bCs/>
          <w:color w:val="auto"/>
          <w:kern w:val="0"/>
          <w:sz w:val="32"/>
          <w:szCs w:val="32"/>
        </w:rPr>
        <w:t>台。</w:t>
      </w:r>
    </w:p>
    <w:p>
      <w:pPr>
        <w:widowControl/>
        <w:spacing w:line="600" w:lineRule="exact"/>
        <w:ind w:firstLine="66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仿宋_GB2312" w:eastAsia="仿宋_GB2312" w:cs="仿宋_GB2312"/>
          <w:color w:val="auto"/>
          <w:kern w:val="2"/>
          <w:sz w:val="32"/>
          <w:szCs w:val="32"/>
          <w:shd w:val="clear" w:color="auto" w:fill="F6F6F6"/>
          <w:lang w:val="en-US" w:eastAsia="zh-CN" w:bidi="ar"/>
        </w:rPr>
      </w:pPr>
      <w:r>
        <w:rPr>
          <w:rFonts w:hint="eastAsia" w:ascii="仿宋_GB2312" w:hAnsi="仿宋_GB2312" w:eastAsia="仿宋_GB2312" w:cs="仿宋_GB2312"/>
          <w:color w:val="auto"/>
          <w:sz w:val="32"/>
          <w:szCs w:val="32"/>
          <w:lang w:val="en-US" w:eastAsia="zh-CN"/>
        </w:rPr>
        <w:t>本部门所有支出实行绩效目标管理，纳入2023年部门整体支出绩效目标的金额为</w:t>
      </w:r>
      <w:r>
        <w:rPr>
          <w:rFonts w:hint="eastAsia" w:ascii="仿宋_GB2312" w:hAnsi="仿宋_GB2312" w:eastAsia="仿宋_GB2312" w:cs="仿宋_GB2312"/>
          <w:color w:val="auto"/>
          <w:sz w:val="32"/>
          <w:szCs w:val="32"/>
          <w:u w:val="none"/>
          <w:lang w:val="en-US" w:eastAsia="zh-CN"/>
        </w:rPr>
        <w:t xml:space="preserve">1304.66 </w:t>
      </w:r>
      <w:r>
        <w:rPr>
          <w:rFonts w:hint="eastAsia" w:ascii="仿宋_GB2312" w:hAnsi="仿宋_GB2312" w:eastAsia="仿宋_GB2312" w:cs="仿宋_GB2312"/>
          <w:color w:val="auto"/>
          <w:sz w:val="32"/>
          <w:szCs w:val="32"/>
          <w:lang w:val="en-US" w:eastAsia="zh-CN"/>
        </w:rPr>
        <w:t xml:space="preserve">万元，其中，基本支出 </w:t>
      </w:r>
      <w:r>
        <w:rPr>
          <w:rFonts w:hint="eastAsia" w:ascii="仿宋_GB2312" w:hAnsi="仿宋_GB2312" w:eastAsia="仿宋_GB2312" w:cs="仿宋_GB2312"/>
          <w:color w:val="auto"/>
          <w:sz w:val="32"/>
          <w:szCs w:val="32"/>
          <w:u w:val="none"/>
          <w:lang w:val="en-US" w:eastAsia="zh-CN"/>
        </w:rPr>
        <w:t xml:space="preserve">1053.69 </w:t>
      </w:r>
      <w:r>
        <w:rPr>
          <w:rFonts w:hint="eastAsia" w:ascii="仿宋_GB2312" w:hAnsi="仿宋_GB2312" w:eastAsia="仿宋_GB2312" w:cs="仿宋_GB2312"/>
          <w:color w:val="auto"/>
          <w:sz w:val="32"/>
          <w:szCs w:val="32"/>
          <w:lang w:val="en-US" w:eastAsia="zh-CN"/>
        </w:rPr>
        <w:t>万元，项目支出250.97万元，具体绩效目标详见报表。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2023年度本部门预算经新田县第十八届人民代表大会第二次会议批复时间为2022年12月24日，财政部门批复时间为2023年01月10日。</w:t>
      </w:r>
    </w:p>
    <w:p>
      <w:pPr>
        <w:keepNext w:val="0"/>
        <w:keepLines w:val="0"/>
        <w:widowControl/>
        <w:suppressLineNumbers w:val="0"/>
        <w:spacing w:before="0" w:beforeAutospacing="0" w:after="0" w:afterAutospacing="0" w:line="600" w:lineRule="exact"/>
        <w:ind w:left="0" w:right="0" w:firstLine="660"/>
        <w:jc w:val="left"/>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仿宋_GB2312"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p>
    <w:p>
      <w:pPr>
        <w:keepNext w:val="0"/>
        <w:keepLines w:val="0"/>
        <w:widowControl/>
        <w:numPr>
          <w:ilvl w:val="0"/>
          <w:numId w:val="0"/>
        </w:numPr>
        <w:suppressLineNumbers w:val="0"/>
        <w:spacing w:before="0" w:beforeAutospacing="0" w:after="0" w:afterAutospacing="0" w:line="600" w:lineRule="atLeast"/>
        <w:ind w:right="0" w:rightChars="0"/>
        <w:jc w:val="both"/>
        <w:rPr>
          <w:rFonts w:hint="eastAsia" w:eastAsia="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NzI4NTExZWY1NDJmZDkzZTdjMzJiMjY2ZTdjYjEifQ=="/>
  </w:docVars>
  <w:rsids>
    <w:rsidRoot w:val="00000000"/>
    <w:rsid w:val="00400BE3"/>
    <w:rsid w:val="026B348A"/>
    <w:rsid w:val="075313C3"/>
    <w:rsid w:val="0A564AAB"/>
    <w:rsid w:val="0AEC3CD0"/>
    <w:rsid w:val="0B3202FF"/>
    <w:rsid w:val="0C5F4155"/>
    <w:rsid w:val="0D122A8A"/>
    <w:rsid w:val="0E5A2261"/>
    <w:rsid w:val="0EFE2AC3"/>
    <w:rsid w:val="101D5507"/>
    <w:rsid w:val="12F87997"/>
    <w:rsid w:val="184423B4"/>
    <w:rsid w:val="1A4713E9"/>
    <w:rsid w:val="1F122A8F"/>
    <w:rsid w:val="22606ACD"/>
    <w:rsid w:val="284A5A24"/>
    <w:rsid w:val="29310182"/>
    <w:rsid w:val="2A1C6CCC"/>
    <w:rsid w:val="30285F7E"/>
    <w:rsid w:val="36B128C0"/>
    <w:rsid w:val="37860E9B"/>
    <w:rsid w:val="3D235C6E"/>
    <w:rsid w:val="41366754"/>
    <w:rsid w:val="4167540A"/>
    <w:rsid w:val="44665BC1"/>
    <w:rsid w:val="48FF36EA"/>
    <w:rsid w:val="4AB76D80"/>
    <w:rsid w:val="52326F0E"/>
    <w:rsid w:val="543D0DF6"/>
    <w:rsid w:val="55386724"/>
    <w:rsid w:val="5EAA695A"/>
    <w:rsid w:val="60DA7950"/>
    <w:rsid w:val="62262323"/>
    <w:rsid w:val="647D0321"/>
    <w:rsid w:val="6CAE3066"/>
    <w:rsid w:val="703C4095"/>
    <w:rsid w:val="7130259B"/>
    <w:rsid w:val="79183053"/>
    <w:rsid w:val="7BBA645B"/>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3441</Words>
  <Characters>3686</Characters>
  <Lines>0</Lines>
  <Paragraphs>0</Paragraphs>
  <TotalTime>3</TotalTime>
  <ScaleCrop>false</ScaleCrop>
  <LinksUpToDate>false</LinksUpToDate>
  <CharactersWithSpaces>3883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2019-09-03T01:21:00Z</cp:lastPrinted>
  <dcterms:modified xsi:type="dcterms:W3CDTF">2023-07-19T01:03:10Z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42C2B471C6514D18A6D5793E96F8A92B</vt:lpwstr>
  </property>
</Properties>
</file>