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工伤保险服务中心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（1）负责工伤保险基金征缴、管理；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（2）核查用人单位的职工个人基本情况，办理工伤保险登记；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（3）进行工伤保险的调查、统计和信息系统管理；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（4）审核工伤保险待遇，为工伤职工和亲属提供工伤保险政策咨询服务；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（5）负责工伤保险基金的预决算及有关收支管理等工作。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根据编委核定，我局内设办公室4个，所属事业单位无。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内设办公室分别是工伤保险基金征缴股、待遇审核股、财务股、办公室。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本部门是县人力资源和社会保障局下属独立核算副科级事业单位，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 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 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15、16、17、18、19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</w:t>
      </w:r>
      <w:r>
        <w:rPr>
          <w:rFonts w:eastAsia="仿宋_GB2312"/>
          <w:color w:val="auto"/>
          <w:sz w:val="32"/>
          <w:szCs w:val="32"/>
        </w:rPr>
        <w:t>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</w:rPr>
        <w:t>所</w:t>
      </w:r>
      <w:r>
        <w:rPr>
          <w:rFonts w:eastAsia="仿宋_GB2312"/>
          <w:color w:val="auto"/>
          <w:sz w:val="32"/>
          <w:szCs w:val="32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</w:rPr>
        <w:t>网络运行维护、工伤保险征管稽核、工伤认定调查</w:t>
      </w:r>
      <w:r>
        <w:rPr>
          <w:rFonts w:eastAsia="仿宋_GB2312"/>
          <w:color w:val="auto"/>
          <w:sz w:val="32"/>
          <w:szCs w:val="32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83.68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83.68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12.66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是人员工资及社保缴费基数有所增加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83.68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76.35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万元，卫生健康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3.08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万元，住房保障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4.25 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12.66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是社会保障和就业支出增加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12.59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 xml:space="preserve">万元，卫生健康支出增加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0.03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万元，住房保障支出增加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0.04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83.68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76.35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91.2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%;卫生健康支出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3.08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3.7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%;住房保障支出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4.25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万元，占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68.28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15.4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按项目管理的商品和服务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15.4</w:t>
      </w:r>
      <w:r>
        <w:rPr>
          <w:rFonts w:hint="default" w:eastAsia="仿宋_GB2312"/>
          <w:color w:val="auto"/>
          <w:sz w:val="32"/>
          <w:szCs w:val="32"/>
          <w:u w:val="none"/>
          <w:lang w:val="en-US" w:eastAsia="zh-CN"/>
        </w:rPr>
        <w:t>万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元，主要用于</w:t>
      </w:r>
      <w:r>
        <w:rPr>
          <w:rFonts w:ascii="仿宋_GB2312" w:hAnsi="Arial" w:eastAsia="仿宋_GB2312" w:cs="仿宋_GB2312"/>
          <w:sz w:val="32"/>
          <w:szCs w:val="32"/>
        </w:rPr>
        <w:t>主要用于</w:t>
      </w:r>
      <w:r>
        <w:rPr>
          <w:rFonts w:hint="eastAsia" w:ascii="仿宋_GB2312" w:hAnsi="Arial" w:eastAsia="仿宋_GB2312" w:cs="仿宋_GB2312"/>
          <w:sz w:val="32"/>
          <w:szCs w:val="32"/>
        </w:rPr>
        <w:t>工伤认定调查、网络运行维护、工伤保险征管稽核工作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2023年本部门无政府性基金预算安排的支出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6.2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0.7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12.7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部门内部人员增多，费用有所增加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0.8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bookmarkStart w:id="0" w:name="_GoBack"/>
      <w:bookmarkEnd w:id="0"/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83.68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68.28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15.4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cxODBmNTYyMTY0YzM4M2MwNjcxODMzNzY4M2MifQ=="/>
  </w:docVars>
  <w:rsids>
    <w:rsidRoot w:val="00000000"/>
    <w:rsid w:val="00400BE3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A5D0BD9"/>
    <w:rsid w:val="1F122A8F"/>
    <w:rsid w:val="22606ACD"/>
    <w:rsid w:val="284A5A24"/>
    <w:rsid w:val="29310182"/>
    <w:rsid w:val="2A004A26"/>
    <w:rsid w:val="2A1C6CCC"/>
    <w:rsid w:val="2FFA5475"/>
    <w:rsid w:val="30285F7E"/>
    <w:rsid w:val="41366754"/>
    <w:rsid w:val="4167540A"/>
    <w:rsid w:val="44665BC1"/>
    <w:rsid w:val="4AB76D80"/>
    <w:rsid w:val="4F7D56F4"/>
    <w:rsid w:val="50AA4081"/>
    <w:rsid w:val="52326F0E"/>
    <w:rsid w:val="543D0DF6"/>
    <w:rsid w:val="54595F08"/>
    <w:rsid w:val="55386724"/>
    <w:rsid w:val="5FAC1049"/>
    <w:rsid w:val="60DA7950"/>
    <w:rsid w:val="62262323"/>
    <w:rsid w:val="647D0321"/>
    <w:rsid w:val="65021EF9"/>
    <w:rsid w:val="703C4095"/>
    <w:rsid w:val="79183053"/>
    <w:rsid w:val="7BBA645B"/>
    <w:rsid w:val="7CE94B32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2778</Words>
  <Characters>3011</Characters>
  <Lines>0</Lines>
  <Paragraphs>0</Paragraphs>
  <TotalTime>12</TotalTime>
  <ScaleCrop>false</ScaleCrop>
  <LinksUpToDate>false</LinksUpToDate>
  <CharactersWithSpaces>3184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2023-07-12T07:09:00Z</cp:lastPrinted>
  <dcterms:modified xsi:type="dcterms:W3CDTF">2023-07-14T07:29:01Z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00F849FA3F2144D0B296FE2C3E1528F3_12</vt:lpwstr>
  </property>
</Properties>
</file>