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政协新田县委员会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（1）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主要职能是政治协商、民主监督、参政议政。以政协全体会议、常委会议、主席会议、座谈会等形式对国家宪法、法律法规的贯彻执行，对本县的政治、经济、文化和社会生活中的重要问题在决策和执行过程中进行协商和监督；围绕县委、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  <w:lang w:eastAsia="zh-CN"/>
        </w:rPr>
        <w:t>县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政府提出的经济社会发展目标和人民群众关心的热点、难点问题组织政协委员进行视察、考察、调查研究，写出考察、调查报告，提出建设性的意见和建议，供县委、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  <w:lang w:eastAsia="zh-CN"/>
        </w:rPr>
        <w:t>县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政府领导决策时参考。加强联谊工作，大力宣传“一国两制”方针、政策，推动祖国和平统一大业的实现。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根据编委核定，我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val="en-US" w:eastAsia="zh-CN"/>
        </w:rPr>
        <w:t>单位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股室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6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 xml:space="preserve"> 1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个。</w:t>
      </w:r>
    </w:p>
    <w:p>
      <w:pPr>
        <w:widowControl/>
        <w:shd w:val="clear" w:color="auto" w:fill="FFFFFF"/>
        <w:spacing w:line="600" w:lineRule="atLeast"/>
        <w:ind w:firstLine="600"/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室分别是</w:t>
      </w:r>
      <w:r>
        <w:rPr>
          <w:rFonts w:hint="eastAsia" w:ascii="仿宋" w:hAnsi="仿宋" w:eastAsia="仿宋" w:cs="宋体"/>
          <w:color w:val="666666"/>
          <w:kern w:val="0"/>
          <w:sz w:val="30"/>
          <w:szCs w:val="30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1）办公室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（2）提案和委员学习联络委员会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（3）经济科技和外事委员会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（4）农业农村和人口资源环境委员会</w:t>
      </w:r>
    </w:p>
    <w:p>
      <w:pPr>
        <w:widowControl/>
        <w:shd w:val="clear" w:color="auto" w:fill="FFFFFF"/>
        <w:spacing w:line="600" w:lineRule="atLeast"/>
        <w:ind w:firstLine="800" w:firstLineChars="250"/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(5)文教卫体和文史委员会</w:t>
      </w:r>
    </w:p>
    <w:p>
      <w:pPr>
        <w:widowControl/>
        <w:shd w:val="clear" w:color="auto" w:fill="FFFFFF"/>
        <w:spacing w:line="600" w:lineRule="atLeast"/>
        <w:ind w:firstLine="800" w:firstLineChars="250"/>
        <w:rPr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6F6F6"/>
        </w:rPr>
        <w:t>(6)社会法制和民族宗教委员会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所属事业单位是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新田县政协云管理中心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中国人民政治协商会议新田县委员会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只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包括经费拨款；支出包括保障机关及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政协委员调研活动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774.48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774.48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94.03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工资收入统计口径变化，社保费缴纳纳入统计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774.48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774.48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94.03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工资收入统计口径变化，社保费缴纳纳入统计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774.48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774.48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649.28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125.2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常委及委员活动经费、重点工作经费、调研经费等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专项支出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115.2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政协常委及委员调研活动、县级重点工作等 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方面；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老干部工作专项经费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专项</w:t>
      </w:r>
      <w:r>
        <w:rPr>
          <w:rFonts w:hint="eastAsia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 10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退休老干部工作 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259.5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68.7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万元，下降（上升）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36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大兴调查研究要求，协商调研增加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65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政协全会、政协常委会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600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政协全会、政协党组精神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2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委员履职提升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150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委员履职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进行专题培训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86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774.48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649.28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125.2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NDNjNjRlNDlkYWI4MzllZTE1NWZlNDE5ODk3NTIifQ=="/>
  </w:docVars>
  <w:rsids>
    <w:rsidRoot w:val="00000000"/>
    <w:rsid w:val="00400BE3"/>
    <w:rsid w:val="026B348A"/>
    <w:rsid w:val="075313C3"/>
    <w:rsid w:val="099C4644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3426B63"/>
    <w:rsid w:val="284A5A24"/>
    <w:rsid w:val="29310182"/>
    <w:rsid w:val="2A1C6CCC"/>
    <w:rsid w:val="30285F7E"/>
    <w:rsid w:val="307E21DB"/>
    <w:rsid w:val="375D2F4A"/>
    <w:rsid w:val="41366754"/>
    <w:rsid w:val="4167540A"/>
    <w:rsid w:val="44665BC1"/>
    <w:rsid w:val="4AB76D80"/>
    <w:rsid w:val="52326F0E"/>
    <w:rsid w:val="543D0DF6"/>
    <w:rsid w:val="55386724"/>
    <w:rsid w:val="60DA7950"/>
    <w:rsid w:val="62262323"/>
    <w:rsid w:val="647D0321"/>
    <w:rsid w:val="66DE3460"/>
    <w:rsid w:val="703C4095"/>
    <w:rsid w:val="71D20D36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2984</Words>
  <Characters>3209</Characters>
  <Lines>0</Lines>
  <Paragraphs>0</Paragraphs>
  <TotalTime>3</TotalTime>
  <ScaleCrop>false</ScaleCrop>
  <LinksUpToDate>false</LinksUpToDate>
  <CharactersWithSpaces>3375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2023-08-23T03:27:59Z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035E9CDAB0E24FCAA4D9E3672A8AEB90_12</vt:lpwstr>
  </property>
</Properties>
</file>