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sz w:val="48"/>
          <w:szCs w:val="48"/>
        </w:rPr>
      </w:pPr>
    </w:p>
    <w:p>
      <w:pPr>
        <w:pStyle w:val="5"/>
        <w:jc w:val="center"/>
        <w:rPr>
          <w:sz w:val="56"/>
          <w:szCs w:val="56"/>
        </w:rPr>
      </w:pPr>
      <w:r>
        <w:rPr>
          <w:rFonts w:hint="eastAsia"/>
          <w:sz w:val="48"/>
          <w:szCs w:val="48"/>
        </w:rPr>
        <w:t>新田县老干部服务中心单位2021年度部门决算公开</w:t>
      </w:r>
    </w:p>
    <w:p>
      <w:pPr>
        <w:pStyle w:val="5"/>
        <w:spacing w:line="540" w:lineRule="exact"/>
        <w:jc w:val="center"/>
        <w:rPr>
          <w:sz w:val="56"/>
          <w:szCs w:val="56"/>
        </w:rPr>
      </w:pPr>
    </w:p>
    <w:p>
      <w:pPr>
        <w:pStyle w:val="5"/>
        <w:spacing w:line="520" w:lineRule="exact"/>
        <w:jc w:val="center"/>
        <w:rPr>
          <w:sz w:val="44"/>
          <w:szCs w:val="44"/>
        </w:rPr>
      </w:pPr>
      <w:r>
        <w:rPr>
          <w:rFonts w:hint="eastAsia"/>
          <w:sz w:val="44"/>
          <w:szCs w:val="44"/>
        </w:rPr>
        <w:t>目录</w:t>
      </w:r>
    </w:p>
    <w:p>
      <w:pPr>
        <w:pStyle w:val="5"/>
        <w:spacing w:line="520" w:lineRule="exact"/>
        <w:rPr>
          <w:rFonts w:ascii="仿宋_GB2312" w:hAnsi="仿宋_GB2312" w:cs="仿宋_GB2312"/>
          <w:b/>
          <w:sz w:val="28"/>
          <w:szCs w:val="28"/>
        </w:rPr>
      </w:pPr>
      <w:r>
        <w:rPr>
          <w:rFonts w:hint="eastAsia"/>
          <w:b/>
          <w:sz w:val="28"/>
          <w:szCs w:val="28"/>
        </w:rPr>
        <w:t>第一部分老干部服务中心单位概况</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5"/>
        <w:spacing w:line="520" w:lineRule="exact"/>
        <w:rPr>
          <w:rFonts w:ascii="仿宋_GB2312" w:hAnsi="仿宋_GB2312" w:cs="仿宋_GB2312"/>
          <w:b/>
          <w:sz w:val="28"/>
          <w:szCs w:val="28"/>
        </w:rPr>
      </w:pPr>
      <w:r>
        <w:rPr>
          <w:rFonts w:hint="eastAsia" w:hAnsi="仿宋_GB2312"/>
          <w:b/>
          <w:sz w:val="28"/>
          <w:szCs w:val="28"/>
        </w:rPr>
        <w:t>第二部分2021年度部门决算表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5"/>
        <w:spacing w:line="520" w:lineRule="exact"/>
        <w:ind w:firstLine="840" w:firstLineChars="300"/>
        <w:rPr>
          <w:rFonts w:ascii="宋体" w:hAnsi="宋体" w:eastAsia="宋体" w:cs="宋体"/>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九、</w:t>
      </w:r>
      <w:r>
        <w:rPr>
          <w:rFonts w:hint="eastAsia" w:ascii="宋体" w:hAnsi="宋体" w:eastAsia="宋体" w:cs="宋体"/>
          <w:color w:val="333333"/>
          <w:sz w:val="28"/>
          <w:szCs w:val="28"/>
          <w:shd w:val="clear" w:color="auto" w:fill="FFFFFF"/>
        </w:rPr>
        <w:t>国有资本经营预算财政拨款支出决算表</w:t>
      </w:r>
    </w:p>
    <w:p>
      <w:pPr>
        <w:pStyle w:val="5"/>
        <w:spacing w:line="520" w:lineRule="exact"/>
        <w:rPr>
          <w:rFonts w:ascii="仿宋_GB2312" w:hAnsi="仿宋_GB2312" w:cs="仿宋_GB2312"/>
          <w:b/>
          <w:sz w:val="28"/>
          <w:szCs w:val="28"/>
        </w:rPr>
      </w:pPr>
      <w:r>
        <w:rPr>
          <w:rFonts w:hint="eastAsia" w:hAnsi="仿宋_GB2312"/>
          <w:b/>
          <w:sz w:val="28"/>
          <w:szCs w:val="28"/>
        </w:rPr>
        <w:t>第三部分2021年度部门决算情况说明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一、收入支出决算总体情况说明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二、收入决算情况说明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三、支出决算情况说明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四、财政拨款收入支出决算总体情况说明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五、一般公共预算财政拨款支出决算情况说明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六、一般公共预算财政拨款基本支出决算情况说明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七、一般公共预算财政拨款“三公”经费支出决算情况说明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八、政府性基金预算收入支出决算情况</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九、国有资本经营预算财政拨款支出决算情况</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十、机关运行经费支出说明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十一、一般性支出情况说明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十二、政府采购支出说明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十三、国有资产占用情况说明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rPr>
          <w:rFonts w:asciiTheme="minorEastAsia" w:hAnsiTheme="minorEastAsia" w:cstheme="minorEastAsia"/>
          <w:b/>
          <w:bCs/>
          <w:sz w:val="28"/>
          <w:szCs w:val="28"/>
        </w:rPr>
      </w:pPr>
      <w:r>
        <w:rPr>
          <w:rFonts w:hint="eastAsia" w:ascii="黑体" w:hAnsi="黑体" w:eastAsia="黑体" w:cs="黑体"/>
          <w:sz w:val="32"/>
          <w:szCs w:val="32"/>
        </w:rPr>
        <w:t>第一部分  新田县老干部服务中心单位概况</w:t>
      </w:r>
    </w:p>
    <w:p>
      <w:pPr>
        <w:pStyle w:val="6"/>
        <w:numPr>
          <w:ilvl w:val="0"/>
          <w:numId w:val="1"/>
        </w:numPr>
        <w:ind w:firstLineChars="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部门职责</w:t>
      </w:r>
    </w:p>
    <w:p>
      <w:pPr>
        <w:widowControl/>
        <w:spacing w:line="600" w:lineRule="atLeast"/>
        <w:ind w:firstLine="627"/>
        <w:jc w:val="left"/>
        <w:rPr>
          <w:rFonts w:cs="宋体" w:asciiTheme="minorEastAsia" w:hAnsiTheme="minorEastAsia"/>
          <w:kern w:val="0"/>
          <w:sz w:val="32"/>
          <w:szCs w:val="32"/>
          <w:lang w:val="zh-CN"/>
        </w:rPr>
      </w:pPr>
      <w:r>
        <w:rPr>
          <w:rFonts w:hint="eastAsia" w:cs="宋体" w:asciiTheme="minorEastAsia" w:hAnsiTheme="minorEastAsia"/>
          <w:kern w:val="0"/>
          <w:sz w:val="32"/>
          <w:szCs w:val="32"/>
          <w:lang w:val="zh-CN"/>
        </w:rPr>
        <w:t>1、负责开展老干部工作调查研究，为县委、县政府订有关老千部工作规范性文件提供情况和依据</w:t>
      </w:r>
    </w:p>
    <w:p>
      <w:pPr>
        <w:widowControl/>
        <w:spacing w:line="600" w:lineRule="atLeast"/>
        <w:ind w:firstLine="627"/>
        <w:jc w:val="left"/>
        <w:rPr>
          <w:rFonts w:cs="宋体" w:asciiTheme="minorEastAsia" w:hAnsiTheme="minorEastAsia"/>
          <w:kern w:val="0"/>
          <w:sz w:val="32"/>
          <w:szCs w:val="32"/>
          <w:lang w:val="zh-CN"/>
        </w:rPr>
      </w:pPr>
      <w:r>
        <w:rPr>
          <w:rFonts w:hint="eastAsia" w:cs="宋体" w:asciiTheme="minorEastAsia" w:hAnsiTheme="minorEastAsia"/>
          <w:kern w:val="0"/>
          <w:sz w:val="32"/>
          <w:szCs w:val="32"/>
          <w:lang w:val="zh-CN"/>
        </w:rPr>
        <w:t>2、负责对全县老干部工作的跟踪、联络和协调，配抓好老干部政治待遇和生活待遇的落实，协助老干部开展动，发挥作用</w:t>
      </w:r>
    </w:p>
    <w:p>
      <w:pPr>
        <w:widowControl/>
        <w:spacing w:line="600" w:lineRule="atLeast"/>
        <w:ind w:firstLine="627"/>
        <w:jc w:val="left"/>
        <w:rPr>
          <w:rFonts w:cs="宋体" w:asciiTheme="minorEastAsia" w:hAnsiTheme="minorEastAsia"/>
          <w:kern w:val="0"/>
          <w:sz w:val="32"/>
          <w:szCs w:val="32"/>
          <w:lang w:val="zh-CN"/>
        </w:rPr>
      </w:pPr>
      <w:r>
        <w:rPr>
          <w:rFonts w:hint="eastAsia" w:cs="宋体" w:asciiTheme="minorEastAsia" w:hAnsiTheme="minorEastAsia"/>
          <w:kern w:val="0"/>
          <w:sz w:val="32"/>
          <w:szCs w:val="32"/>
          <w:lang w:val="zh-CN"/>
        </w:rPr>
        <w:t>3、指导、督促退休干部的党组织建设，开展思想政治工作，加强老干部的学习教育。</w:t>
      </w:r>
    </w:p>
    <w:p>
      <w:pPr>
        <w:widowControl/>
        <w:spacing w:line="600" w:lineRule="atLeast"/>
        <w:ind w:firstLine="627"/>
        <w:jc w:val="left"/>
        <w:rPr>
          <w:rFonts w:cs="宋体" w:asciiTheme="minorEastAsia" w:hAnsiTheme="minorEastAsia"/>
          <w:kern w:val="0"/>
          <w:sz w:val="32"/>
          <w:szCs w:val="32"/>
          <w:lang w:val="zh-CN"/>
        </w:rPr>
      </w:pPr>
      <w:r>
        <w:rPr>
          <w:rFonts w:hint="eastAsia" w:cs="宋体" w:asciiTheme="minorEastAsia" w:hAnsiTheme="minorEastAsia"/>
          <w:kern w:val="0"/>
          <w:sz w:val="32"/>
          <w:szCs w:val="32"/>
          <w:lang w:val="zh-CN"/>
        </w:rPr>
        <w:t>4、负贵老干部和老干部工作的宣传，协助相关部门开展尊老、敬老、爱老活动，配合相关部门维护老干部的合法权益。</w:t>
      </w:r>
    </w:p>
    <w:p>
      <w:pPr>
        <w:widowControl/>
        <w:spacing w:line="600" w:lineRule="atLeast"/>
        <w:ind w:firstLine="627"/>
        <w:jc w:val="left"/>
        <w:rPr>
          <w:rFonts w:cs="宋体" w:asciiTheme="minorEastAsia" w:hAnsiTheme="minorEastAsia"/>
          <w:kern w:val="0"/>
          <w:sz w:val="32"/>
          <w:szCs w:val="32"/>
          <w:lang w:val="zh-CN"/>
        </w:rPr>
      </w:pPr>
      <w:r>
        <w:rPr>
          <w:rFonts w:hint="eastAsia" w:cs="宋体" w:asciiTheme="minorEastAsia" w:hAnsiTheme="minorEastAsia"/>
          <w:kern w:val="0"/>
          <w:sz w:val="32"/>
          <w:szCs w:val="32"/>
          <w:lang w:val="zh-CN"/>
        </w:rPr>
        <w:t>5、按照有关规定，做好来新老干部的接待服务工作。</w:t>
      </w:r>
    </w:p>
    <w:p>
      <w:pPr>
        <w:widowControl/>
        <w:spacing w:line="600" w:lineRule="atLeast"/>
        <w:ind w:firstLine="627"/>
        <w:jc w:val="left"/>
        <w:rPr>
          <w:rFonts w:cs="宋体" w:asciiTheme="minorEastAsia" w:hAnsiTheme="minorEastAsia"/>
          <w:kern w:val="0"/>
          <w:sz w:val="32"/>
          <w:szCs w:val="32"/>
          <w:lang w:val="zh-CN"/>
        </w:rPr>
      </w:pPr>
      <w:r>
        <w:rPr>
          <w:rFonts w:hint="eastAsia" w:cs="宋体" w:asciiTheme="minorEastAsia" w:hAnsiTheme="minorEastAsia"/>
          <w:kern w:val="0"/>
          <w:sz w:val="32"/>
          <w:szCs w:val="32"/>
          <w:lang w:val="zh-CN"/>
        </w:rPr>
        <w:t>6、承担县委组织部交办的其他事项</w:t>
      </w:r>
    </w:p>
    <w:p>
      <w:pPr>
        <w:widowControl/>
        <w:spacing w:line="60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二、机构设置及决算单位构成</w:t>
      </w:r>
    </w:p>
    <w:p>
      <w:pPr>
        <w:widowControl/>
        <w:spacing w:line="600" w:lineRule="exact"/>
        <w:ind w:firstLine="560" w:firstLineChars="200"/>
        <w:rPr>
          <w:rFonts w:asciiTheme="minorEastAsia" w:hAnsiTheme="minorEastAsia" w:cstheme="minorEastAsia"/>
          <w:bCs/>
          <w:kern w:val="0"/>
          <w:sz w:val="28"/>
          <w:szCs w:val="28"/>
        </w:rPr>
      </w:pPr>
      <w:r>
        <w:rPr>
          <w:rFonts w:hint="eastAsia" w:asciiTheme="minorEastAsia" w:hAnsiTheme="minorEastAsia" w:cstheme="minorEastAsia"/>
          <w:bCs/>
          <w:kern w:val="0"/>
          <w:sz w:val="28"/>
          <w:szCs w:val="28"/>
        </w:rPr>
        <w:t>1、内设机构设置。老干部服务中心单位内设机构包括：</w:t>
      </w:r>
      <w:r>
        <w:rPr>
          <w:rFonts w:hint="eastAsia" w:cs="Times New Roman" w:asciiTheme="minorEastAsia" w:hAnsiTheme="minorEastAsia"/>
          <w:sz w:val="32"/>
          <w:szCs w:val="32"/>
        </w:rPr>
        <w:t>综合室</w:t>
      </w:r>
      <w:r>
        <w:rPr>
          <w:rFonts w:cs="Times New Roman" w:asciiTheme="minorEastAsia" w:hAnsiTheme="minorEastAsia"/>
          <w:sz w:val="32"/>
          <w:szCs w:val="32"/>
        </w:rPr>
        <w:t>、</w:t>
      </w:r>
      <w:r>
        <w:rPr>
          <w:rFonts w:hint="eastAsia" w:cs="Times New Roman" w:asciiTheme="minorEastAsia" w:hAnsiTheme="minorEastAsia"/>
          <w:sz w:val="32"/>
          <w:szCs w:val="32"/>
        </w:rPr>
        <w:t>老干部服务室</w:t>
      </w:r>
      <w:r>
        <w:rPr>
          <w:rFonts w:cs="Times New Roman" w:asciiTheme="minorEastAsia" w:hAnsiTheme="minorEastAsia"/>
          <w:sz w:val="32"/>
          <w:szCs w:val="32"/>
        </w:rPr>
        <w:t>、</w:t>
      </w:r>
      <w:r>
        <w:rPr>
          <w:rFonts w:hint="eastAsia" w:cs="Times New Roman" w:asciiTheme="minorEastAsia" w:hAnsiTheme="minorEastAsia"/>
          <w:sz w:val="32"/>
          <w:szCs w:val="32"/>
        </w:rPr>
        <w:t>组织宣传与老年教育室共3个。</w:t>
      </w:r>
    </w:p>
    <w:p>
      <w:pPr>
        <w:widowControl/>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bCs/>
          <w:kern w:val="0"/>
          <w:sz w:val="28"/>
          <w:szCs w:val="28"/>
        </w:rPr>
        <w:t>2、决算单位构成。老干部服务中心单位2021年部门决算汇总公开单位只有新田县老干部服务中心本级。</w:t>
      </w: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第二部分 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firstLine="840" w:firstLineChars="40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部门：新田县老干部服务中心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单位：万元</w:t>
      </w:r>
    </w:p>
    <w:tbl>
      <w:tblPr>
        <w:tblStyle w:val="3"/>
        <w:tblW w:w="14061" w:type="dxa"/>
        <w:jc w:val="center"/>
        <w:tblLayout w:type="fixed"/>
        <w:tblCellMar>
          <w:top w:w="0" w:type="dxa"/>
          <w:left w:w="108" w:type="dxa"/>
          <w:bottom w:w="0" w:type="dxa"/>
          <w:right w:w="108" w:type="dxa"/>
        </w:tblCellMar>
      </w:tblPr>
      <w:tblGrid>
        <w:gridCol w:w="4932"/>
        <w:gridCol w:w="702"/>
        <w:gridCol w:w="1517"/>
        <w:gridCol w:w="4527"/>
        <w:gridCol w:w="702"/>
        <w:gridCol w:w="1681"/>
      </w:tblGrid>
      <w:tr>
        <w:tblPrEx>
          <w:tblCellMar>
            <w:top w:w="0" w:type="dxa"/>
            <w:left w:w="108" w:type="dxa"/>
            <w:bottom w:w="0" w:type="dxa"/>
            <w:right w:w="108" w:type="dxa"/>
          </w:tblCellMar>
        </w:tblPrEx>
        <w:trPr>
          <w:trHeight w:val="340" w:hRule="atLeast"/>
          <w:jc w:val="center"/>
        </w:trPr>
        <w:tc>
          <w:tcPr>
            <w:tcW w:w="7151"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6910"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51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52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51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52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17" w:type="dxa"/>
            <w:tcBorders>
              <w:top w:val="nil"/>
              <w:left w:val="nil"/>
              <w:bottom w:val="single" w:color="auto" w:sz="4" w:space="0"/>
              <w:right w:val="single" w:color="auto" w:sz="4" w:space="0"/>
            </w:tcBorders>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80.42 </w:t>
            </w:r>
          </w:p>
        </w:tc>
        <w:tc>
          <w:tcPr>
            <w:tcW w:w="4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153.48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517"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17"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517"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517"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517"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517"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51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517" w:type="dxa"/>
            <w:tcBorders>
              <w:top w:val="nil"/>
              <w:left w:val="nil"/>
              <w:bottom w:val="single" w:color="auto" w:sz="4" w:space="0"/>
              <w:right w:val="single" w:color="auto" w:sz="4" w:space="0"/>
            </w:tcBorders>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80.42 </w:t>
            </w:r>
          </w:p>
        </w:tc>
        <w:tc>
          <w:tcPr>
            <w:tcW w:w="452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153.48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517"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517" w:type="dxa"/>
            <w:tcBorders>
              <w:top w:val="nil"/>
              <w:left w:val="nil"/>
              <w:bottom w:val="single" w:color="auto" w:sz="4" w:space="0"/>
              <w:right w:val="single" w:color="auto" w:sz="4" w:space="0"/>
            </w:tcBorders>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73.06 </w:t>
            </w:r>
          </w:p>
        </w:tc>
        <w:tc>
          <w:tcPr>
            <w:tcW w:w="4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517"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517" w:type="dxa"/>
            <w:tcBorders>
              <w:top w:val="nil"/>
              <w:left w:val="nil"/>
              <w:bottom w:val="single" w:color="auto" w:sz="4" w:space="0"/>
              <w:right w:val="single" w:color="auto" w:sz="4" w:space="0"/>
            </w:tcBorders>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153.48 </w:t>
            </w:r>
          </w:p>
        </w:tc>
        <w:tc>
          <w:tcPr>
            <w:tcW w:w="452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153.48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tabs>
          <w:tab w:val="left" w:pos="589"/>
        </w:tabs>
        <w:ind w:firstLine="630" w:firstLineChars="3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ab/>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新田县老干部服务中心</w:t>
      </w:r>
      <w:r>
        <w:rPr>
          <w:rFonts w:ascii="Times New Roman" w:hAnsi="Times New Roman" w:eastAsia="仿宋_GB2312" w:cs="Times New Roman"/>
          <w:color w:val="000000"/>
          <w:kern w:val="0"/>
          <w:szCs w:val="21"/>
        </w:rPr>
        <w:t xml:space="preserve">                                                                                              公开02表</w:t>
      </w:r>
    </w:p>
    <w:p>
      <w:pPr>
        <w:widowControl/>
        <w:ind w:right="630"/>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3"/>
        <w:tblW w:w="13813" w:type="dxa"/>
        <w:jc w:val="center"/>
        <w:tblLayout w:type="fixed"/>
        <w:tblCellMar>
          <w:top w:w="0" w:type="dxa"/>
          <w:left w:w="108" w:type="dxa"/>
          <w:bottom w:w="0" w:type="dxa"/>
          <w:right w:w="108" w:type="dxa"/>
        </w:tblCellMar>
      </w:tblPr>
      <w:tblGrid>
        <w:gridCol w:w="1197"/>
        <w:gridCol w:w="2050"/>
        <w:gridCol w:w="1410"/>
        <w:gridCol w:w="1620"/>
        <w:gridCol w:w="1440"/>
        <w:gridCol w:w="1215"/>
        <w:gridCol w:w="1194"/>
        <w:gridCol w:w="1676"/>
        <w:gridCol w:w="2011"/>
      </w:tblGrid>
      <w:tr>
        <w:tblPrEx>
          <w:tblCellMar>
            <w:top w:w="0" w:type="dxa"/>
            <w:left w:w="108" w:type="dxa"/>
            <w:bottom w:w="0" w:type="dxa"/>
            <w:right w:w="108" w:type="dxa"/>
          </w:tblCellMar>
        </w:tblPrEx>
        <w:trPr>
          <w:trHeight w:val="450" w:hRule="atLeast"/>
          <w:jc w:val="center"/>
        </w:trPr>
        <w:tc>
          <w:tcPr>
            <w:tcW w:w="3247"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1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62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44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21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19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05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1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1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9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05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1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9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3247"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1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1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3247"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10"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80.42 </w:t>
            </w:r>
          </w:p>
        </w:tc>
        <w:tc>
          <w:tcPr>
            <w:tcW w:w="1620"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80.42 </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9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w:t>
            </w:r>
          </w:p>
        </w:tc>
        <w:tc>
          <w:tcPr>
            <w:tcW w:w="205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一般公共服务支出</w:t>
            </w:r>
          </w:p>
        </w:tc>
        <w:tc>
          <w:tcPr>
            <w:tcW w:w="1410"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80.42 </w:t>
            </w:r>
          </w:p>
        </w:tc>
        <w:tc>
          <w:tcPr>
            <w:tcW w:w="1620"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80.42 </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9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20131</w:t>
            </w:r>
          </w:p>
        </w:tc>
        <w:tc>
          <w:tcPr>
            <w:tcW w:w="205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党委办公厅（室）及相关机构事务</w:t>
            </w:r>
          </w:p>
        </w:tc>
        <w:tc>
          <w:tcPr>
            <w:tcW w:w="1410"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62.82 </w:t>
            </w:r>
          </w:p>
        </w:tc>
        <w:tc>
          <w:tcPr>
            <w:tcW w:w="1620"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62.82 </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9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2013101</w:t>
            </w:r>
          </w:p>
        </w:tc>
        <w:tc>
          <w:tcPr>
            <w:tcW w:w="205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行政运行</w:t>
            </w:r>
          </w:p>
        </w:tc>
        <w:tc>
          <w:tcPr>
            <w:tcW w:w="1410"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62.82 </w:t>
            </w:r>
          </w:p>
        </w:tc>
        <w:tc>
          <w:tcPr>
            <w:tcW w:w="1620"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62.82 </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9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20136</w:t>
            </w:r>
          </w:p>
        </w:tc>
        <w:tc>
          <w:tcPr>
            <w:tcW w:w="205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其他共产党事务支出</w:t>
            </w:r>
          </w:p>
        </w:tc>
        <w:tc>
          <w:tcPr>
            <w:tcW w:w="1410"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17.61 </w:t>
            </w:r>
          </w:p>
        </w:tc>
        <w:tc>
          <w:tcPr>
            <w:tcW w:w="1620"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17.61 </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9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2013699</w:t>
            </w:r>
          </w:p>
        </w:tc>
        <w:tc>
          <w:tcPr>
            <w:tcW w:w="205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其他共产党事务支出</w:t>
            </w:r>
          </w:p>
        </w:tc>
        <w:tc>
          <w:tcPr>
            <w:tcW w:w="1410"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17.61 </w:t>
            </w:r>
          </w:p>
        </w:tc>
        <w:tc>
          <w:tcPr>
            <w:tcW w:w="1620" w:type="dxa"/>
            <w:tcBorders>
              <w:top w:val="nil"/>
              <w:left w:val="nil"/>
              <w:bottom w:val="single" w:color="auto" w:sz="4" w:space="0"/>
              <w:right w:val="single" w:color="auto" w:sz="4" w:space="0"/>
            </w:tcBorders>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17.61 </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9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50"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0"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20"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40"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1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9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800" w:firstLineChars="4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新田县老干部服务中心</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3"/>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2598"/>
        <w:gridCol w:w="1530"/>
        <w:gridCol w:w="1635"/>
        <w:gridCol w:w="1620"/>
        <w:gridCol w:w="1311"/>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70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53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63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62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311"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59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3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3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2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1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59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3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3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2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1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700"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3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2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1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700"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30"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153.48 </w:t>
            </w:r>
          </w:p>
        </w:tc>
        <w:tc>
          <w:tcPr>
            <w:tcW w:w="1635"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81.95 </w:t>
            </w:r>
          </w:p>
        </w:tc>
        <w:tc>
          <w:tcPr>
            <w:tcW w:w="1620"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71.53 </w:t>
            </w:r>
          </w:p>
        </w:tc>
        <w:tc>
          <w:tcPr>
            <w:tcW w:w="1311"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w:t>
            </w:r>
          </w:p>
        </w:tc>
        <w:tc>
          <w:tcPr>
            <w:tcW w:w="2598"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一般公共服务支出</w:t>
            </w:r>
          </w:p>
        </w:tc>
        <w:tc>
          <w:tcPr>
            <w:tcW w:w="1530"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153.48 </w:t>
            </w:r>
          </w:p>
        </w:tc>
        <w:tc>
          <w:tcPr>
            <w:tcW w:w="1635"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81.95 </w:t>
            </w:r>
          </w:p>
        </w:tc>
        <w:tc>
          <w:tcPr>
            <w:tcW w:w="1620"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71.53 </w:t>
            </w:r>
          </w:p>
        </w:tc>
        <w:tc>
          <w:tcPr>
            <w:tcW w:w="1311"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20131</w:t>
            </w:r>
          </w:p>
        </w:tc>
        <w:tc>
          <w:tcPr>
            <w:tcW w:w="2598"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党委办公厅（室）及相关机构事务</w:t>
            </w:r>
          </w:p>
        </w:tc>
        <w:tc>
          <w:tcPr>
            <w:tcW w:w="1530"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81.95 </w:t>
            </w:r>
          </w:p>
        </w:tc>
        <w:tc>
          <w:tcPr>
            <w:tcW w:w="1635"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81.95 </w:t>
            </w:r>
          </w:p>
        </w:tc>
        <w:tc>
          <w:tcPr>
            <w:tcW w:w="1620" w:type="dxa"/>
            <w:shd w:val="clear" w:color="auto" w:fill="auto"/>
            <w:noWrap/>
            <w:vAlign w:val="bottom"/>
          </w:tcPr>
          <w:p>
            <w:pPr>
              <w:rPr>
                <w:rFonts w:ascii="Times New Roman" w:hAnsi="Times New Roman" w:eastAsia="仿宋_GB2312" w:cs="Times New Roman"/>
                <w:kern w:val="0"/>
                <w:szCs w:val="21"/>
              </w:rPr>
            </w:pPr>
          </w:p>
        </w:tc>
        <w:tc>
          <w:tcPr>
            <w:tcW w:w="1311"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2013101</w:t>
            </w:r>
          </w:p>
        </w:tc>
        <w:tc>
          <w:tcPr>
            <w:tcW w:w="2598"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行政运行</w:t>
            </w:r>
          </w:p>
        </w:tc>
        <w:tc>
          <w:tcPr>
            <w:tcW w:w="1530"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81.95 </w:t>
            </w:r>
          </w:p>
        </w:tc>
        <w:tc>
          <w:tcPr>
            <w:tcW w:w="1635"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81.95 </w:t>
            </w:r>
          </w:p>
        </w:tc>
        <w:tc>
          <w:tcPr>
            <w:tcW w:w="1620" w:type="dxa"/>
            <w:shd w:val="clear" w:color="auto" w:fill="auto"/>
            <w:noWrap/>
            <w:vAlign w:val="bottom"/>
          </w:tcPr>
          <w:p>
            <w:pPr>
              <w:rPr>
                <w:rFonts w:ascii="Times New Roman" w:hAnsi="Times New Roman" w:eastAsia="仿宋_GB2312" w:cs="Times New Roman"/>
                <w:kern w:val="0"/>
                <w:szCs w:val="21"/>
              </w:rPr>
            </w:pPr>
          </w:p>
        </w:tc>
        <w:tc>
          <w:tcPr>
            <w:tcW w:w="1311"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20136</w:t>
            </w:r>
          </w:p>
        </w:tc>
        <w:tc>
          <w:tcPr>
            <w:tcW w:w="2598"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其他共产党事务支出</w:t>
            </w:r>
          </w:p>
        </w:tc>
        <w:tc>
          <w:tcPr>
            <w:tcW w:w="1530"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71.53 </w:t>
            </w:r>
          </w:p>
        </w:tc>
        <w:tc>
          <w:tcPr>
            <w:tcW w:w="163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20"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71.53 </w:t>
            </w:r>
          </w:p>
        </w:tc>
        <w:tc>
          <w:tcPr>
            <w:tcW w:w="1311"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2013699</w:t>
            </w:r>
          </w:p>
        </w:tc>
        <w:tc>
          <w:tcPr>
            <w:tcW w:w="2598" w:type="dxa"/>
            <w:shd w:val="clear" w:color="auto" w:fill="auto"/>
            <w:noWrap/>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其他共产党事务支出</w:t>
            </w:r>
          </w:p>
        </w:tc>
        <w:tc>
          <w:tcPr>
            <w:tcW w:w="1530"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71.53 </w:t>
            </w:r>
          </w:p>
        </w:tc>
        <w:tc>
          <w:tcPr>
            <w:tcW w:w="163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20"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71.53 </w:t>
            </w:r>
          </w:p>
        </w:tc>
        <w:tc>
          <w:tcPr>
            <w:tcW w:w="1311"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598"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3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3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2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11"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新田县老干部服务中心</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3"/>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80.42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153.48 </w:t>
            </w:r>
          </w:p>
        </w:tc>
        <w:tc>
          <w:tcPr>
            <w:tcW w:w="1660" w:type="dxa"/>
            <w:shd w:val="clear" w:color="auto" w:fill="auto"/>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153.48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80.42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153.48 </w:t>
            </w:r>
          </w:p>
        </w:tc>
        <w:tc>
          <w:tcPr>
            <w:tcW w:w="1660" w:type="dxa"/>
            <w:shd w:val="clear" w:color="auto" w:fill="auto"/>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153.48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73.06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73.06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153.48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153.48 </w:t>
            </w:r>
          </w:p>
        </w:tc>
        <w:tc>
          <w:tcPr>
            <w:tcW w:w="1660" w:type="dxa"/>
            <w:shd w:val="clear" w:color="auto" w:fill="auto"/>
            <w:noWrap/>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153.48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新田县老干部服务中心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153.48 </w:t>
            </w:r>
          </w:p>
        </w:tc>
        <w:tc>
          <w:tcPr>
            <w:tcW w:w="3492" w:type="dxa"/>
            <w:tcBorders>
              <w:top w:val="nil"/>
              <w:left w:val="nil"/>
              <w:bottom w:val="single" w:color="auto" w:sz="4" w:space="0"/>
              <w:right w:val="single" w:color="auto" w:sz="4" w:space="0"/>
            </w:tcBorders>
            <w:shd w:val="clear" w:color="auto" w:fill="auto"/>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81.95 </w:t>
            </w:r>
          </w:p>
        </w:tc>
        <w:tc>
          <w:tcPr>
            <w:tcW w:w="3000" w:type="dxa"/>
            <w:tcBorders>
              <w:top w:val="nil"/>
              <w:left w:val="nil"/>
              <w:bottom w:val="single" w:color="auto" w:sz="4" w:space="0"/>
              <w:right w:val="single" w:color="auto" w:sz="8" w:space="0"/>
            </w:tcBorders>
            <w:shd w:val="clear" w:color="auto" w:fill="auto"/>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71.53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一般公共服务支出</w:t>
            </w:r>
          </w:p>
        </w:tc>
        <w:tc>
          <w:tcPr>
            <w:tcW w:w="3000" w:type="dxa"/>
            <w:tcBorders>
              <w:top w:val="nil"/>
              <w:left w:val="nil"/>
              <w:bottom w:val="single" w:color="auto" w:sz="4" w:space="0"/>
              <w:right w:val="single" w:color="auto" w:sz="4" w:space="0"/>
            </w:tcBorders>
            <w:shd w:val="clear" w:color="auto" w:fill="auto"/>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153.48 </w:t>
            </w:r>
          </w:p>
        </w:tc>
        <w:tc>
          <w:tcPr>
            <w:tcW w:w="3492" w:type="dxa"/>
            <w:tcBorders>
              <w:top w:val="nil"/>
              <w:left w:val="nil"/>
              <w:bottom w:val="single" w:color="auto" w:sz="4" w:space="0"/>
              <w:right w:val="single" w:color="auto" w:sz="4" w:space="0"/>
            </w:tcBorders>
            <w:shd w:val="clear" w:color="auto" w:fill="auto"/>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81.95 </w:t>
            </w:r>
          </w:p>
        </w:tc>
        <w:tc>
          <w:tcPr>
            <w:tcW w:w="3000" w:type="dxa"/>
            <w:tcBorders>
              <w:top w:val="nil"/>
              <w:left w:val="nil"/>
              <w:bottom w:val="single" w:color="auto" w:sz="4" w:space="0"/>
              <w:right w:val="single" w:color="auto" w:sz="8" w:space="0"/>
            </w:tcBorders>
            <w:shd w:val="clear" w:color="auto" w:fill="auto"/>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71.53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20131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党委办公厅（室）及相关机构事务</w:t>
            </w:r>
          </w:p>
        </w:tc>
        <w:tc>
          <w:tcPr>
            <w:tcW w:w="3000" w:type="dxa"/>
            <w:tcBorders>
              <w:top w:val="nil"/>
              <w:left w:val="nil"/>
              <w:bottom w:val="single" w:color="auto" w:sz="4" w:space="0"/>
              <w:right w:val="single" w:color="auto" w:sz="4" w:space="0"/>
            </w:tcBorders>
            <w:shd w:val="clear" w:color="auto" w:fill="auto"/>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81.95 </w:t>
            </w:r>
          </w:p>
        </w:tc>
        <w:tc>
          <w:tcPr>
            <w:tcW w:w="3492" w:type="dxa"/>
            <w:tcBorders>
              <w:top w:val="nil"/>
              <w:left w:val="nil"/>
              <w:bottom w:val="single" w:color="auto" w:sz="4" w:space="0"/>
              <w:right w:val="single" w:color="auto" w:sz="4" w:space="0"/>
            </w:tcBorders>
            <w:shd w:val="clear" w:color="auto" w:fill="auto"/>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81.95 </w:t>
            </w:r>
          </w:p>
        </w:tc>
        <w:tc>
          <w:tcPr>
            <w:tcW w:w="3000" w:type="dxa"/>
            <w:tcBorders>
              <w:top w:val="nil"/>
              <w:left w:val="nil"/>
              <w:bottom w:val="single" w:color="auto" w:sz="4" w:space="0"/>
              <w:right w:val="single" w:color="auto" w:sz="8" w:space="0"/>
            </w:tcBorders>
            <w:shd w:val="clear" w:color="auto" w:fill="auto"/>
            <w:vAlign w:val="bottom"/>
          </w:tcPr>
          <w:p>
            <w:pP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2013101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行政运行</w:t>
            </w:r>
          </w:p>
        </w:tc>
        <w:tc>
          <w:tcPr>
            <w:tcW w:w="3000" w:type="dxa"/>
            <w:tcBorders>
              <w:top w:val="nil"/>
              <w:left w:val="nil"/>
              <w:bottom w:val="single" w:color="auto" w:sz="4" w:space="0"/>
              <w:right w:val="single" w:color="auto" w:sz="4" w:space="0"/>
            </w:tcBorders>
            <w:shd w:val="clear" w:color="auto" w:fill="auto"/>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81.95 </w:t>
            </w:r>
          </w:p>
        </w:tc>
        <w:tc>
          <w:tcPr>
            <w:tcW w:w="3492" w:type="dxa"/>
            <w:tcBorders>
              <w:top w:val="nil"/>
              <w:left w:val="nil"/>
              <w:bottom w:val="single" w:color="auto" w:sz="4" w:space="0"/>
              <w:right w:val="single" w:color="auto" w:sz="4" w:space="0"/>
            </w:tcBorders>
            <w:shd w:val="clear" w:color="auto" w:fill="auto"/>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81.95 </w:t>
            </w:r>
          </w:p>
        </w:tc>
        <w:tc>
          <w:tcPr>
            <w:tcW w:w="3000" w:type="dxa"/>
            <w:tcBorders>
              <w:top w:val="nil"/>
              <w:left w:val="nil"/>
              <w:bottom w:val="single" w:color="auto" w:sz="4" w:space="0"/>
              <w:right w:val="single" w:color="auto" w:sz="8" w:space="0"/>
            </w:tcBorders>
            <w:shd w:val="clear" w:color="auto" w:fill="auto"/>
            <w:vAlign w:val="bottom"/>
          </w:tcPr>
          <w:p>
            <w:pP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20136</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其他共产党事务支出</w:t>
            </w:r>
          </w:p>
        </w:tc>
        <w:tc>
          <w:tcPr>
            <w:tcW w:w="3000" w:type="dxa"/>
            <w:tcBorders>
              <w:top w:val="nil"/>
              <w:left w:val="nil"/>
              <w:bottom w:val="single" w:color="auto" w:sz="4" w:space="0"/>
              <w:right w:val="single" w:color="auto" w:sz="4" w:space="0"/>
            </w:tcBorders>
            <w:shd w:val="clear" w:color="auto" w:fill="auto"/>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71.53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71.53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2013699</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其他共产党事务支出</w:t>
            </w:r>
          </w:p>
        </w:tc>
        <w:tc>
          <w:tcPr>
            <w:tcW w:w="3000" w:type="dxa"/>
            <w:tcBorders>
              <w:top w:val="nil"/>
              <w:left w:val="nil"/>
              <w:bottom w:val="single" w:color="auto" w:sz="4" w:space="0"/>
              <w:right w:val="single" w:color="auto" w:sz="4" w:space="0"/>
            </w:tcBorders>
            <w:shd w:val="clear" w:color="auto" w:fill="auto"/>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71.53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bottom"/>
          </w:tcPr>
          <w:p>
            <w:pPr>
              <w:widowControl/>
              <w:jc w:val="right"/>
              <w:textAlignment w:val="bottom"/>
              <w:rPr>
                <w:rFonts w:ascii="Times New Roman" w:hAnsi="Times New Roman" w:eastAsia="仿宋_GB2312" w:cs="Times New Roman"/>
                <w:kern w:val="0"/>
                <w:szCs w:val="21"/>
              </w:rPr>
            </w:pPr>
            <w:r>
              <w:rPr>
                <w:rFonts w:ascii="Arial" w:hAnsi="Arial" w:eastAsia="宋体" w:cs="Arial"/>
                <w:color w:val="000000"/>
                <w:kern w:val="0"/>
                <w:sz w:val="20"/>
                <w:szCs w:val="20"/>
              </w:rPr>
              <w:t xml:space="preserve">71.53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ind w:firstLine="210" w:firstLineChars="1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新田县老干部服务中心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5900" w:type="dxa"/>
        <w:tblInd w:w="93" w:type="dxa"/>
        <w:tblLayout w:type="fixed"/>
        <w:tblCellMar>
          <w:top w:w="0" w:type="dxa"/>
          <w:left w:w="108" w:type="dxa"/>
          <w:bottom w:w="0" w:type="dxa"/>
          <w:right w:w="108" w:type="dxa"/>
        </w:tblCellMar>
      </w:tblPr>
      <w:tblGrid>
        <w:gridCol w:w="1149"/>
        <w:gridCol w:w="2965"/>
        <w:gridCol w:w="1197"/>
        <w:gridCol w:w="1110"/>
        <w:gridCol w:w="1983"/>
        <w:gridCol w:w="1170"/>
        <w:gridCol w:w="1076"/>
        <w:gridCol w:w="3649"/>
        <w:gridCol w:w="1601"/>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96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198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7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6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60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96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197"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44.76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198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170"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35.04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64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197"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13.30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170"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5.21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197"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1.71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170"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7.96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197"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6.63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170"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64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601" w:type="dxa"/>
            <w:tcBorders>
              <w:top w:val="nil"/>
              <w:left w:val="nil"/>
              <w:bottom w:val="single" w:color="auto" w:sz="8" w:space="0"/>
              <w:right w:val="single" w:color="auto" w:sz="8" w:space="0"/>
            </w:tcBorders>
            <w:shd w:val="clear" w:color="auto" w:fill="auto"/>
            <w:noWrap/>
            <w:vAlign w:val="center"/>
          </w:tcPr>
          <w:p>
            <w:pPr>
              <w:widowControl/>
              <w:jc w:val="right"/>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　2.16</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197"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170"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601" w:type="dxa"/>
            <w:tcBorders>
              <w:top w:val="nil"/>
              <w:left w:val="nil"/>
              <w:bottom w:val="single" w:color="auto" w:sz="8" w:space="0"/>
              <w:right w:val="single" w:color="auto" w:sz="8" w:space="0"/>
            </w:tcBorders>
            <w:shd w:val="clear" w:color="auto" w:fill="auto"/>
            <w:noWrap/>
            <w:vAlign w:val="center"/>
          </w:tcPr>
          <w:p>
            <w:pPr>
              <w:widowControl/>
              <w:jc w:val="right"/>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197"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8.58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170"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0.11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601" w:type="dxa"/>
            <w:tcBorders>
              <w:top w:val="nil"/>
              <w:left w:val="nil"/>
              <w:bottom w:val="single" w:color="auto" w:sz="8" w:space="0"/>
              <w:right w:val="single" w:color="auto" w:sz="8" w:space="0"/>
            </w:tcBorders>
            <w:shd w:val="clear" w:color="auto" w:fill="auto"/>
            <w:noWrap/>
            <w:vAlign w:val="center"/>
          </w:tcPr>
          <w:p>
            <w:pPr>
              <w:widowControl/>
              <w:jc w:val="right"/>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　2.16</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197"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3.51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170"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0.65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197"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170"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0.42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197"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1.62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170"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197"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170"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197"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1.04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170"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0.14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197"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170"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197"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170"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197"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8.37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170"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96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197"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170"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197"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170"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197"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170"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0.35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197"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170"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197"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170"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197"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170"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197"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170"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64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197"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170"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197"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19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170"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仿宋_GB2312" w:hAnsi="宋体" w:eastAsia="仿宋_GB2312" w:cs="宋体"/>
                <w:color w:val="000000"/>
                <w:kern w:val="0"/>
                <w:sz w:val="18"/>
                <w:szCs w:val="18"/>
              </w:rPr>
            </w:pPr>
            <w:r>
              <w:rPr>
                <w:rFonts w:ascii="Arial" w:hAnsi="Arial" w:eastAsia="宋体" w:cs="Arial"/>
                <w:color w:val="000000"/>
                <w:kern w:val="0"/>
                <w:sz w:val="20"/>
                <w:szCs w:val="20"/>
              </w:rPr>
              <w:t xml:space="preserve">8.76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6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197" w:type="dxa"/>
            <w:tcBorders>
              <w:top w:val="nil"/>
              <w:left w:val="nil"/>
              <w:bottom w:val="single" w:color="auto" w:sz="8" w:space="0"/>
              <w:right w:val="single" w:color="auto" w:sz="8" w:space="0"/>
            </w:tcBorders>
            <w:shd w:val="clear" w:color="auto" w:fill="auto"/>
            <w:noWrap/>
            <w:vAlign w:val="bottom"/>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198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170" w:type="dxa"/>
            <w:tcBorders>
              <w:top w:val="nil"/>
              <w:left w:val="nil"/>
              <w:bottom w:val="single" w:color="auto" w:sz="8" w:space="0"/>
              <w:right w:val="single" w:color="auto" w:sz="8" w:space="0"/>
            </w:tcBorders>
            <w:shd w:val="clear" w:color="auto" w:fill="auto"/>
            <w:noWrap/>
            <w:vAlign w:val="bottom"/>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64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197" w:type="dxa"/>
            <w:tcBorders>
              <w:top w:val="nil"/>
              <w:left w:val="nil"/>
              <w:bottom w:val="single" w:color="auto" w:sz="8" w:space="0"/>
              <w:right w:val="single" w:color="auto" w:sz="8" w:space="0"/>
            </w:tcBorders>
            <w:shd w:val="clear" w:color="auto" w:fill="auto"/>
            <w:noWrap/>
            <w:vAlign w:val="bottom"/>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198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170"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rPr>
              <w:t xml:space="preserve">0.73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64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965"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197" w:type="dxa"/>
            <w:tcBorders>
              <w:top w:val="single" w:color="auto" w:sz="8" w:space="0"/>
              <w:left w:val="nil"/>
              <w:bottom w:val="single" w:color="auto" w:sz="8" w:space="0"/>
              <w:right w:val="single" w:color="auto" w:sz="8" w:space="0"/>
            </w:tcBorders>
            <w:shd w:val="clear" w:color="auto" w:fill="auto"/>
            <w:noWrap/>
            <w:vAlign w:val="bottom"/>
          </w:tcPr>
          <w:p>
            <w:pPr>
              <w:rPr>
                <w:rFonts w:ascii="Times New Roman" w:hAnsi="Times New Roman" w:eastAsia="宋体" w:cs="Times New Roman"/>
                <w:color w:val="000000"/>
                <w:kern w:val="0"/>
                <w:sz w:val="18"/>
                <w:szCs w:val="18"/>
              </w:rPr>
            </w:pP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1983"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170" w:type="dxa"/>
            <w:tcBorders>
              <w:top w:val="single" w:color="auto" w:sz="8" w:space="0"/>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rPr>
              <w:t xml:space="preserve">0.21 </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649"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601"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97" w:type="dxa"/>
            <w:tcBorders>
              <w:top w:val="nil"/>
              <w:left w:val="nil"/>
              <w:bottom w:val="single" w:color="auto" w:sz="8" w:space="0"/>
              <w:right w:val="single" w:color="auto" w:sz="8" w:space="0"/>
            </w:tcBorders>
            <w:shd w:val="clear" w:color="auto" w:fill="auto"/>
            <w:noWrap/>
            <w:vAlign w:val="bottom"/>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198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170" w:type="dxa"/>
            <w:tcBorders>
              <w:top w:val="nil"/>
              <w:left w:val="nil"/>
              <w:bottom w:val="single" w:color="auto" w:sz="8" w:space="0"/>
              <w:right w:val="single" w:color="auto" w:sz="8" w:space="0"/>
            </w:tcBorders>
            <w:shd w:val="clear" w:color="auto" w:fill="auto"/>
            <w:noWrap/>
            <w:vAlign w:val="bottom"/>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64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9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97" w:type="dxa"/>
            <w:tcBorders>
              <w:top w:val="nil"/>
              <w:left w:val="nil"/>
              <w:bottom w:val="single" w:color="auto" w:sz="8" w:space="0"/>
              <w:right w:val="single" w:color="auto" w:sz="8" w:space="0"/>
            </w:tcBorders>
            <w:shd w:val="clear" w:color="auto" w:fill="auto"/>
            <w:noWrap/>
            <w:vAlign w:val="bottom"/>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198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170"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rPr>
              <w:t xml:space="preserve">10.50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64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601"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114"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197" w:type="dxa"/>
            <w:tcBorders>
              <w:top w:val="nil"/>
              <w:left w:val="nil"/>
              <w:bottom w:val="single" w:color="auto" w:sz="8" w:space="0"/>
              <w:right w:val="single" w:color="auto" w:sz="8" w:space="0"/>
            </w:tcBorders>
            <w:shd w:val="clear" w:color="auto" w:fill="auto"/>
            <w:noWrap/>
            <w:vAlign w:val="bottom"/>
          </w:tcPr>
          <w:p>
            <w:pPr>
              <w:widowControl/>
              <w:jc w:val="right"/>
              <w:textAlignment w:val="bottom"/>
              <w:rPr>
                <w:rFonts w:ascii="Times New Roman" w:hAnsi="Times New Roman" w:eastAsia="宋体" w:cs="Times New Roman"/>
                <w:color w:val="000000"/>
                <w:kern w:val="0"/>
                <w:sz w:val="18"/>
                <w:szCs w:val="18"/>
              </w:rPr>
            </w:pPr>
            <w:r>
              <w:rPr>
                <w:rFonts w:ascii="Arial" w:hAnsi="Arial" w:eastAsia="宋体" w:cs="Arial"/>
                <w:color w:val="000000"/>
                <w:kern w:val="0"/>
                <w:sz w:val="20"/>
                <w:szCs w:val="20"/>
              </w:rPr>
              <w:t xml:space="preserve">44.76 </w:t>
            </w:r>
          </w:p>
        </w:tc>
        <w:tc>
          <w:tcPr>
            <w:tcW w:w="8988"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601" w:type="dxa"/>
            <w:tcBorders>
              <w:top w:val="nil"/>
              <w:left w:val="nil"/>
              <w:bottom w:val="single" w:color="auto" w:sz="8" w:space="0"/>
              <w:right w:val="single" w:color="auto" w:sz="8" w:space="0"/>
            </w:tcBorders>
            <w:shd w:val="clear" w:color="auto" w:fill="auto"/>
            <w:vAlign w:val="bottom"/>
          </w:tcPr>
          <w:p>
            <w:pPr>
              <w:widowControl/>
              <w:jc w:val="right"/>
              <w:textAlignment w:val="bottom"/>
              <w:rPr>
                <w:rFonts w:ascii="Arial" w:hAnsi="Arial" w:cs="Arial"/>
                <w:color w:val="000000"/>
                <w:sz w:val="20"/>
                <w:szCs w:val="20"/>
              </w:rPr>
            </w:pPr>
            <w:r>
              <w:rPr>
                <w:rFonts w:ascii="Arial" w:hAnsi="Arial" w:eastAsia="宋体" w:cs="Arial"/>
                <w:color w:val="000000"/>
                <w:kern w:val="0"/>
                <w:sz w:val="20"/>
                <w:szCs w:val="20"/>
              </w:rPr>
              <w:t xml:space="preserve">37.20 </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新田县老干部服务中心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1.25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0.75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0.75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0.5</w:t>
            </w:r>
          </w:p>
        </w:tc>
        <w:tc>
          <w:tcPr>
            <w:tcW w:w="1220" w:type="dxa"/>
            <w:tcBorders>
              <w:top w:val="nil"/>
              <w:left w:val="nil"/>
              <w:bottom w:val="single" w:color="auto" w:sz="8" w:space="0"/>
              <w:right w:val="single" w:color="auto" w:sz="4" w:space="0"/>
            </w:tcBorders>
            <w:shd w:val="clear" w:color="auto" w:fill="auto"/>
            <w:vAlign w:val="center"/>
          </w:tcPr>
          <w:p>
            <w:pPr>
              <w:widowControl/>
              <w:tabs>
                <w:tab w:val="left" w:pos="537"/>
              </w:tabs>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ab/>
            </w:r>
            <w:r>
              <w:rPr>
                <w:rFonts w:hint="eastAsia" w:ascii="Times New Roman" w:hAnsi="Times New Roman" w:eastAsia="仿宋_GB2312" w:cs="Times New Roman"/>
                <w:kern w:val="0"/>
                <w:szCs w:val="21"/>
              </w:rPr>
              <w:t>1.09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0.74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0.74</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tabs>
                <w:tab w:val="left" w:pos="467"/>
              </w:tabs>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ab/>
            </w:r>
            <w:r>
              <w:rPr>
                <w:rFonts w:hint="eastAsia" w:ascii="Times New Roman" w:hAnsi="Times New Roman" w:eastAsia="仿宋_GB2312" w:cs="Times New Roman"/>
                <w:kern w:val="0"/>
                <w:szCs w:val="21"/>
              </w:rPr>
              <w:t>0.35</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840" w:firstLineChars="40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新田县老干部服务中心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公开08表</w:t>
      </w:r>
    </w:p>
    <w:p>
      <w:pPr>
        <w:widowControl/>
        <w:ind w:firstLine="13650" w:firstLineChars="650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color w:val="000000"/>
          <w:kern w:val="0"/>
          <w:szCs w:val="21"/>
        </w:rPr>
        <w:t>新田县老干部服务中心</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国有资本经营预算财政拨款支出决算表</w:t>
      </w:r>
    </w:p>
    <w:tbl>
      <w:tblPr>
        <w:tblStyle w:val="3"/>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Times New Roman" w:hAnsi="Times New Roman" w:eastAsia="仿宋_GB2312" w:cs="Times New Roman"/>
                <w:color w:val="000000"/>
                <w:kern w:val="0"/>
                <w:szCs w:val="21"/>
              </w:rPr>
              <w:t>新田县老干部服务中心</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tbl>
      <w:tblPr>
        <w:tblStyle w:val="3"/>
        <w:tblW w:w="8715" w:type="dxa"/>
        <w:tblInd w:w="0" w:type="dxa"/>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p>
        </w:tc>
      </w:tr>
    </w:tbl>
    <w:p>
      <w:r>
        <w:rPr>
          <w:rFonts w:hint="eastAsia"/>
        </w:rPr>
        <w:t xml:space="preserve">     </w:t>
      </w:r>
    </w:p>
    <w:p>
      <w:pPr>
        <w:widowControl/>
        <w:jc w:val="left"/>
        <w:rPr>
          <w:rFonts w:ascii="仿宋" w:hAnsi="仿宋" w:eastAsia="仿宋" w:cs="仿宋"/>
          <w:kern w:val="0"/>
          <w:szCs w:val="21"/>
        </w:rPr>
      </w:pPr>
      <w:r>
        <w:rPr>
          <w:rFonts w:hint="eastAsia"/>
        </w:rPr>
        <w:tab/>
      </w:r>
      <w:r>
        <w:rPr>
          <w:rFonts w:hint="eastAsia" w:ascii="仿宋" w:hAnsi="仿宋" w:eastAsia="仿宋" w:cs="仿宋"/>
          <w:kern w:val="0"/>
          <w:szCs w:val="21"/>
        </w:rPr>
        <w:t>(若本单位无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,请说明：</w:t>
      </w:r>
      <w:r>
        <w:rPr>
          <w:rFonts w:hint="eastAsia" w:ascii="Times New Roman" w:hAnsi="Times New Roman" w:eastAsia="仿宋_GB2312" w:cs="Times New Roman"/>
          <w:color w:val="000000"/>
          <w:kern w:val="0"/>
          <w:szCs w:val="21"/>
        </w:rPr>
        <w:t>新田县老干部服务中心</w:t>
      </w:r>
      <w:r>
        <w:rPr>
          <w:rFonts w:hint="eastAsia" w:ascii="仿宋" w:hAnsi="仿宋" w:eastAsia="仿宋" w:cs="仿宋"/>
          <w:kern w:val="0"/>
          <w:szCs w:val="21"/>
        </w:rPr>
        <w:t>单位无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，故本表无数据)。</w:t>
      </w:r>
    </w:p>
    <w:p>
      <w:pPr>
        <w:tabs>
          <w:tab w:val="left" w:pos="1460"/>
        </w:tabs>
        <w:jc w:val="left"/>
        <w:rPr>
          <w:szCs w:val="21"/>
        </w:rPr>
        <w:sectPr>
          <w:pgSz w:w="16838" w:h="11906" w:orient="landscape"/>
          <w:pgMar w:top="720" w:right="720" w:bottom="720" w:left="720" w:header="851" w:footer="992" w:gutter="0"/>
          <w:cols w:space="425" w:num="1"/>
          <w:docGrid w:type="lines" w:linePitch="312" w:charSpace="0"/>
        </w:sectPr>
      </w:pPr>
    </w:p>
    <w:p>
      <w:pPr>
        <w:pStyle w:val="5"/>
        <w:rPr>
          <w:sz w:val="32"/>
          <w:szCs w:val="32"/>
        </w:rPr>
      </w:pPr>
      <w:r>
        <w:rPr>
          <w:rFonts w:hint="eastAsia"/>
          <w:sz w:val="32"/>
          <w:szCs w:val="32"/>
        </w:rPr>
        <w:t>第三部分 2021年度部门决算情况说明</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 年度收、支总计153.48万元。与2020年相比，减少115.77万元，减少43%，主要是因为减少了其他共产党事务支出。</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本年收入合计80.42万元，其中：财政拨款收入80.42万元，占100%；上级补助收入0万元，占0%；事业收入0万元，占0%；经营收入0万元，占0%；附属单位上缴收入0万元，占0%；其他收入0万元，占0%。</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本年支出合计153.48万元，其中：基本支出81.95万元，占53.39%；项目支出71.53万元，占46.61%；上缴上级支出0万元，占0%；经营支出0万元，占0%；对附属单位补助支出0万元，占0%。</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2021年度财政拨款收、支总计153.48万元，与2020年相比，减少115.77万元,减少43%，主要是因为减少了其他共产党事务支出。</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5"/>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2021年度财政拨款支出153.48万元，占本年支出合计的100%，与2020年相比，财政拨款支出减少42.73万元，减少21.78%，主要是因为减少了其他共产党事务支出。</w:t>
      </w:r>
    </w:p>
    <w:p>
      <w:pPr>
        <w:pStyle w:val="5"/>
        <w:ind w:firstLine="420" w:firstLineChars="1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2021年度财政拨款支出153.48万元，主要用于以下方面：一般公共服务（类）党委办公厅（室）及相关机构事务（款） 行政运行（项）支出81.95万元，占53.39%；一般公共服务（类）其他共产党事务支出（款）其他共产党事务支出（项）支出71.53万元，占46.61%。</w:t>
      </w:r>
    </w:p>
    <w:p>
      <w:pPr>
        <w:pStyle w:val="5"/>
        <w:ind w:firstLine="560" w:firstLineChars="200"/>
        <w:rPr>
          <w:rFonts w:asciiTheme="minorEastAsia" w:hAnsiTheme="minorEastAsia" w:eastAsiaTheme="minorEastAsia" w:cstheme="minorEastAsia"/>
          <w:sz w:val="28"/>
          <w:szCs w:val="28"/>
        </w:rPr>
      </w:pPr>
    </w:p>
    <w:p>
      <w:pPr>
        <w:pStyle w:val="5"/>
        <w:ind w:firstLine="700" w:firstLineChars="2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2021年度财政拨款支出年初预算数为178.56万元，支出决算数为153.48万元，完成年初预算的85.95%，其中：</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1、一般公共服务（类）党委办公厅（室）及相关机构事务（款） 行政运行（项）。</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年初预算为81.95万元，支出决算为81.95万元，完成年初预算的100%，决算与年初预算数齐平的主要原因是：勤俭节约精准预算。</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2、一般公共服务（类）其他共产党事务支出（款）其他共产党事务支出（项）。</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年初预算为96.61万元，支出决算为71.53万元，完成年初预算的74.04%，决算小于年初预算数的主要原因是：减少了离休老干部的特需经费。</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基本支出81.95万元，其中：人员经费44.76万元，占基本支出的54.61%,主要包括基本工资、津贴补贴、奖金、伙食补助费……；公用经费37.2万元，占基本支出的45.39%，主要包括办公费、印刷费、咨询费、手续费……。</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“三公”经费财政拨款支出预算为1.25万元，支出决算为1.09万元，完成预算的87.2%，其中：</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因公出国(境)费支出预算为0万元，支出决算为 0万元，因预算数为 0，无法计算预算完成百分比。决算数与预算数一致，与上年相比持平，原因是上年及本年均无出国出境情况，无相关费用支出</w:t>
      </w:r>
      <w:bookmarkStart w:id="2" w:name="_GoBack"/>
      <w:bookmarkEnd w:id="2"/>
      <w:r>
        <w:rPr>
          <w:rFonts w:hint="eastAsia" w:asciiTheme="minorEastAsia" w:hAnsiTheme="minorEastAsia" w:eastAsiaTheme="minorEastAsia" w:cstheme="minorEastAsia"/>
          <w:sz w:val="28"/>
          <w:szCs w:val="28"/>
        </w:rPr>
        <w:t>。</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公务接待费支出预算为0.5万元，支出决算为0.35万元，完成预算的70%，决算数小于年初预算数的主要原因是厉行节约，与上年相比减少0.07万元，减少16.67%,减少的主要原因是减少了老干部活动交流餐费。</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公务用车购置费及运行维护费支出预算为0.75万元，支出决算为0.73万元，完成预算的97.33%，决算数小于年初预算数的主要原因是厉行节约，与上年相比减少1.95万元，减少72.49%,减少的主要原因是厉行节约。</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2021年度“三公”经费财政拨款支出决算中，公务接待费支出决算0.35万元，占32.11%,因公出国（境）费支出决算0万元，占0%,公务用车购置费及运行维护费支出决算0.74万元，占67.89%。其中：</w:t>
      </w:r>
    </w:p>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1、因公出国（境）费支出决算为0万元，全年安排因公出国（境）团组0个，累计0人次。2021年我中心没有安排因公出国（境）费用。</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2、公务接待费支出决算为0.35万元，全年共接待来访团组7个、来宾60人次，主要是老干部活动交流发生的接待支出。</w:t>
      </w:r>
    </w:p>
    <w:p>
      <w:pPr>
        <w:ind w:firstLine="700" w:firstLineChars="250"/>
        <w:rPr>
          <w:rFonts w:asciiTheme="minorEastAsia" w:hAnsiTheme="minorEastAsia" w:cstheme="minorEastAsia"/>
          <w:color w:val="000000"/>
          <w:kern w:val="0"/>
          <w:sz w:val="28"/>
          <w:szCs w:val="28"/>
        </w:rPr>
      </w:pPr>
      <w:r>
        <w:rPr>
          <w:rFonts w:hint="eastAsia" w:asciiTheme="minorEastAsia" w:hAnsiTheme="minorEastAsia" w:cstheme="minorEastAsia"/>
          <w:sz w:val="28"/>
          <w:szCs w:val="28"/>
        </w:rPr>
        <w:t>3、公务用车购置费及运行维护费支出决算为0.74万元，其中：公务用车购置费0万元，</w:t>
      </w:r>
      <w:r>
        <w:rPr>
          <w:rFonts w:hint="eastAsia" w:asciiTheme="minorEastAsia" w:hAnsiTheme="minorEastAsia" w:cstheme="minorEastAsia"/>
          <w:sz w:val="28"/>
          <w:szCs w:val="28"/>
          <w:lang w:eastAsia="zh-CN"/>
        </w:rPr>
        <w:t>本单位及下属事业单位</w:t>
      </w:r>
      <w:r>
        <w:rPr>
          <w:rFonts w:hint="eastAsia" w:asciiTheme="minorEastAsia" w:hAnsiTheme="minorEastAsia" w:cstheme="minorEastAsia"/>
          <w:sz w:val="28"/>
          <w:szCs w:val="28"/>
        </w:rPr>
        <w:t>更新公务用车</w:t>
      </w:r>
      <w:r>
        <w:rPr>
          <w:rFonts w:hint="eastAsia" w:asciiTheme="minorEastAsia" w:hAnsiTheme="minorEastAsia" w:cstheme="minorEastAsia"/>
          <w:sz w:val="28"/>
          <w:szCs w:val="28"/>
          <w:lang w:val="en-US" w:eastAsia="zh-CN"/>
        </w:rPr>
        <w:t>0辆</w:t>
      </w:r>
      <w:r>
        <w:rPr>
          <w:rFonts w:hint="eastAsia" w:asciiTheme="minorEastAsia" w:hAnsiTheme="minorEastAsia" w:cstheme="minorEastAsia"/>
          <w:color w:val="000000" w:themeColor="text1"/>
          <w:sz w:val="28"/>
          <w:szCs w:val="28"/>
        </w:rPr>
        <w:t>。</w:t>
      </w:r>
      <w:r>
        <w:rPr>
          <w:rFonts w:hint="eastAsia" w:asciiTheme="minorEastAsia" w:hAnsiTheme="minorEastAsia" w:cstheme="minorEastAsia"/>
          <w:sz w:val="28"/>
          <w:szCs w:val="28"/>
        </w:rPr>
        <w:t>公务用车运行维护费0.74万元，主要是车辆维修及加油支出，截止2021年12月31日，我单位开支财政拨款的公务用车保有量为1辆。</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2021年度政府性基金预算财政拨款收入0万元；年初结转和结余0万元；支出0万元，其中基本支出0万元，项目支出0万元；年末结转和结余0万元。本单位无政府性基金收支。</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color w:val="333333"/>
          <w:sz w:val="28"/>
          <w:szCs w:val="28"/>
          <w:shd w:val="clear" w:color="auto" w:fill="FFFFFF"/>
        </w:rPr>
        <w:t>国有资本经营预算财政拨款支出决算情况</w:t>
      </w:r>
    </w:p>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2021年度</w:t>
      </w:r>
      <w:r>
        <w:rPr>
          <w:rFonts w:hint="eastAsia" w:ascii="宋体" w:hAnsi="宋体" w:eastAsia="宋体" w:cs="宋体"/>
          <w:color w:val="333333"/>
          <w:sz w:val="28"/>
          <w:szCs w:val="28"/>
          <w:shd w:val="clear" w:color="auto" w:fill="FFFFFF"/>
        </w:rPr>
        <w:t>国有资本经营预算财政拨款</w:t>
      </w:r>
      <w:r>
        <w:rPr>
          <w:rFonts w:hint="eastAsia" w:asciiTheme="minorEastAsia" w:hAnsiTheme="minorEastAsia" w:eastAsiaTheme="minorEastAsia" w:cstheme="minorEastAsia"/>
          <w:sz w:val="28"/>
          <w:szCs w:val="28"/>
        </w:rPr>
        <w:t>支出0万元，其中基本支出0万元，项目支出0万元；本单位无国有资本经营预算财政拨款支出。</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w:t>
      </w:r>
      <w:r>
        <w:rPr>
          <w:rFonts w:hint="eastAsia" w:asciiTheme="minorEastAsia" w:hAnsiTheme="minorEastAsia" w:cstheme="minorEastAsia"/>
          <w:b/>
          <w:color w:val="000000"/>
          <w:kern w:val="0"/>
          <w:sz w:val="28"/>
          <w:szCs w:val="28"/>
        </w:rPr>
        <w:t>机关运行经费支出情况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本部门2021 年度机关运行经费支出37.2万元，与年初预算数一样没有增加预算</w:t>
      </w: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十一、</w:t>
      </w:r>
      <w:r>
        <w:rPr>
          <w:rFonts w:hint="eastAsia" w:asciiTheme="minorEastAsia" w:hAnsiTheme="minorEastAsia" w:cstheme="minorEastAsia"/>
          <w:b/>
          <w:color w:val="000000"/>
          <w:kern w:val="0"/>
          <w:sz w:val="28"/>
          <w:szCs w:val="28"/>
        </w:rPr>
        <w:t>一般性支出情况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2021年本部门开支会议费0万元，用于召开…会议，人数0人，内容为……；开支培训费0万元，用于开展……培训，人数0人，内容为……；举办……等节庆、晚会、论坛、赛事活动，开支0万元，主要是… (2021年本部门没有会议费及培训费用开支。)</w:t>
      </w: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十二、政府采购支出情况</w:t>
      </w:r>
    </w:p>
    <w:p>
      <w:pPr>
        <w:ind w:firstLine="560" w:firstLineChars="200"/>
        <w:rPr>
          <w:rFonts w:asciiTheme="minorEastAsia" w:hAnsiTheme="minorEastAsia" w:cstheme="minorEastAsia"/>
          <w:i/>
          <w:color w:val="FF0000"/>
          <w:kern w:val="0"/>
          <w:sz w:val="28"/>
          <w:szCs w:val="28"/>
        </w:rPr>
      </w:pPr>
      <w:r>
        <w:rPr>
          <w:rFonts w:hint="eastAsia" w:asciiTheme="minorEastAsia" w:hAnsiTheme="minorEastAsia" w:cstheme="minorEastAsia"/>
          <w:color w:val="000000"/>
          <w:kern w:val="0"/>
          <w:sz w:val="28"/>
          <w:szCs w:val="28"/>
        </w:rPr>
        <w:t>本部门2021年度政府采购支出总额2万元，其中：政府采购货物支出2万元、政府采购工程支出0万元、政府采购服务支出0万元。授予中小企业合同金额0万元，占政府采购支出总额的0%，其中：授予小微企业合同金额0万元，占政府采购支出总额的0%。</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十三、国有资产占用情况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截至2021年12月31日，本单位共有车辆1辆，其中，领导干部用车0辆、机要通信用车0辆、应急保障用车0辆、执法执勤用车0辆、特种专业技术用车0辆、其他用车1辆，其他用车主要是工作用；单位价值50万元以上通用设备1台（套）；单位价值100万元以上专用设备1台（套）。</w:t>
      </w:r>
    </w:p>
    <w:p>
      <w:pPr>
        <w:pStyle w:val="5"/>
        <w:rPr>
          <w:rFonts w:asciiTheme="minorEastAsia" w:hAnsiTheme="minorEastAsia" w:eastAsiaTheme="minorEastAsia" w:cstheme="minorEastAsia"/>
          <w:b/>
          <w:sz w:val="28"/>
          <w:szCs w:val="28"/>
        </w:rPr>
      </w:pPr>
      <w:r>
        <w:rPr>
          <w:rFonts w:hint="eastAsia" w:asciiTheme="minorEastAsia" w:hAnsiTheme="minorEastAsia" w:cstheme="minorEastAsia"/>
          <w:b/>
          <w:sz w:val="28"/>
          <w:szCs w:val="28"/>
        </w:rPr>
        <w:t>十四、</w:t>
      </w:r>
      <w:r>
        <w:rPr>
          <w:rFonts w:hint="eastAsia" w:asciiTheme="minorEastAsia" w:hAnsiTheme="minorEastAsia" w:eastAsiaTheme="minorEastAsia" w:cstheme="minorEastAsia"/>
          <w:b/>
          <w:sz w:val="28"/>
          <w:szCs w:val="28"/>
        </w:rPr>
        <w:t>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年度一般公共预算项目支出全面开展绩效自评，其中，一级项目1个，二级项目0个，共涉及资金153.48万元，占一般公共预算项目支出总额的100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年度0个政府性基金预算项目支出开展绩效自评，共涉及资金0万元，占政府性基金预算项目支出总额的0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年度0个国有资本经营预算项目支出开展绩效自评，共涉及资金0万元，占国有资本经营预算项目支出总额的0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w:t>
      </w:r>
      <w:r>
        <w:rPr>
          <w:rFonts w:hint="eastAsia" w:asciiTheme="minorEastAsia" w:hAnsiTheme="minorEastAsia" w:cstheme="minorEastAsia"/>
          <w:sz w:val="28"/>
          <w:szCs w:val="28"/>
        </w:rPr>
        <w:t>其他共产党事务支出</w:t>
      </w:r>
      <w:r>
        <w:rPr>
          <w:rFonts w:hint="eastAsia" w:cs="黑体" w:asciiTheme="minorEastAsia" w:hAnsiTheme="minorEastAsia"/>
          <w:color w:val="000000"/>
          <w:kern w:val="0"/>
          <w:sz w:val="28"/>
          <w:szCs w:val="28"/>
        </w:rPr>
        <w:t>1个项目开展了部门评价，涉及一般公共预算支出71.53</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万元，政府性基金预算支出0万元，国有资本经营预算支出0万元。从评价情况来看，</w:t>
      </w:r>
      <w:r>
        <w:rPr>
          <w:rFonts w:hint="eastAsia" w:asciiTheme="minorEastAsia" w:hAnsiTheme="minorEastAsia" w:cstheme="minorEastAsia"/>
          <w:sz w:val="28"/>
          <w:szCs w:val="28"/>
        </w:rPr>
        <w:t>其他共产党事务支出</w:t>
      </w:r>
      <w:r>
        <w:rPr>
          <w:rFonts w:hint="eastAsia" w:asciiTheme="minorEastAsia" w:hAnsiTheme="minorEastAsia" w:cstheme="minorEastAsia"/>
          <w:color w:val="000000"/>
          <w:kern w:val="0"/>
          <w:sz w:val="28"/>
          <w:szCs w:val="28"/>
        </w:rPr>
        <w:t>使用符合政策要求，合理合法，使用有效，管理较规范，按时、保质保量完成年度总体目标，老干部满意度高达98%</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组织对新田县老干部服务中心1个单位开展整体支出绩效评价，涉及一般公共预算支出81.95万元，政府性基金预算支出0万元。从评价情况来看，</w:t>
      </w:r>
      <w:r>
        <w:rPr>
          <w:rFonts w:hint="eastAsia" w:asciiTheme="minorEastAsia" w:hAnsiTheme="minorEastAsia" w:cstheme="minorEastAsia"/>
          <w:color w:val="000000"/>
          <w:kern w:val="0"/>
          <w:sz w:val="28"/>
          <w:szCs w:val="28"/>
        </w:rPr>
        <w:t>2021年单位整体支出资金使用符合政策要求，合理合法，使用有效，管理较规范，本单位绩效管理工作开展情况良好，整体绩效评价每年完成任务较好，准时认真完成绩效评价工作</w:t>
      </w:r>
      <w:r>
        <w:rPr>
          <w:rFonts w:hint="eastAsia" w:cs="黑体" w:asciiTheme="minorEastAsia" w:hAnsiTheme="minorEastAsia"/>
          <w:color w:val="000000"/>
          <w:kern w:val="0"/>
          <w:sz w:val="28"/>
          <w:szCs w:val="28"/>
        </w:rPr>
        <w:t>。</w:t>
      </w:r>
    </w:p>
    <w:p>
      <w:pPr>
        <w:autoSpaceDE w:val="0"/>
        <w:autoSpaceDN w:val="0"/>
        <w:adjustRightInd w:val="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 xml:space="preserve">   （2）部门决算中项目绩效自评结果</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新田县老干部服务中心专项资金项目绩效自评综述：根据年初设定的绩效目标，项目绩效自评得分为96.9分。项目全年预算数为71.53万元，执行数为71.53万元，完成预算的100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。项目绩效目标完成情况：</w:t>
      </w:r>
      <w:r>
        <w:rPr>
          <w:rFonts w:hint="eastAsia" w:ascii="仿宋" w:hAnsi="仿宋" w:eastAsia="仿宋" w:cs="仿宋"/>
          <w:color w:val="000000"/>
          <w:szCs w:val="21"/>
        </w:rPr>
        <w:t>1</w:t>
      </w:r>
      <w:r>
        <w:rPr>
          <w:rFonts w:hint="eastAsia" w:cs="黑体" w:asciiTheme="minorEastAsia" w:hAnsiTheme="minorEastAsia"/>
          <w:color w:val="000000"/>
          <w:kern w:val="0"/>
          <w:sz w:val="28"/>
          <w:szCs w:val="28"/>
        </w:rPr>
        <w:t>：老年大学两个学期开设29个科目80个班级，招收学员4000人次；按开班计划，按时开班率达100％;对教学管理按制度管理程序执行到位率达100％;2：资助贫困学生≥220人;3：帮扶特殊困难离退体干部及离体干部遗孀≥220人200人；4：新创建市级网络课堂示范站点2个、市级示范性离退休干部党支部3个；举办1次全县离退休干部趣味运动会，参赛队伍达到40支以上。发现的主要问题及原因：一是老年大学两个学期开设的课程难请到老师，二是</w:t>
      </w:r>
      <w:r>
        <w:rPr>
          <w:rFonts w:hint="eastAsia" w:asciiTheme="minorEastAsia" w:hAnsiTheme="minorEastAsia" w:cstheme="minorEastAsia"/>
          <w:color w:val="000000"/>
          <w:kern w:val="0"/>
          <w:sz w:val="28"/>
          <w:szCs w:val="28"/>
        </w:rPr>
        <w:t>老年大学场地不够</w:t>
      </w:r>
      <w:r>
        <w:rPr>
          <w:rFonts w:hint="eastAsia" w:cs="黑体" w:asciiTheme="minorEastAsia" w:hAnsiTheme="minorEastAsia"/>
          <w:color w:val="000000"/>
          <w:kern w:val="0"/>
          <w:sz w:val="28"/>
          <w:szCs w:val="28"/>
        </w:rPr>
        <w:t>。下一步改进措施：一是做好老年大学老师的聘请工作；二是争取</w:t>
      </w:r>
      <w:r>
        <w:rPr>
          <w:rFonts w:hint="eastAsia" w:asciiTheme="minorEastAsia" w:hAnsiTheme="minorEastAsia" w:cstheme="minorEastAsia"/>
          <w:color w:val="000000"/>
          <w:kern w:val="0"/>
          <w:sz w:val="28"/>
          <w:szCs w:val="28"/>
        </w:rPr>
        <w:t>老年大学场地的建设</w:t>
      </w:r>
      <w:r>
        <w:rPr>
          <w:rFonts w:hint="eastAsia" w:cs="黑体" w:asciiTheme="minorEastAsia" w:hAnsiTheme="minorEastAsia"/>
          <w:color w:val="000000"/>
          <w:kern w:val="0"/>
          <w:sz w:val="28"/>
          <w:szCs w:val="28"/>
        </w:rPr>
        <w:t>。</w:t>
      </w:r>
    </w:p>
    <w:p>
      <w:pPr>
        <w:numPr>
          <w:ilvl w:val="0"/>
          <w:numId w:val="2"/>
        </w:numPr>
        <w:autoSpaceDE w:val="0"/>
        <w:autoSpaceDN w:val="0"/>
        <w:adjustRightInd w:val="0"/>
        <w:ind w:firstLine="560" w:firstLineChars="200"/>
        <w:jc w:val="left"/>
        <w:rPr>
          <w:rFonts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部门评价项目绩效评价结果</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新田县老干部服务中心项目绩效自评综述：</w:t>
      </w:r>
      <w:r>
        <w:rPr>
          <w:rFonts w:hint="eastAsia" w:asciiTheme="minorEastAsia" w:hAnsiTheme="minorEastAsia" w:cstheme="minorEastAsia"/>
          <w:color w:val="000000"/>
          <w:kern w:val="0"/>
          <w:sz w:val="28"/>
          <w:szCs w:val="28"/>
        </w:rPr>
        <w:t>2021年</w:t>
      </w:r>
      <w:r>
        <w:rPr>
          <w:rFonts w:hint="eastAsia" w:asciiTheme="minorEastAsia" w:hAnsiTheme="minorEastAsia" w:cstheme="minorEastAsia"/>
          <w:sz w:val="28"/>
          <w:szCs w:val="28"/>
        </w:rPr>
        <w:t>其他共产党事务支出</w:t>
      </w:r>
      <w:r>
        <w:rPr>
          <w:rFonts w:hint="eastAsia" w:asciiTheme="minorEastAsia" w:hAnsiTheme="minorEastAsia" w:cstheme="minorEastAsia"/>
          <w:color w:val="000000"/>
          <w:kern w:val="0"/>
          <w:sz w:val="28"/>
          <w:szCs w:val="28"/>
        </w:rPr>
        <w:t>资金使用符合政策要求，合理合法，使用有效，管理较规范，按时、保质保量完成年度总体目标，群众满意度高达98%</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cs="黑体" w:asciiTheme="minorEastAsia" w:hAnsiTheme="minorEastAsia"/>
          <w:color w:val="000000"/>
          <w:kern w:val="0"/>
          <w:sz w:val="28"/>
          <w:szCs w:val="28"/>
        </w:rPr>
      </w:pPr>
    </w:p>
    <w:p>
      <w:pPr>
        <w:autoSpaceDE w:val="0"/>
        <w:autoSpaceDN w:val="0"/>
        <w:adjustRightInd w:val="0"/>
        <w:ind w:firstLine="560" w:firstLineChars="200"/>
        <w:jc w:val="left"/>
        <w:rPr>
          <w:rFonts w:cs="黑体" w:asciiTheme="minorEastAsia" w:hAnsiTheme="minorEastAsia"/>
          <w:color w:val="000000"/>
          <w:kern w:val="0"/>
          <w:sz w:val="28"/>
          <w:szCs w:val="28"/>
        </w:rPr>
      </w:pPr>
    </w:p>
    <w:p>
      <w:pPr>
        <w:pStyle w:val="5"/>
        <w:jc w:val="both"/>
        <w:rPr>
          <w:rFonts w:hAnsi="黑体"/>
          <w:sz w:val="32"/>
          <w:szCs w:val="32"/>
        </w:rPr>
      </w:pPr>
      <w:r>
        <w:rPr>
          <w:rFonts w:hint="eastAsia" w:hAnsi="黑体"/>
          <w:sz w:val="32"/>
          <w:szCs w:val="32"/>
        </w:rPr>
        <w:t>第四部分 名词解释</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一、收入科目</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财政拨款收入：指财政当年拨付的资金。</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二、支出科目</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1.基本支出：指为保障机构正常运转、完成日常工作任务而发生的人员支出和公用支出。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2.项目支出：指在基本支出之外为完成特定行政任务和事业发展目标所发生的支出。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3.年末结转和结余：指本年度或以前年度预算安排、因客观条件发生变化无法按原计划实施，需延迟到以后年度按有关规定继续使用的资金。</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三、“三公”经费</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四、机关运行经费</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5"/>
        <w:tabs>
          <w:tab w:val="left" w:pos="388"/>
        </w:tabs>
        <w:ind w:firstLine="640" w:firstLineChars="200"/>
        <w:jc w:val="both"/>
        <w:rPr>
          <w:rFonts w:hAnsi="黑体"/>
          <w:sz w:val="32"/>
          <w:szCs w:val="32"/>
        </w:rPr>
      </w:pPr>
      <w:r>
        <w:rPr>
          <w:rFonts w:hint="eastAsia" w:hAnsi="黑体"/>
          <w:sz w:val="32"/>
          <w:szCs w:val="32"/>
        </w:rPr>
        <w:tab/>
      </w:r>
    </w:p>
    <w:p>
      <w:pPr>
        <w:pStyle w:val="5"/>
        <w:tabs>
          <w:tab w:val="left" w:pos="388"/>
        </w:tabs>
        <w:ind w:firstLine="640" w:firstLineChars="200"/>
        <w:jc w:val="both"/>
        <w:rPr>
          <w:rFonts w:hAnsi="黑体"/>
          <w:sz w:val="32"/>
          <w:szCs w:val="32"/>
        </w:rPr>
      </w:pPr>
    </w:p>
    <w:p>
      <w:pPr>
        <w:pStyle w:val="5"/>
        <w:tabs>
          <w:tab w:val="left" w:pos="388"/>
        </w:tabs>
        <w:ind w:firstLine="640" w:firstLineChars="200"/>
        <w:jc w:val="both"/>
        <w:rPr>
          <w:rFonts w:hAnsi="黑体"/>
          <w:sz w:val="32"/>
          <w:szCs w:val="32"/>
        </w:rPr>
      </w:pPr>
      <w:r>
        <w:rPr>
          <w:rFonts w:hint="eastAsia" w:hAnsi="黑体"/>
          <w:sz w:val="32"/>
          <w:szCs w:val="32"/>
        </w:rPr>
        <w:t>第五部分 附件</w:t>
      </w:r>
    </w:p>
    <w:p>
      <w:pPr>
        <w:ind w:firstLine="560" w:firstLineChars="200"/>
        <w:jc w:val="center"/>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2021年度部门整体支出绩效评价报告</w:t>
      </w:r>
    </w:p>
    <w:p>
      <w:pPr>
        <w:spacing w:line="600" w:lineRule="exact"/>
        <w:ind w:firstLine="640" w:firstLineChars="200"/>
        <w:rPr>
          <w:rFonts w:eastAsia="黑体"/>
          <w:sz w:val="32"/>
          <w:szCs w:val="32"/>
        </w:rPr>
      </w:pPr>
      <w:r>
        <w:rPr>
          <w:rFonts w:ascii="黑体" w:hAnsi="黑体" w:eastAsia="黑体"/>
          <w:sz w:val="32"/>
          <w:szCs w:val="32"/>
        </w:rPr>
        <w:t>一、基本情况</w:t>
      </w:r>
    </w:p>
    <w:p>
      <w:p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（一）单位基本情况</w:t>
      </w:r>
    </w:p>
    <w:p>
      <w:pPr>
        <w:widowControl/>
        <w:spacing w:line="560" w:lineRule="exact"/>
        <w:ind w:firstLine="442"/>
        <w:jc w:val="left"/>
        <w:rPr>
          <w:rFonts w:ascii="宋体" w:hAnsi="宋体" w:cs="仿宋"/>
          <w:color w:val="222222"/>
          <w:kern w:val="0"/>
          <w:sz w:val="30"/>
          <w:szCs w:val="30"/>
          <w:lang w:val="zh-CN"/>
        </w:rPr>
      </w:pPr>
      <w:r>
        <w:rPr>
          <w:rFonts w:hint="eastAsia" w:ascii="宋体" w:hAnsi="宋体" w:cs="仿宋"/>
          <w:color w:val="222222"/>
          <w:kern w:val="0"/>
          <w:sz w:val="30"/>
          <w:szCs w:val="30"/>
          <w:lang w:val="zh-CN"/>
        </w:rPr>
        <w:t>我中心为</w:t>
      </w:r>
      <w:r>
        <w:rPr>
          <w:rFonts w:hint="eastAsia" w:ascii="宋体" w:hAnsi="宋体" w:cs="仿宋"/>
          <w:color w:val="222222"/>
          <w:kern w:val="0"/>
          <w:sz w:val="30"/>
          <w:szCs w:val="30"/>
        </w:rPr>
        <w:t>中共新田县委组织部所属副科级公益一类全额拨款事业单位，编制5名，内设机构三个分别是综合室、老干部服务室、组织宣传与老年教育室。</w:t>
      </w:r>
      <w:r>
        <w:rPr>
          <w:rFonts w:hint="eastAsia" w:ascii="宋体" w:hAnsi="宋体" w:cs="仿宋"/>
          <w:color w:val="222222"/>
          <w:kern w:val="0"/>
          <w:sz w:val="30"/>
          <w:szCs w:val="30"/>
          <w:lang w:val="zh-CN"/>
        </w:rPr>
        <w:t>主要职责是：</w:t>
      </w:r>
    </w:p>
    <w:p>
      <w:pPr>
        <w:widowControl/>
        <w:spacing w:line="560" w:lineRule="exact"/>
        <w:ind w:firstLine="442"/>
        <w:jc w:val="left"/>
        <w:rPr>
          <w:rFonts w:ascii="宋体" w:hAnsi="宋体" w:cs="仿宋"/>
          <w:color w:val="222222"/>
          <w:kern w:val="0"/>
          <w:sz w:val="30"/>
          <w:szCs w:val="30"/>
        </w:rPr>
      </w:pPr>
      <w:r>
        <w:rPr>
          <w:rFonts w:hint="eastAsia" w:ascii="宋体" w:hAnsi="宋体" w:cs="仿宋"/>
          <w:color w:val="222222"/>
          <w:kern w:val="0"/>
          <w:sz w:val="30"/>
          <w:szCs w:val="30"/>
        </w:rPr>
        <w:t>1、负责开展老干部工作调查研究，为县委、县政府订有关老千部工作规范性文件提供情况和依据</w:t>
      </w:r>
    </w:p>
    <w:p>
      <w:pPr>
        <w:widowControl/>
        <w:spacing w:line="560" w:lineRule="exact"/>
        <w:ind w:firstLine="442"/>
        <w:jc w:val="left"/>
        <w:rPr>
          <w:rFonts w:ascii="宋体" w:hAnsi="宋体" w:cs="仿宋"/>
          <w:color w:val="222222"/>
          <w:kern w:val="0"/>
          <w:sz w:val="30"/>
          <w:szCs w:val="30"/>
        </w:rPr>
      </w:pPr>
      <w:r>
        <w:rPr>
          <w:rFonts w:hint="eastAsia" w:ascii="宋体" w:hAnsi="宋体" w:cs="仿宋"/>
          <w:color w:val="222222"/>
          <w:kern w:val="0"/>
          <w:sz w:val="30"/>
          <w:szCs w:val="30"/>
        </w:rPr>
        <w:t>2、负责对全县老干部工作的跟踪、联络和协调，配抓好老干部政治待遇和生活待遇的落实，协助老干部开展动，发挥作用</w:t>
      </w:r>
    </w:p>
    <w:p>
      <w:pPr>
        <w:widowControl/>
        <w:spacing w:line="560" w:lineRule="exact"/>
        <w:ind w:firstLine="442"/>
        <w:jc w:val="left"/>
        <w:rPr>
          <w:rFonts w:ascii="宋体" w:hAnsi="宋体" w:cs="仿宋"/>
          <w:color w:val="222222"/>
          <w:kern w:val="0"/>
          <w:sz w:val="30"/>
          <w:szCs w:val="30"/>
        </w:rPr>
      </w:pPr>
      <w:r>
        <w:rPr>
          <w:rFonts w:hint="eastAsia" w:ascii="宋体" w:hAnsi="宋体" w:cs="仿宋"/>
          <w:color w:val="222222"/>
          <w:kern w:val="0"/>
          <w:sz w:val="30"/>
          <w:szCs w:val="30"/>
        </w:rPr>
        <w:t>3、指导、督促退休干部的党组织建设，开展思想政治工作，加强老干部的学习教育。</w:t>
      </w:r>
    </w:p>
    <w:p>
      <w:pPr>
        <w:widowControl/>
        <w:spacing w:line="560" w:lineRule="exact"/>
        <w:ind w:firstLine="442"/>
        <w:jc w:val="left"/>
        <w:rPr>
          <w:rFonts w:ascii="宋体" w:hAnsi="宋体" w:cs="宋体"/>
          <w:sz w:val="30"/>
          <w:szCs w:val="30"/>
        </w:rPr>
      </w:pPr>
      <w:r>
        <w:rPr>
          <w:rFonts w:hint="eastAsia" w:ascii="宋体" w:hAnsi="宋体" w:cs="仿宋"/>
          <w:color w:val="222222"/>
          <w:kern w:val="0"/>
          <w:sz w:val="30"/>
          <w:szCs w:val="30"/>
        </w:rPr>
        <w:t>4、负贵老干部和老干部工作的宣传，协助相关部门开展尊老、敬老、爱老活动，配合相关部门维护老干部的合法权益</w:t>
      </w:r>
      <w:r>
        <w:rPr>
          <w:rFonts w:hint="eastAsia" w:ascii="宋体" w:hAnsi="宋体" w:cs="宋体"/>
          <w:sz w:val="30"/>
          <w:szCs w:val="30"/>
        </w:rPr>
        <w:t>。</w:t>
      </w:r>
    </w:p>
    <w:p>
      <w:pPr>
        <w:pStyle w:val="2"/>
        <w:spacing w:line="560" w:lineRule="exact"/>
        <w:ind w:firstLine="600" w:firstLineChars="200"/>
        <w:rPr>
          <w:rFonts w:ascii="仿宋" w:hAnsi="仿宋" w:eastAsia="仿宋" w:cs="仿宋"/>
          <w:sz w:val="21"/>
          <w:szCs w:val="21"/>
        </w:rPr>
      </w:pPr>
      <w:r>
        <w:rPr>
          <w:rFonts w:hint="eastAsia" w:ascii="宋体" w:hAnsi="宋体" w:cs="宋体"/>
          <w:sz w:val="30"/>
          <w:szCs w:val="30"/>
        </w:rPr>
        <w:t>5、按照有关规定，做好来新老干部的接待服务工作等职责。</w:t>
      </w:r>
    </w:p>
    <w:p>
      <w:p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w:t>
      </w:r>
      <w:r>
        <w:rPr>
          <w:rFonts w:hint="eastAsia" w:ascii="宋体" w:hAnsi="宋体" w:cs="仿宋"/>
          <w:sz w:val="30"/>
          <w:szCs w:val="30"/>
        </w:rPr>
        <w:t>二）单位2021年度整体支出绩效目标。</w:t>
      </w:r>
    </w:p>
    <w:p>
      <w:pPr>
        <w:spacing w:line="560" w:lineRule="exact"/>
        <w:ind w:firstLine="600" w:firstLineChars="200"/>
        <w:rPr>
          <w:rFonts w:ascii="宋体" w:hAnsi="宋体" w:cs="仿宋"/>
          <w:sz w:val="30"/>
          <w:szCs w:val="30"/>
        </w:rPr>
      </w:pPr>
      <w:r>
        <w:rPr>
          <w:rFonts w:hint="eastAsia" w:ascii="宋体" w:hAnsi="宋体" w:cs="仿宋"/>
          <w:sz w:val="30"/>
          <w:szCs w:val="30"/>
        </w:rPr>
        <w:t>2021年整体支出为153.4</w:t>
      </w:r>
      <w:r>
        <w:rPr>
          <w:rFonts w:hint="eastAsia" w:ascii="宋体" w:hAnsi="宋体" w:cs="??_GB2312"/>
          <w:kern w:val="0"/>
          <w:sz w:val="30"/>
          <w:szCs w:val="30"/>
        </w:rPr>
        <w:t>8</w:t>
      </w:r>
      <w:r>
        <w:rPr>
          <w:rFonts w:hint="eastAsia" w:ascii="宋体" w:hAnsi="宋体" w:cs="仿宋"/>
          <w:sz w:val="30"/>
          <w:szCs w:val="30"/>
        </w:rPr>
        <w:t>万元，其中：基本支出</w:t>
      </w:r>
      <w:r>
        <w:rPr>
          <w:rFonts w:hint="eastAsia" w:ascii="宋体" w:hAnsi="宋体" w:cs="??_GB2312"/>
          <w:kern w:val="0"/>
          <w:sz w:val="30"/>
          <w:szCs w:val="30"/>
        </w:rPr>
        <w:t>81.95</w:t>
      </w:r>
      <w:r>
        <w:rPr>
          <w:rFonts w:hint="eastAsia" w:ascii="宋体" w:hAnsi="宋体" w:cs="仿宋"/>
          <w:sz w:val="30"/>
          <w:szCs w:val="30"/>
        </w:rPr>
        <w:t>万元，主要为人员经费和日常公用经费；项目支出</w:t>
      </w:r>
      <w:r>
        <w:rPr>
          <w:rFonts w:hint="eastAsia" w:ascii="宋体" w:hAnsi="宋体" w:cs="??_GB2312"/>
          <w:kern w:val="0"/>
          <w:sz w:val="30"/>
          <w:szCs w:val="30"/>
        </w:rPr>
        <w:t>71.53</w:t>
      </w:r>
      <w:r>
        <w:rPr>
          <w:rFonts w:hint="eastAsia" w:ascii="宋体" w:hAnsi="宋体" w:cs="仿宋"/>
          <w:sz w:val="30"/>
          <w:szCs w:val="30"/>
        </w:rPr>
        <w:t>万元，主要是</w:t>
      </w:r>
      <w:r>
        <w:rPr>
          <w:rFonts w:ascii="宋体" w:hAnsi="宋体" w:cs="仿宋_GB2312"/>
          <w:sz w:val="30"/>
          <w:szCs w:val="30"/>
        </w:rPr>
        <w:t>单位为完成特定行政工作任务或事业发展目标而发生的支出，包括有关业务工作专项和运行维护专项</w:t>
      </w:r>
      <w:r>
        <w:rPr>
          <w:rFonts w:hint="eastAsia" w:ascii="宋体" w:hAnsi="宋体" w:cs="仿宋"/>
          <w:sz w:val="30"/>
          <w:szCs w:val="30"/>
        </w:rPr>
        <w:t>等。具体使用方向如下：</w:t>
      </w:r>
    </w:p>
    <w:tbl>
      <w:tblPr>
        <w:tblStyle w:val="3"/>
        <w:tblW w:w="0" w:type="auto"/>
        <w:tblInd w:w="108" w:type="dxa"/>
        <w:tblLayout w:type="fixed"/>
        <w:tblCellMar>
          <w:top w:w="0" w:type="dxa"/>
          <w:left w:w="0" w:type="dxa"/>
          <w:bottom w:w="0" w:type="dxa"/>
          <w:right w:w="0" w:type="dxa"/>
        </w:tblCellMar>
      </w:tblPr>
      <w:tblGrid>
        <w:gridCol w:w="3173"/>
        <w:gridCol w:w="2950"/>
        <w:gridCol w:w="2949"/>
      </w:tblGrid>
      <w:tr>
        <w:tblPrEx>
          <w:tblCellMar>
            <w:top w:w="0" w:type="dxa"/>
            <w:left w:w="0" w:type="dxa"/>
            <w:bottom w:w="0" w:type="dxa"/>
            <w:right w:w="0" w:type="dxa"/>
          </w:tblCellMar>
        </w:tblPrEx>
        <w:trPr>
          <w:trHeight w:val="579" w:hRule="exact"/>
        </w:trPr>
        <w:tc>
          <w:tcPr>
            <w:tcW w:w="317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2"/>
              <w:jc w:val="center"/>
              <w:rPr>
                <w:rFonts w:ascii="宋体" w:hAnsi="宋体" w:cs="仿宋"/>
                <w:color w:val="222222"/>
                <w:kern w:val="0"/>
                <w:sz w:val="30"/>
                <w:szCs w:val="30"/>
              </w:rPr>
            </w:pPr>
            <w:r>
              <w:rPr>
                <w:rFonts w:hint="eastAsia" w:ascii="宋体" w:hAnsi="宋体" w:cs="仿宋"/>
                <w:color w:val="222222"/>
                <w:kern w:val="0"/>
                <w:sz w:val="30"/>
                <w:szCs w:val="30"/>
              </w:rPr>
              <w:t>支出项目</w:t>
            </w:r>
          </w:p>
        </w:tc>
        <w:tc>
          <w:tcPr>
            <w:tcW w:w="295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2"/>
              <w:jc w:val="center"/>
              <w:rPr>
                <w:rFonts w:ascii="宋体" w:hAnsi="宋体" w:cs="仿宋"/>
                <w:color w:val="222222"/>
                <w:kern w:val="0"/>
                <w:sz w:val="30"/>
                <w:szCs w:val="30"/>
              </w:rPr>
            </w:pPr>
            <w:r>
              <w:rPr>
                <w:rFonts w:hint="eastAsia" w:ascii="宋体" w:hAnsi="宋体" w:cs="仿宋"/>
                <w:color w:val="222222"/>
                <w:kern w:val="0"/>
                <w:sz w:val="30"/>
                <w:szCs w:val="30"/>
              </w:rPr>
              <w:t>基本支出（万元）</w:t>
            </w:r>
          </w:p>
        </w:tc>
        <w:tc>
          <w:tcPr>
            <w:tcW w:w="2949"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2"/>
              <w:jc w:val="center"/>
              <w:rPr>
                <w:rFonts w:ascii="宋体" w:hAnsi="宋体" w:cs="仿宋"/>
                <w:color w:val="222222"/>
                <w:kern w:val="0"/>
                <w:sz w:val="30"/>
                <w:szCs w:val="30"/>
              </w:rPr>
            </w:pPr>
            <w:r>
              <w:rPr>
                <w:rFonts w:hint="eastAsia" w:ascii="宋体" w:hAnsi="宋体" w:cs="仿宋"/>
                <w:color w:val="222222"/>
                <w:kern w:val="0"/>
                <w:sz w:val="30"/>
                <w:szCs w:val="30"/>
              </w:rPr>
              <w:t>项目支出（万元）</w:t>
            </w:r>
          </w:p>
        </w:tc>
      </w:tr>
      <w:tr>
        <w:tblPrEx>
          <w:tblCellMar>
            <w:top w:w="0" w:type="dxa"/>
            <w:left w:w="0" w:type="dxa"/>
            <w:bottom w:w="0" w:type="dxa"/>
            <w:right w:w="0" w:type="dxa"/>
          </w:tblCellMar>
        </w:tblPrEx>
        <w:trPr>
          <w:trHeight w:val="619" w:hRule="exact"/>
        </w:trPr>
        <w:tc>
          <w:tcPr>
            <w:tcW w:w="317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2"/>
              <w:jc w:val="center"/>
              <w:rPr>
                <w:rFonts w:ascii="宋体" w:hAnsi="宋体" w:cs="仿宋"/>
                <w:color w:val="222222"/>
                <w:kern w:val="0"/>
                <w:sz w:val="30"/>
                <w:szCs w:val="30"/>
              </w:rPr>
            </w:pPr>
            <w:r>
              <w:rPr>
                <w:rFonts w:hint="eastAsia" w:ascii="宋体" w:hAnsi="宋体" w:cs="仿宋"/>
                <w:color w:val="222222"/>
                <w:kern w:val="0"/>
                <w:sz w:val="30"/>
                <w:szCs w:val="30"/>
              </w:rPr>
              <w:t>工资福利支出</w:t>
            </w:r>
          </w:p>
        </w:tc>
        <w:tc>
          <w:tcPr>
            <w:tcW w:w="2950" w:type="dxa"/>
            <w:tcBorders>
              <w:top w:val="nil"/>
              <w:left w:val="nil"/>
              <w:bottom w:val="single" w:color="000000" w:sz="8" w:space="0"/>
              <w:right w:val="single" w:color="000000" w:sz="8" w:space="0"/>
            </w:tcBorders>
            <w:tcMar>
              <w:top w:w="0" w:type="dxa"/>
              <w:left w:w="108" w:type="dxa"/>
              <w:bottom w:w="0" w:type="dxa"/>
              <w:right w:w="108" w:type="dxa"/>
            </w:tcMar>
          </w:tcPr>
          <w:p>
            <w:pPr>
              <w:widowControl/>
              <w:spacing w:line="560" w:lineRule="exact"/>
              <w:ind w:firstLine="440"/>
              <w:jc w:val="center"/>
              <w:rPr>
                <w:rFonts w:ascii="宋体" w:hAnsi="宋体" w:eastAsia="宋体" w:cs="仿宋"/>
                <w:color w:val="222222"/>
                <w:kern w:val="0"/>
                <w:sz w:val="30"/>
                <w:szCs w:val="30"/>
              </w:rPr>
            </w:pPr>
            <w:r>
              <w:rPr>
                <w:rFonts w:hint="eastAsia" w:ascii="宋体" w:hAnsi="宋体" w:cs="??_GB2312"/>
                <w:kern w:val="0"/>
                <w:sz w:val="30"/>
                <w:szCs w:val="30"/>
              </w:rPr>
              <w:t>44.76</w:t>
            </w:r>
          </w:p>
        </w:tc>
        <w:tc>
          <w:tcPr>
            <w:tcW w:w="294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0"/>
              <w:jc w:val="center"/>
              <w:rPr>
                <w:rFonts w:ascii="宋体" w:hAnsi="宋体" w:cs="仿宋"/>
                <w:color w:val="222222"/>
                <w:kern w:val="0"/>
                <w:sz w:val="30"/>
                <w:szCs w:val="30"/>
              </w:rPr>
            </w:pPr>
            <w:r>
              <w:rPr>
                <w:rFonts w:hint="eastAsia" w:ascii="宋体" w:hAnsi="宋体" w:cs="仿宋"/>
                <w:color w:val="222222"/>
                <w:kern w:val="0"/>
                <w:sz w:val="30"/>
                <w:szCs w:val="30"/>
              </w:rPr>
              <w:t>0</w:t>
            </w:r>
          </w:p>
        </w:tc>
      </w:tr>
      <w:tr>
        <w:tblPrEx>
          <w:tblCellMar>
            <w:top w:w="0" w:type="dxa"/>
            <w:left w:w="0" w:type="dxa"/>
            <w:bottom w:w="0" w:type="dxa"/>
            <w:right w:w="0" w:type="dxa"/>
          </w:tblCellMar>
        </w:tblPrEx>
        <w:trPr>
          <w:trHeight w:val="614" w:hRule="exact"/>
        </w:trPr>
        <w:tc>
          <w:tcPr>
            <w:tcW w:w="317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2"/>
              <w:jc w:val="center"/>
              <w:rPr>
                <w:rFonts w:ascii="宋体" w:hAnsi="宋体" w:cs="仿宋"/>
                <w:color w:val="222222"/>
                <w:kern w:val="0"/>
                <w:sz w:val="30"/>
                <w:szCs w:val="30"/>
              </w:rPr>
            </w:pPr>
            <w:r>
              <w:rPr>
                <w:rFonts w:hint="eastAsia" w:ascii="宋体" w:hAnsi="宋体" w:cs="仿宋"/>
                <w:color w:val="222222"/>
                <w:kern w:val="0"/>
                <w:sz w:val="30"/>
                <w:szCs w:val="30"/>
              </w:rPr>
              <w:t>商品和服务支出</w:t>
            </w:r>
          </w:p>
        </w:tc>
        <w:tc>
          <w:tcPr>
            <w:tcW w:w="2950" w:type="dxa"/>
            <w:tcBorders>
              <w:top w:val="nil"/>
              <w:left w:val="nil"/>
              <w:bottom w:val="single" w:color="000000" w:sz="8" w:space="0"/>
              <w:right w:val="single" w:color="000000" w:sz="8" w:space="0"/>
            </w:tcBorders>
            <w:tcMar>
              <w:top w:w="0" w:type="dxa"/>
              <w:left w:w="108" w:type="dxa"/>
              <w:bottom w:w="0" w:type="dxa"/>
              <w:right w:w="108" w:type="dxa"/>
            </w:tcMar>
          </w:tcPr>
          <w:p>
            <w:pPr>
              <w:widowControl/>
              <w:spacing w:line="560" w:lineRule="exact"/>
              <w:ind w:firstLine="440"/>
              <w:jc w:val="center"/>
              <w:rPr>
                <w:rFonts w:ascii="宋体" w:hAnsi="宋体" w:cs="仿宋"/>
                <w:color w:val="222222"/>
                <w:kern w:val="0"/>
                <w:sz w:val="30"/>
                <w:szCs w:val="30"/>
              </w:rPr>
            </w:pPr>
            <w:r>
              <w:rPr>
                <w:rFonts w:hint="eastAsia" w:ascii="宋体" w:hAnsi="宋体" w:cs="??_GB2312"/>
                <w:kern w:val="0"/>
                <w:sz w:val="30"/>
                <w:szCs w:val="30"/>
              </w:rPr>
              <w:t>35.04</w:t>
            </w:r>
          </w:p>
        </w:tc>
        <w:tc>
          <w:tcPr>
            <w:tcW w:w="294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0"/>
              <w:jc w:val="center"/>
              <w:rPr>
                <w:rFonts w:ascii="宋体" w:hAnsi="宋体" w:cs="仿宋"/>
                <w:color w:val="222222"/>
                <w:kern w:val="0"/>
                <w:sz w:val="30"/>
                <w:szCs w:val="30"/>
              </w:rPr>
            </w:pPr>
            <w:r>
              <w:rPr>
                <w:rFonts w:hint="eastAsia" w:ascii="宋体" w:hAnsi="宋体" w:cs="仿宋"/>
                <w:color w:val="222222"/>
                <w:kern w:val="0"/>
                <w:sz w:val="30"/>
                <w:szCs w:val="30"/>
              </w:rPr>
              <w:t>0</w:t>
            </w:r>
          </w:p>
        </w:tc>
      </w:tr>
      <w:tr>
        <w:tblPrEx>
          <w:tblCellMar>
            <w:top w:w="0" w:type="dxa"/>
            <w:left w:w="0" w:type="dxa"/>
            <w:bottom w:w="0" w:type="dxa"/>
            <w:right w:w="0" w:type="dxa"/>
          </w:tblCellMar>
        </w:tblPrEx>
        <w:trPr>
          <w:trHeight w:val="584" w:hRule="exact"/>
        </w:trPr>
        <w:tc>
          <w:tcPr>
            <w:tcW w:w="317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2"/>
              <w:jc w:val="center"/>
              <w:rPr>
                <w:rFonts w:ascii="宋体" w:hAnsi="宋体" w:cs="仿宋"/>
                <w:color w:val="222222"/>
                <w:kern w:val="0"/>
                <w:sz w:val="30"/>
                <w:szCs w:val="30"/>
              </w:rPr>
            </w:pPr>
            <w:r>
              <w:rPr>
                <w:rFonts w:hint="eastAsia" w:ascii="宋体" w:hAnsi="宋体" w:cs="仿宋"/>
                <w:color w:val="222222"/>
                <w:kern w:val="0"/>
                <w:sz w:val="30"/>
                <w:szCs w:val="30"/>
              </w:rPr>
              <w:t>对个人和家庭补助</w:t>
            </w:r>
          </w:p>
        </w:tc>
        <w:tc>
          <w:tcPr>
            <w:tcW w:w="295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0"/>
              <w:jc w:val="center"/>
              <w:rPr>
                <w:rFonts w:ascii="宋体" w:hAnsi="宋体" w:eastAsia="宋体" w:cs="仿宋"/>
                <w:color w:val="222222"/>
                <w:kern w:val="0"/>
                <w:sz w:val="30"/>
                <w:szCs w:val="30"/>
              </w:rPr>
            </w:pPr>
          </w:p>
        </w:tc>
        <w:tc>
          <w:tcPr>
            <w:tcW w:w="294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0"/>
              <w:jc w:val="center"/>
              <w:rPr>
                <w:rFonts w:ascii="宋体" w:hAnsi="宋体" w:cs="仿宋"/>
                <w:color w:val="222222"/>
                <w:kern w:val="0"/>
                <w:sz w:val="30"/>
                <w:szCs w:val="30"/>
              </w:rPr>
            </w:pPr>
            <w:r>
              <w:rPr>
                <w:rFonts w:hint="eastAsia" w:ascii="宋体" w:hAnsi="宋体" w:cs="仿宋"/>
                <w:color w:val="222222"/>
                <w:kern w:val="0"/>
                <w:sz w:val="30"/>
                <w:szCs w:val="30"/>
              </w:rPr>
              <w:t>71.5</w:t>
            </w:r>
            <w:r>
              <w:rPr>
                <w:rFonts w:hint="eastAsia" w:ascii="宋体" w:hAnsi="宋体" w:cs="??_GB2312"/>
                <w:kern w:val="0"/>
                <w:sz w:val="30"/>
                <w:szCs w:val="30"/>
              </w:rPr>
              <w:t>3</w:t>
            </w:r>
          </w:p>
        </w:tc>
      </w:tr>
      <w:tr>
        <w:tblPrEx>
          <w:tblCellMar>
            <w:top w:w="0" w:type="dxa"/>
            <w:left w:w="0" w:type="dxa"/>
            <w:bottom w:w="0" w:type="dxa"/>
            <w:right w:w="0" w:type="dxa"/>
          </w:tblCellMar>
        </w:tblPrEx>
        <w:trPr>
          <w:trHeight w:val="599" w:hRule="exact"/>
        </w:trPr>
        <w:tc>
          <w:tcPr>
            <w:tcW w:w="317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2"/>
              <w:jc w:val="center"/>
              <w:rPr>
                <w:rFonts w:ascii="宋体" w:hAnsi="宋体" w:cs="仿宋"/>
                <w:color w:val="222222"/>
                <w:kern w:val="0"/>
                <w:sz w:val="30"/>
                <w:szCs w:val="30"/>
              </w:rPr>
            </w:pPr>
            <w:r>
              <w:rPr>
                <w:rFonts w:hint="eastAsia" w:ascii="宋体" w:hAnsi="宋体" w:cs="仿宋"/>
                <w:color w:val="222222"/>
                <w:kern w:val="0"/>
                <w:sz w:val="30"/>
                <w:szCs w:val="30"/>
              </w:rPr>
              <w:t>其他资本性支出</w:t>
            </w:r>
          </w:p>
        </w:tc>
        <w:tc>
          <w:tcPr>
            <w:tcW w:w="295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0"/>
              <w:jc w:val="center"/>
              <w:rPr>
                <w:rFonts w:ascii="宋体" w:hAnsi="宋体" w:eastAsia="宋体" w:cs="仿宋"/>
                <w:color w:val="222222"/>
                <w:kern w:val="0"/>
                <w:sz w:val="30"/>
                <w:szCs w:val="30"/>
              </w:rPr>
            </w:pPr>
            <w:r>
              <w:rPr>
                <w:rFonts w:ascii="宋体" w:hAnsi="宋体" w:eastAsia="宋体" w:cs="仿宋"/>
                <w:color w:val="222222"/>
                <w:kern w:val="0"/>
                <w:sz w:val="30"/>
                <w:szCs w:val="30"/>
              </w:rPr>
              <w:t>2</w:t>
            </w:r>
            <w:r>
              <w:rPr>
                <w:rFonts w:hint="eastAsia" w:ascii="宋体" w:hAnsi="宋体" w:cs="仿宋"/>
                <w:color w:val="222222"/>
                <w:kern w:val="0"/>
                <w:sz w:val="30"/>
                <w:szCs w:val="30"/>
              </w:rPr>
              <w:t>.</w:t>
            </w:r>
            <w:r>
              <w:rPr>
                <w:rFonts w:ascii="宋体" w:hAnsi="宋体" w:eastAsia="宋体" w:cs="仿宋"/>
                <w:color w:val="222222"/>
                <w:kern w:val="0"/>
                <w:sz w:val="30"/>
                <w:szCs w:val="30"/>
              </w:rPr>
              <w:t>1</w:t>
            </w:r>
            <w:r>
              <w:rPr>
                <w:rFonts w:hint="eastAsia" w:ascii="宋体" w:hAnsi="宋体" w:cs="??_GB2312"/>
                <w:kern w:val="0"/>
                <w:sz w:val="30"/>
                <w:szCs w:val="30"/>
              </w:rPr>
              <w:t>5</w:t>
            </w:r>
          </w:p>
        </w:tc>
        <w:tc>
          <w:tcPr>
            <w:tcW w:w="294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0"/>
              <w:jc w:val="center"/>
              <w:rPr>
                <w:rFonts w:ascii="宋体" w:hAnsi="宋体" w:eastAsia="宋体" w:cs="仿宋"/>
                <w:color w:val="222222"/>
                <w:kern w:val="0"/>
                <w:sz w:val="30"/>
                <w:szCs w:val="30"/>
              </w:rPr>
            </w:pPr>
          </w:p>
        </w:tc>
      </w:tr>
      <w:tr>
        <w:tblPrEx>
          <w:tblCellMar>
            <w:top w:w="0" w:type="dxa"/>
            <w:left w:w="0" w:type="dxa"/>
            <w:bottom w:w="0" w:type="dxa"/>
            <w:right w:w="0" w:type="dxa"/>
          </w:tblCellMar>
        </w:tblPrEx>
        <w:trPr>
          <w:trHeight w:val="454" w:hRule="exact"/>
        </w:trPr>
        <w:tc>
          <w:tcPr>
            <w:tcW w:w="317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2"/>
              <w:jc w:val="center"/>
              <w:rPr>
                <w:rFonts w:ascii="宋体" w:hAnsi="宋体" w:cs="仿宋"/>
                <w:color w:val="222222"/>
                <w:kern w:val="0"/>
                <w:sz w:val="30"/>
                <w:szCs w:val="30"/>
              </w:rPr>
            </w:pPr>
            <w:r>
              <w:rPr>
                <w:rFonts w:hint="eastAsia" w:ascii="宋体" w:hAnsi="宋体" w:cs="仿宋"/>
                <w:color w:val="222222"/>
                <w:kern w:val="0"/>
                <w:sz w:val="30"/>
                <w:szCs w:val="30"/>
              </w:rPr>
              <w:t>其他支出</w:t>
            </w:r>
          </w:p>
        </w:tc>
        <w:tc>
          <w:tcPr>
            <w:tcW w:w="295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0"/>
              <w:jc w:val="center"/>
              <w:rPr>
                <w:rFonts w:ascii="宋体" w:hAnsi="宋体" w:cs="仿宋"/>
                <w:color w:val="222222"/>
                <w:kern w:val="0"/>
                <w:sz w:val="30"/>
                <w:szCs w:val="30"/>
              </w:rPr>
            </w:pPr>
            <w:r>
              <w:rPr>
                <w:rFonts w:hint="eastAsia" w:ascii="宋体" w:hAnsi="宋体" w:cs="仿宋"/>
                <w:color w:val="222222"/>
                <w:kern w:val="0"/>
                <w:sz w:val="30"/>
                <w:szCs w:val="30"/>
              </w:rPr>
              <w:t>0</w:t>
            </w:r>
          </w:p>
        </w:tc>
        <w:tc>
          <w:tcPr>
            <w:tcW w:w="294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0"/>
              <w:jc w:val="center"/>
              <w:rPr>
                <w:rFonts w:ascii="宋体" w:hAnsi="宋体" w:cs="仿宋"/>
                <w:color w:val="222222"/>
                <w:kern w:val="0"/>
                <w:sz w:val="30"/>
                <w:szCs w:val="30"/>
              </w:rPr>
            </w:pPr>
            <w:r>
              <w:rPr>
                <w:rFonts w:hint="eastAsia" w:ascii="宋体" w:hAnsi="宋体" w:cs="仿宋"/>
                <w:color w:val="222222"/>
                <w:kern w:val="0"/>
                <w:sz w:val="30"/>
                <w:szCs w:val="30"/>
              </w:rPr>
              <w:t>0</w:t>
            </w:r>
          </w:p>
        </w:tc>
      </w:tr>
      <w:tr>
        <w:tblPrEx>
          <w:tblCellMar>
            <w:top w:w="0" w:type="dxa"/>
            <w:left w:w="0" w:type="dxa"/>
            <w:bottom w:w="0" w:type="dxa"/>
            <w:right w:w="0" w:type="dxa"/>
          </w:tblCellMar>
        </w:tblPrEx>
        <w:trPr>
          <w:trHeight w:val="709" w:hRule="exact"/>
        </w:trPr>
        <w:tc>
          <w:tcPr>
            <w:tcW w:w="317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2"/>
              <w:jc w:val="center"/>
              <w:rPr>
                <w:rFonts w:ascii="宋体" w:hAnsi="宋体" w:cs="仿宋"/>
                <w:color w:val="222222"/>
                <w:kern w:val="0"/>
                <w:sz w:val="30"/>
                <w:szCs w:val="30"/>
              </w:rPr>
            </w:pPr>
            <w:r>
              <w:rPr>
                <w:rFonts w:hint="eastAsia" w:ascii="宋体" w:hAnsi="宋体" w:cs="仿宋"/>
                <w:color w:val="222222"/>
                <w:kern w:val="0"/>
                <w:sz w:val="30"/>
                <w:szCs w:val="30"/>
              </w:rPr>
              <w:t>合 计</w:t>
            </w:r>
          </w:p>
        </w:tc>
        <w:tc>
          <w:tcPr>
            <w:tcW w:w="295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firstLine="440"/>
              <w:jc w:val="center"/>
              <w:rPr>
                <w:rFonts w:ascii="宋体" w:hAnsi="宋体" w:eastAsia="宋体" w:cs="仿宋"/>
                <w:color w:val="222222"/>
                <w:kern w:val="0"/>
                <w:sz w:val="30"/>
                <w:szCs w:val="30"/>
              </w:rPr>
            </w:pPr>
            <w:r>
              <w:rPr>
                <w:rFonts w:hint="eastAsia" w:ascii="宋体" w:hAnsi="宋体" w:cs="仿宋"/>
                <w:kern w:val="0"/>
                <w:sz w:val="30"/>
                <w:szCs w:val="30"/>
              </w:rPr>
              <w:t>81.95</w:t>
            </w:r>
          </w:p>
        </w:tc>
        <w:tc>
          <w:tcPr>
            <w:tcW w:w="294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ind w:right="-359" w:rightChars="-171" w:firstLine="440"/>
              <w:jc w:val="center"/>
              <w:rPr>
                <w:rFonts w:ascii="宋体" w:hAnsi="宋体" w:eastAsia="宋体" w:cs="仿宋"/>
                <w:color w:val="222222"/>
                <w:kern w:val="0"/>
                <w:sz w:val="30"/>
                <w:szCs w:val="30"/>
              </w:rPr>
            </w:pPr>
            <w:r>
              <w:rPr>
                <w:rFonts w:hint="eastAsia" w:ascii="宋体" w:hAnsi="宋体" w:cs="仿宋"/>
                <w:color w:val="222222"/>
                <w:kern w:val="0"/>
                <w:sz w:val="30"/>
                <w:szCs w:val="30"/>
              </w:rPr>
              <w:t>71.5</w:t>
            </w:r>
            <w:r>
              <w:rPr>
                <w:rFonts w:hint="eastAsia" w:ascii="宋体" w:hAnsi="宋体" w:cs="??_GB2312"/>
                <w:kern w:val="0"/>
                <w:sz w:val="30"/>
                <w:szCs w:val="30"/>
              </w:rPr>
              <w:t>3</w:t>
            </w:r>
          </w:p>
        </w:tc>
      </w:tr>
    </w:tbl>
    <w:p>
      <w:pPr>
        <w:spacing w:line="600" w:lineRule="exact"/>
        <w:ind w:firstLine="640" w:firstLineChars="200"/>
        <w:rPr>
          <w:rFonts w:ascii="楷体_GB2312" w:hAnsi="楷体_GB2312" w:eastAsia="楷体_GB2312"/>
          <w:sz w:val="32"/>
          <w:szCs w:val="32"/>
        </w:rPr>
      </w:pPr>
    </w:p>
    <w:p>
      <w:pPr>
        <w:pStyle w:val="6"/>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pStyle w:val="6"/>
        <w:spacing w:line="600" w:lineRule="exact"/>
        <w:ind w:firstLine="640"/>
        <w:rPr>
          <w:rFonts w:ascii="楷体_GB2312" w:hAnsi="楷体_GB2312" w:eastAsia="楷体_GB2312"/>
          <w:sz w:val="32"/>
          <w:szCs w:val="32"/>
        </w:rPr>
      </w:pPr>
      <w:r>
        <w:rPr>
          <w:rFonts w:ascii="楷体_GB2312" w:hAnsi="楷体_GB2312" w:eastAsia="楷体_GB2312"/>
          <w:sz w:val="32"/>
          <w:szCs w:val="32"/>
        </w:rPr>
        <w:t>（一）基本支出情况</w:t>
      </w:r>
    </w:p>
    <w:p>
      <w:pPr>
        <w:spacing w:line="560" w:lineRule="exact"/>
        <w:ind w:firstLine="600" w:firstLineChars="200"/>
        <w:rPr>
          <w:rFonts w:ascii="宋体" w:hAnsi="宋体" w:cs="仿宋"/>
          <w:sz w:val="30"/>
          <w:szCs w:val="30"/>
        </w:rPr>
      </w:pPr>
      <w:r>
        <w:rPr>
          <w:rFonts w:hint="eastAsia" w:ascii="宋体" w:hAnsi="宋体" w:cs="仿宋"/>
          <w:sz w:val="30"/>
          <w:szCs w:val="30"/>
        </w:rPr>
        <w:t>我中心2021年“三公”经费预算金额为1.25万元，全部为财政拨款资金，并在新田县政府网站进行了公示。</w:t>
      </w:r>
    </w:p>
    <w:p>
      <w:pPr>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 xml:space="preserve">              “三公”经费预决算情况        （单位：万元）</w:t>
      </w:r>
    </w:p>
    <w:tbl>
      <w:tblPr>
        <w:tblStyle w:val="3"/>
        <w:tblW w:w="0" w:type="auto"/>
        <w:tblInd w:w="278" w:type="dxa"/>
        <w:tblLayout w:type="fixed"/>
        <w:tblCellMar>
          <w:top w:w="0" w:type="dxa"/>
          <w:left w:w="0" w:type="dxa"/>
          <w:bottom w:w="0" w:type="dxa"/>
          <w:right w:w="0" w:type="dxa"/>
        </w:tblCellMar>
      </w:tblPr>
      <w:tblGrid>
        <w:gridCol w:w="1539"/>
        <w:gridCol w:w="1055"/>
        <w:gridCol w:w="1215"/>
        <w:gridCol w:w="1322"/>
        <w:gridCol w:w="1215"/>
        <w:gridCol w:w="1278"/>
        <w:gridCol w:w="1215"/>
      </w:tblGrid>
      <w:tr>
        <w:tblPrEx>
          <w:tblCellMar>
            <w:top w:w="0" w:type="dxa"/>
            <w:left w:w="0" w:type="dxa"/>
            <w:bottom w:w="0" w:type="dxa"/>
            <w:right w:w="0" w:type="dxa"/>
          </w:tblCellMar>
        </w:tblPrEx>
        <w:trPr>
          <w:trHeight w:val="549" w:hRule="exact"/>
        </w:trPr>
        <w:tc>
          <w:tcPr>
            <w:tcW w:w="1539"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费用项目</w:t>
            </w:r>
          </w:p>
        </w:tc>
        <w:tc>
          <w:tcPr>
            <w:tcW w:w="2270"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预算金额</w:t>
            </w:r>
          </w:p>
        </w:tc>
        <w:tc>
          <w:tcPr>
            <w:tcW w:w="2537"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决算金额</w:t>
            </w:r>
          </w:p>
        </w:tc>
        <w:tc>
          <w:tcPr>
            <w:tcW w:w="2493"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增加额（预-决）</w:t>
            </w:r>
          </w:p>
        </w:tc>
      </w:tr>
      <w:tr>
        <w:tblPrEx>
          <w:tblCellMar>
            <w:top w:w="0" w:type="dxa"/>
            <w:left w:w="0" w:type="dxa"/>
            <w:bottom w:w="0" w:type="dxa"/>
            <w:right w:w="0" w:type="dxa"/>
          </w:tblCellMar>
        </w:tblPrEx>
        <w:trPr>
          <w:trHeight w:val="662" w:hRule="exact"/>
        </w:trPr>
        <w:tc>
          <w:tcPr>
            <w:tcW w:w="1539"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560" w:lineRule="exact"/>
              <w:jc w:val="left"/>
              <w:rPr>
                <w:rFonts w:ascii="宋体" w:hAnsi="宋体" w:cs="仿宋"/>
                <w:color w:val="222222"/>
                <w:kern w:val="0"/>
                <w:sz w:val="30"/>
                <w:szCs w:val="30"/>
              </w:rPr>
            </w:pPr>
          </w:p>
        </w:tc>
        <w:tc>
          <w:tcPr>
            <w:tcW w:w="105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基本支出</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项目支出</w:t>
            </w:r>
          </w:p>
        </w:tc>
        <w:tc>
          <w:tcPr>
            <w:tcW w:w="132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基本支出</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项目支出</w:t>
            </w:r>
          </w:p>
        </w:tc>
        <w:tc>
          <w:tcPr>
            <w:tcW w:w="127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基本支出</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项目支出</w:t>
            </w:r>
          </w:p>
        </w:tc>
      </w:tr>
      <w:tr>
        <w:trPr>
          <w:trHeight w:val="584" w:hRule="exact"/>
        </w:trPr>
        <w:tc>
          <w:tcPr>
            <w:tcW w:w="153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公务接待</w:t>
            </w:r>
          </w:p>
        </w:tc>
        <w:tc>
          <w:tcPr>
            <w:tcW w:w="105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仿宋"/>
                <w:color w:val="222222"/>
                <w:kern w:val="0"/>
                <w:sz w:val="30"/>
                <w:szCs w:val="30"/>
              </w:rPr>
            </w:pPr>
            <w:r>
              <w:rPr>
                <w:rFonts w:hint="eastAsia" w:ascii="宋体" w:hAnsi="宋体" w:cs="仿宋"/>
                <w:color w:val="222222"/>
                <w:kern w:val="0"/>
                <w:sz w:val="30"/>
                <w:szCs w:val="30"/>
              </w:rPr>
              <w:t>0.45</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c>
          <w:tcPr>
            <w:tcW w:w="132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0.35</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c>
          <w:tcPr>
            <w:tcW w:w="127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仿宋"/>
                <w:color w:val="222222"/>
                <w:kern w:val="0"/>
                <w:sz w:val="30"/>
                <w:szCs w:val="30"/>
              </w:rPr>
            </w:pPr>
            <w:r>
              <w:rPr>
                <w:rFonts w:hint="eastAsia" w:ascii="宋体" w:hAnsi="宋体" w:cs="仿宋"/>
                <w:color w:val="222222"/>
                <w:kern w:val="0"/>
                <w:sz w:val="30"/>
                <w:szCs w:val="30"/>
              </w:rPr>
              <w:t>-0.1</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r>
      <w:tr>
        <w:tblPrEx>
          <w:tblCellMar>
            <w:top w:w="0" w:type="dxa"/>
            <w:left w:w="0" w:type="dxa"/>
            <w:bottom w:w="0" w:type="dxa"/>
            <w:right w:w="0" w:type="dxa"/>
          </w:tblCellMar>
        </w:tblPrEx>
        <w:trPr>
          <w:trHeight w:val="644" w:hRule="exact"/>
        </w:trPr>
        <w:tc>
          <w:tcPr>
            <w:tcW w:w="153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公车运行</w:t>
            </w:r>
          </w:p>
        </w:tc>
        <w:tc>
          <w:tcPr>
            <w:tcW w:w="105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仿宋"/>
                <w:color w:val="222222"/>
                <w:kern w:val="0"/>
                <w:sz w:val="30"/>
                <w:szCs w:val="30"/>
              </w:rPr>
            </w:pPr>
            <w:r>
              <w:rPr>
                <w:rFonts w:hint="eastAsia" w:ascii="宋体" w:hAnsi="宋体" w:cs="仿宋"/>
                <w:color w:val="222222"/>
                <w:kern w:val="0"/>
                <w:sz w:val="30"/>
                <w:szCs w:val="30"/>
              </w:rPr>
              <w:t>0.8</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c>
          <w:tcPr>
            <w:tcW w:w="132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仿宋"/>
                <w:color w:val="222222"/>
                <w:kern w:val="0"/>
                <w:sz w:val="30"/>
                <w:szCs w:val="30"/>
              </w:rPr>
            </w:pPr>
            <w:r>
              <w:rPr>
                <w:rFonts w:hint="eastAsia" w:ascii="宋体" w:hAnsi="宋体" w:cs="仿宋"/>
                <w:color w:val="222222"/>
                <w:kern w:val="0"/>
                <w:sz w:val="30"/>
                <w:szCs w:val="30"/>
              </w:rPr>
              <w:t>0.73</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c>
          <w:tcPr>
            <w:tcW w:w="127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仿宋"/>
                <w:color w:val="222222"/>
                <w:kern w:val="0"/>
                <w:sz w:val="30"/>
                <w:szCs w:val="30"/>
              </w:rPr>
            </w:pPr>
            <w:r>
              <w:rPr>
                <w:rFonts w:hint="eastAsia" w:ascii="宋体" w:hAnsi="宋体" w:cs="仿宋"/>
                <w:color w:val="222222"/>
                <w:kern w:val="0"/>
                <w:sz w:val="30"/>
                <w:szCs w:val="30"/>
              </w:rPr>
              <w:t>-0.07</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r>
      <w:tr>
        <w:tblPrEx>
          <w:tblCellMar>
            <w:top w:w="0" w:type="dxa"/>
            <w:left w:w="0" w:type="dxa"/>
            <w:bottom w:w="0" w:type="dxa"/>
            <w:right w:w="0" w:type="dxa"/>
          </w:tblCellMar>
        </w:tblPrEx>
        <w:trPr>
          <w:trHeight w:val="509" w:hRule="exact"/>
        </w:trPr>
        <w:tc>
          <w:tcPr>
            <w:tcW w:w="153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公车购置</w:t>
            </w:r>
          </w:p>
        </w:tc>
        <w:tc>
          <w:tcPr>
            <w:tcW w:w="105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0</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c>
          <w:tcPr>
            <w:tcW w:w="132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0</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c>
          <w:tcPr>
            <w:tcW w:w="127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0</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r>
      <w:tr>
        <w:trPr>
          <w:trHeight w:val="569" w:hRule="exact"/>
        </w:trPr>
        <w:tc>
          <w:tcPr>
            <w:tcW w:w="153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因公出国</w:t>
            </w:r>
          </w:p>
        </w:tc>
        <w:tc>
          <w:tcPr>
            <w:tcW w:w="105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0</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c>
          <w:tcPr>
            <w:tcW w:w="132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0</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c>
          <w:tcPr>
            <w:tcW w:w="127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0</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r>
      <w:tr>
        <w:trPr>
          <w:trHeight w:val="619" w:hRule="exact"/>
        </w:trPr>
        <w:tc>
          <w:tcPr>
            <w:tcW w:w="153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r>
              <w:rPr>
                <w:rFonts w:hint="eastAsia" w:ascii="宋体" w:hAnsi="宋体" w:cs="仿宋"/>
                <w:color w:val="222222"/>
                <w:kern w:val="0"/>
                <w:sz w:val="30"/>
                <w:szCs w:val="30"/>
              </w:rPr>
              <w:t>合计</w:t>
            </w:r>
          </w:p>
        </w:tc>
        <w:tc>
          <w:tcPr>
            <w:tcW w:w="105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仿宋"/>
                <w:color w:val="222222"/>
                <w:kern w:val="0"/>
                <w:sz w:val="30"/>
                <w:szCs w:val="30"/>
              </w:rPr>
            </w:pPr>
            <w:r>
              <w:rPr>
                <w:rFonts w:hint="eastAsia" w:ascii="宋体" w:hAnsi="宋体" w:cs="仿宋"/>
                <w:color w:val="222222"/>
                <w:kern w:val="0"/>
                <w:sz w:val="30"/>
                <w:szCs w:val="30"/>
              </w:rPr>
              <w:t>1.25</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c>
          <w:tcPr>
            <w:tcW w:w="132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仿宋"/>
                <w:color w:val="222222"/>
                <w:kern w:val="0"/>
                <w:sz w:val="30"/>
                <w:szCs w:val="30"/>
              </w:rPr>
            </w:pPr>
            <w:r>
              <w:rPr>
                <w:rFonts w:ascii="宋体" w:hAnsi="宋体" w:eastAsia="宋体" w:cs="仿宋"/>
                <w:color w:val="222222"/>
                <w:kern w:val="0"/>
                <w:sz w:val="30"/>
                <w:szCs w:val="30"/>
              </w:rPr>
              <w:t>1.08　</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c>
          <w:tcPr>
            <w:tcW w:w="127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eastAsia="宋体" w:cs="仿宋"/>
                <w:color w:val="222222"/>
                <w:kern w:val="0"/>
                <w:sz w:val="30"/>
                <w:szCs w:val="30"/>
              </w:rPr>
            </w:pPr>
            <w:r>
              <w:rPr>
                <w:rFonts w:hint="eastAsia" w:ascii="宋体" w:hAnsi="宋体" w:cs="仿宋"/>
                <w:color w:val="222222"/>
                <w:kern w:val="0"/>
                <w:sz w:val="30"/>
                <w:szCs w:val="30"/>
              </w:rPr>
              <w:t>-0.17</w:t>
            </w:r>
          </w:p>
        </w:tc>
        <w:tc>
          <w:tcPr>
            <w:tcW w:w="121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560" w:lineRule="exact"/>
              <w:jc w:val="center"/>
              <w:rPr>
                <w:rFonts w:ascii="宋体" w:hAnsi="宋体" w:cs="仿宋"/>
                <w:color w:val="222222"/>
                <w:kern w:val="0"/>
                <w:sz w:val="30"/>
                <w:szCs w:val="30"/>
              </w:rPr>
            </w:pPr>
          </w:p>
        </w:tc>
      </w:tr>
    </w:tbl>
    <w:p>
      <w:pPr>
        <w:spacing w:line="560" w:lineRule="exact"/>
        <w:ind w:firstLine="600" w:firstLineChars="200"/>
        <w:rPr>
          <w:rFonts w:ascii="仿宋" w:hAnsi="仿宋" w:eastAsia="仿宋" w:cs="仿宋"/>
          <w:b/>
          <w:sz w:val="32"/>
          <w:szCs w:val="32"/>
        </w:rPr>
      </w:pPr>
      <w:r>
        <w:rPr>
          <w:rFonts w:hint="eastAsia" w:ascii="宋体" w:hAnsi="宋体" w:cs="仿宋"/>
          <w:sz w:val="30"/>
          <w:szCs w:val="30"/>
        </w:rPr>
        <w:t>我中心2021年度“三公”经费预算</w:t>
      </w:r>
      <w:r>
        <w:rPr>
          <w:rFonts w:hint="eastAsia" w:ascii="宋体" w:hAnsi="宋体" w:cs="仿宋"/>
          <w:color w:val="222222"/>
          <w:kern w:val="0"/>
          <w:sz w:val="30"/>
          <w:szCs w:val="30"/>
        </w:rPr>
        <w:t>1.25</w:t>
      </w:r>
      <w:r>
        <w:rPr>
          <w:rFonts w:hint="eastAsia" w:ascii="宋体" w:hAnsi="宋体" w:cs="仿宋"/>
          <w:sz w:val="30"/>
          <w:szCs w:val="30"/>
        </w:rPr>
        <w:t>万元，实际支</w:t>
      </w:r>
      <w:r>
        <w:rPr>
          <w:rFonts w:ascii="宋体" w:hAnsi="宋体" w:eastAsia="宋体" w:cs="仿宋"/>
          <w:color w:val="222222"/>
          <w:kern w:val="0"/>
          <w:sz w:val="30"/>
          <w:szCs w:val="30"/>
        </w:rPr>
        <w:t>1.08</w:t>
      </w:r>
      <w:r>
        <w:rPr>
          <w:rFonts w:hint="eastAsia" w:ascii="宋体" w:hAnsi="宋体" w:cs="仿宋"/>
          <w:sz w:val="30"/>
          <w:szCs w:val="30"/>
        </w:rPr>
        <w:t>万元，减少0.17万元。减少率</w:t>
      </w:r>
      <w:r>
        <w:rPr>
          <w:rFonts w:hint="eastAsia" w:ascii="宋体" w:hAnsi="宋体" w:cs="仿宋"/>
          <w:color w:val="222222"/>
          <w:kern w:val="0"/>
          <w:sz w:val="30"/>
          <w:szCs w:val="30"/>
        </w:rPr>
        <w:t>13</w:t>
      </w:r>
      <w:r>
        <w:rPr>
          <w:rFonts w:hint="eastAsia" w:ascii="宋体" w:hAnsi="宋体" w:cs="仿宋"/>
          <w:sz w:val="30"/>
          <w:szCs w:val="30"/>
        </w:rPr>
        <w:t>%；全年未购置公务用车，“三公”经费总体控制较好。</w:t>
      </w:r>
    </w:p>
    <w:p>
      <w:pPr>
        <w:pStyle w:val="2"/>
        <w:widowControl/>
        <w:spacing w:beforeAutospacing="0" w:afterAutospacing="0" w:line="600" w:lineRule="atLeast"/>
        <w:ind w:firstLine="643"/>
        <w:jc w:val="both"/>
        <w:rPr>
          <w:rFonts w:ascii="仿宋" w:hAnsi="仿宋" w:eastAsia="仿宋" w:cs="仿宋"/>
          <w:sz w:val="21"/>
          <w:szCs w:val="21"/>
        </w:rPr>
      </w:pPr>
      <w:r>
        <w:rPr>
          <w:rFonts w:hint="eastAsia" w:ascii="仿宋" w:hAnsi="仿宋" w:eastAsia="仿宋" w:cs="仿宋"/>
          <w:b/>
          <w:sz w:val="32"/>
          <w:szCs w:val="32"/>
        </w:rPr>
        <w:t>（二）项目支出情况</w:t>
      </w:r>
    </w:p>
    <w:p>
      <w:pPr>
        <w:pStyle w:val="6"/>
        <w:spacing w:line="600" w:lineRule="exact"/>
        <w:ind w:firstLine="600"/>
        <w:rPr>
          <w:rFonts w:ascii="Times New Roman" w:hAnsi="Times New Roman" w:eastAsia="楷体_GB2312"/>
          <w:sz w:val="32"/>
          <w:szCs w:val="32"/>
        </w:rPr>
      </w:pPr>
      <w:r>
        <w:rPr>
          <w:rFonts w:hint="eastAsia" w:ascii="宋体" w:hAnsi="宋体" w:cs="??_GB2312"/>
          <w:kern w:val="0"/>
          <w:sz w:val="30"/>
          <w:szCs w:val="30"/>
        </w:rPr>
        <w:t>我中心</w:t>
      </w:r>
      <w:r>
        <w:rPr>
          <w:rFonts w:hint="eastAsia" w:ascii="宋体" w:hAnsi="宋体" w:cs="仿宋"/>
          <w:sz w:val="30"/>
          <w:szCs w:val="30"/>
        </w:rPr>
        <w:t>2021</w:t>
      </w:r>
      <w:r>
        <w:rPr>
          <w:rFonts w:hint="eastAsia" w:ascii="宋体" w:hAnsi="宋体" w:cs="??_GB2312"/>
          <w:kern w:val="0"/>
          <w:sz w:val="30"/>
          <w:szCs w:val="30"/>
        </w:rPr>
        <w:t>年度项目资金总额71.53万元，为财政拨款资金。项目资金主要用于以下几方面:</w:t>
      </w:r>
      <w:r>
        <w:rPr>
          <w:rFonts w:hint="eastAsia" w:ascii="宋体" w:hAnsi="宋体" w:cs="宋体"/>
          <w:kern w:val="0"/>
          <w:sz w:val="30"/>
          <w:szCs w:val="30"/>
          <w:lang w:val="zh-CN"/>
        </w:rPr>
        <w:t xml:space="preserve"> 分别为老干部活动经费７万元；老干及家属补助</w:t>
      </w:r>
      <w:r>
        <w:rPr>
          <w:rFonts w:hint="eastAsia" w:ascii="宋体" w:hAnsi="宋体" w:cs="??_GB2312"/>
          <w:kern w:val="0"/>
          <w:sz w:val="30"/>
          <w:szCs w:val="30"/>
          <w:lang w:val="zh-CN"/>
        </w:rPr>
        <w:t>26.03</w:t>
      </w:r>
      <w:r>
        <w:rPr>
          <w:rFonts w:hint="eastAsia" w:ascii="宋体" w:hAnsi="宋体" w:cs="??_GB2312"/>
          <w:kern w:val="0"/>
          <w:sz w:val="30"/>
          <w:szCs w:val="30"/>
        </w:rPr>
        <w:t>万</w:t>
      </w:r>
      <w:r>
        <w:rPr>
          <w:rFonts w:hint="eastAsia" w:ascii="宋体" w:hAnsi="宋体" w:cs="宋体"/>
          <w:kern w:val="0"/>
          <w:sz w:val="30"/>
          <w:szCs w:val="30"/>
        </w:rPr>
        <w:t>元；老干体检经费12万元；老年大学专项经费20万元；聘请“五老”人员费用５万元；书协经费1.5万元。</w:t>
      </w:r>
      <w:r>
        <w:rPr>
          <w:rFonts w:hint="eastAsia" w:ascii="宋体" w:hAnsi="宋体" w:cs="??_GB2312"/>
          <w:kern w:val="0"/>
          <w:sz w:val="30"/>
          <w:szCs w:val="30"/>
        </w:rPr>
        <w:t>在项目资金使用管理方面，我中心按照县财政局相关规定、政府会计制应和财政下达资金的使用范围管理和使用项目经费严格执行，支出合理、合法、合规，无违规使用现象。</w:t>
      </w:r>
    </w:p>
    <w:p>
      <w:pPr>
        <w:pStyle w:val="6"/>
        <w:spacing w:line="600" w:lineRule="exact"/>
        <w:ind w:firstLine="0" w:firstLineChars="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政府性基金预算支出情况</w:t>
      </w:r>
    </w:p>
    <w:p>
      <w:pPr>
        <w:pStyle w:val="6"/>
        <w:spacing w:line="600" w:lineRule="exact"/>
        <w:ind w:firstLine="0" w:firstLineChars="0"/>
        <w:rPr>
          <w:rFonts w:ascii="黑体" w:hAnsi="黑体" w:eastAsia="黑体"/>
          <w:sz w:val="32"/>
          <w:szCs w:val="32"/>
        </w:rPr>
      </w:pPr>
      <w:r>
        <w:rPr>
          <w:rFonts w:hint="eastAsia" w:ascii="仿宋" w:hAnsi="仿宋" w:eastAsia="仿宋" w:cs="仿宋"/>
          <w:color w:val="000000"/>
          <w:sz w:val="32"/>
          <w:szCs w:val="32"/>
          <w:lang w:val="zh-CN"/>
        </w:rPr>
        <w:t>　我中心本年度没有政府性基金预算。</w:t>
      </w:r>
    </w:p>
    <w:p>
      <w:pPr>
        <w:pStyle w:val="6"/>
        <w:numPr>
          <w:ilvl w:val="0"/>
          <w:numId w:val="3"/>
        </w:numPr>
        <w:spacing w:line="600" w:lineRule="exact"/>
        <w:ind w:firstLine="0" w:firstLineChars="0"/>
        <w:rPr>
          <w:rFonts w:ascii="黑体" w:hAnsi="黑体" w:eastAsia="黑体"/>
          <w:sz w:val="32"/>
          <w:szCs w:val="32"/>
        </w:rPr>
      </w:pPr>
      <w:r>
        <w:rPr>
          <w:rFonts w:ascii="黑体" w:hAnsi="黑体" w:eastAsia="黑体"/>
          <w:sz w:val="32"/>
          <w:szCs w:val="32"/>
        </w:rPr>
        <w:t>国有资本经营预算支出情况</w:t>
      </w:r>
    </w:p>
    <w:p>
      <w:pPr>
        <w:pStyle w:val="6"/>
        <w:spacing w:line="600" w:lineRule="exact"/>
        <w:ind w:firstLine="0" w:firstLineChars="0"/>
        <w:rPr>
          <w:rFonts w:ascii="黑体" w:hAnsi="黑体" w:eastAsia="黑体"/>
          <w:sz w:val="32"/>
          <w:szCs w:val="32"/>
        </w:rPr>
      </w:pPr>
      <w:r>
        <w:rPr>
          <w:rFonts w:hint="eastAsia" w:ascii="仿宋" w:hAnsi="仿宋" w:eastAsia="仿宋" w:cs="仿宋"/>
          <w:color w:val="000000"/>
          <w:sz w:val="32"/>
          <w:szCs w:val="32"/>
          <w:lang w:val="zh-CN"/>
        </w:rPr>
        <w:t>　　我中心本年度没有国有资本经营预算。</w:t>
      </w:r>
    </w:p>
    <w:p>
      <w:pPr>
        <w:pStyle w:val="6"/>
        <w:numPr>
          <w:ilvl w:val="0"/>
          <w:numId w:val="3"/>
        </w:numPr>
        <w:spacing w:line="600" w:lineRule="exact"/>
        <w:ind w:firstLine="0" w:firstLineChars="0"/>
        <w:rPr>
          <w:rFonts w:ascii="黑体" w:hAnsi="黑体" w:eastAsia="黑体"/>
          <w:sz w:val="32"/>
          <w:szCs w:val="32"/>
        </w:rPr>
      </w:pPr>
      <w:r>
        <w:rPr>
          <w:rFonts w:ascii="黑体" w:hAnsi="黑体" w:eastAsia="黑体"/>
          <w:sz w:val="32"/>
          <w:szCs w:val="32"/>
        </w:rPr>
        <w:t>社会保险基金预算支出情况</w:t>
      </w:r>
    </w:p>
    <w:p>
      <w:pPr>
        <w:pStyle w:val="6"/>
        <w:spacing w:line="600" w:lineRule="exact"/>
        <w:ind w:firstLine="0" w:firstLineChars="0"/>
        <w:rPr>
          <w:rFonts w:ascii="Times New Roman" w:hAnsi="Times New Roman" w:eastAsia="黑体"/>
          <w:sz w:val="32"/>
          <w:szCs w:val="32"/>
        </w:rPr>
      </w:pPr>
      <w:r>
        <w:rPr>
          <w:rFonts w:hint="eastAsia" w:ascii="仿宋" w:hAnsi="仿宋" w:eastAsia="仿宋" w:cs="仿宋"/>
          <w:color w:val="000000"/>
          <w:sz w:val="32"/>
          <w:szCs w:val="32"/>
          <w:lang w:val="zh-CN"/>
        </w:rPr>
        <w:t>　　我中心本年度没有社会保险基金预。</w:t>
      </w:r>
    </w:p>
    <w:p>
      <w:pPr>
        <w:spacing w:line="600" w:lineRule="exact"/>
        <w:rPr>
          <w:rFonts w:ascii="黑体" w:hAnsi="黑体" w:eastAsia="黑体"/>
          <w:sz w:val="32"/>
          <w:szCs w:val="32"/>
        </w:rPr>
      </w:pPr>
      <w:r>
        <w:rPr>
          <w:rFonts w:ascii="黑体" w:hAnsi="黑体" w:eastAsia="黑体"/>
          <w:sz w:val="32"/>
          <w:szCs w:val="32"/>
        </w:rPr>
        <w:t>六、部门整体支出绩效情况</w:t>
      </w:r>
    </w:p>
    <w:p>
      <w:pPr>
        <w:spacing w:line="600" w:lineRule="exact"/>
        <w:rPr>
          <w:rFonts w:ascii="宋体" w:hAnsi="宋体" w:cs="宋体"/>
          <w:kern w:val="0"/>
          <w:sz w:val="30"/>
          <w:szCs w:val="30"/>
          <w:lang w:val="zh-CN"/>
        </w:rPr>
      </w:pPr>
      <w:r>
        <w:rPr>
          <w:rFonts w:hint="eastAsia" w:ascii="黑体" w:hAnsi="黑体" w:eastAsia="黑体"/>
          <w:sz w:val="32"/>
          <w:szCs w:val="32"/>
        </w:rPr>
        <w:t>　　</w:t>
      </w:r>
      <w:r>
        <w:rPr>
          <w:rFonts w:hint="eastAsia" w:ascii="宋体" w:hAnsi="宋体" w:cs="仿宋"/>
          <w:sz w:val="30"/>
          <w:szCs w:val="30"/>
        </w:rPr>
        <w:t>2021</w:t>
      </w:r>
      <w:r>
        <w:rPr>
          <w:rFonts w:hint="eastAsia" w:ascii="宋体" w:hAnsi="宋体" w:cs="宋体"/>
          <w:kern w:val="0"/>
          <w:sz w:val="30"/>
          <w:szCs w:val="30"/>
          <w:lang w:val="zh-CN"/>
        </w:rPr>
        <w:t>年度我中心所有财政性资金、专项金都纳入了绩效管理范围，在使用各项资金时严格按照有关规章度和工作流程，按事前设定目标，事中跟踪监控目标实现过程，事后评价目标完成情况的科学可行的原则，保证各项财政资全使用安全、高效。</w:t>
      </w:r>
    </w:p>
    <w:p>
      <w:pPr>
        <w:pStyle w:val="6"/>
        <w:spacing w:line="600" w:lineRule="exact"/>
        <w:ind w:firstLine="0" w:firstLineChars="0"/>
        <w:rPr>
          <w:rFonts w:ascii="Times New Roman" w:hAnsi="Times New Roman" w:eastAsia="黑体"/>
          <w:sz w:val="32"/>
          <w:szCs w:val="32"/>
        </w:rPr>
      </w:pPr>
      <w:r>
        <w:rPr>
          <w:rFonts w:ascii="黑体" w:hAnsi="黑体" w:eastAsia="黑体"/>
          <w:sz w:val="32"/>
          <w:szCs w:val="32"/>
        </w:rPr>
        <w:t>七、存在的问题及原因分析</w:t>
      </w:r>
    </w:p>
    <w:p>
      <w:pPr>
        <w:adjustRightInd w:val="0"/>
        <w:snapToGrid w:val="0"/>
        <w:spacing w:line="560" w:lineRule="exact"/>
        <w:ind w:firstLine="450" w:firstLineChars="150"/>
        <w:rPr>
          <w:rFonts w:ascii="宋体" w:hAnsi="宋体" w:cs="宋体"/>
          <w:kern w:val="0"/>
          <w:sz w:val="30"/>
          <w:szCs w:val="30"/>
          <w:lang w:val="zh-CN"/>
        </w:rPr>
      </w:pPr>
      <w:r>
        <w:rPr>
          <w:rFonts w:hint="eastAsia" w:ascii="宋体" w:hAnsi="宋体" w:cs="仿宋"/>
          <w:sz w:val="30"/>
          <w:szCs w:val="30"/>
        </w:rPr>
        <w:t>2021</w:t>
      </w:r>
      <w:r>
        <w:rPr>
          <w:rFonts w:hint="eastAsia" w:ascii="宋体" w:hAnsi="宋体" w:cs="宋体"/>
          <w:kern w:val="0"/>
          <w:sz w:val="30"/>
          <w:szCs w:val="30"/>
          <w:lang w:val="zh-CN"/>
        </w:rPr>
        <w:t>年我中心较好地完成了年度工作目标、通过加强预算收支管理，不断建立建全内部管理制度，梳理内部管理流程，我中心整体支出管理水平得到提升。依据部门整体支出绩效评价指标体系，本中心20</w:t>
      </w:r>
      <w:r>
        <w:rPr>
          <w:rFonts w:hint="eastAsia" w:ascii="宋体" w:hAnsi="宋体" w:cs="宋体"/>
          <w:kern w:val="0"/>
          <w:sz w:val="30"/>
          <w:szCs w:val="30"/>
        </w:rPr>
        <w:t>20</w:t>
      </w:r>
      <w:r>
        <w:rPr>
          <w:rFonts w:hint="eastAsia" w:ascii="宋体" w:hAnsi="宋体" w:cs="宋体"/>
          <w:kern w:val="0"/>
          <w:sz w:val="30"/>
          <w:szCs w:val="30"/>
          <w:lang w:val="zh-CN"/>
        </w:rPr>
        <w:t>年度自评得分为95.6分。</w:t>
      </w:r>
    </w:p>
    <w:p>
      <w:pPr>
        <w:spacing w:line="600" w:lineRule="exact"/>
        <w:ind w:firstLine="600" w:firstLineChars="200"/>
        <w:rPr>
          <w:rFonts w:eastAsia="仿宋_GB2312"/>
          <w:sz w:val="32"/>
          <w:szCs w:val="32"/>
        </w:rPr>
      </w:pPr>
      <w:r>
        <w:rPr>
          <w:rFonts w:hint="eastAsia" w:ascii="宋体" w:hAnsi="宋体" w:cs="宋体"/>
          <w:kern w:val="0"/>
          <w:sz w:val="30"/>
          <w:szCs w:val="30"/>
          <w:lang w:val="zh-CN"/>
        </w:rPr>
        <w:t>主要存在的问题：一是专项资金拨付不及时，与单位资金运行有较大矛盾。二是绩效目标和指标往往根据项目实际完成情況制定，对项目执行过程有效约束不够，存在一定的偏差。</w:t>
      </w:r>
    </w:p>
    <w:p>
      <w:pPr>
        <w:spacing w:line="600" w:lineRule="exact"/>
        <w:rPr>
          <w:rFonts w:ascii="黑体" w:hAnsi="黑体" w:eastAsia="黑体"/>
          <w:sz w:val="32"/>
          <w:szCs w:val="32"/>
        </w:rPr>
      </w:pPr>
      <w:r>
        <w:rPr>
          <w:rFonts w:hint="eastAsia" w:ascii="黑体" w:hAnsi="黑体" w:eastAsia="黑体"/>
          <w:sz w:val="32"/>
          <w:szCs w:val="32"/>
        </w:rPr>
        <w:t>八、</w:t>
      </w:r>
      <w:r>
        <w:rPr>
          <w:rFonts w:ascii="黑体" w:hAnsi="黑体" w:eastAsia="黑体"/>
          <w:sz w:val="32"/>
          <w:szCs w:val="32"/>
        </w:rPr>
        <w:t>下一步改进措施</w:t>
      </w:r>
    </w:p>
    <w:p>
      <w:pPr>
        <w:widowControl/>
        <w:spacing w:line="560" w:lineRule="exact"/>
        <w:ind w:firstLine="450" w:firstLineChars="150"/>
        <w:rPr>
          <w:rFonts w:ascii="仿宋" w:hAnsi="仿宋" w:eastAsia="仿宋" w:cs="仿宋"/>
          <w:b/>
          <w:bCs/>
          <w:sz w:val="32"/>
          <w:szCs w:val="32"/>
        </w:rPr>
      </w:pPr>
      <w:r>
        <w:rPr>
          <w:rFonts w:hint="eastAsia" w:ascii="宋体" w:hAnsi="宋体" w:cs="宋体"/>
          <w:kern w:val="0"/>
          <w:sz w:val="30"/>
          <w:szCs w:val="30"/>
          <w:lang w:val="zh-CN"/>
        </w:rPr>
        <w:t>针对上述存在的问题及我中心整体支出管理工作的需要，下一步，我们将采取以下改进措施：一是预财务分析常态化，定期做好预算支出财务分析，做好部门整体支出预算评价工作。二是进一步提高部门预算基本支出的财政保隐水平。三是强化机关经费预算管理的刚性约束，项目支出按预算和工作进度执行，进一步规范各项支出。</w:t>
      </w:r>
    </w:p>
    <w:p>
      <w:pPr>
        <w:widowControl/>
        <w:spacing w:line="560" w:lineRule="exact"/>
        <w:ind w:left="6266" w:leftChars="2584" w:hanging="840" w:hangingChars="400"/>
        <w:rPr>
          <w:rFonts w:ascii="宋体" w:hAnsi="宋体"/>
        </w:rPr>
      </w:pPr>
    </w:p>
    <w:p>
      <w:pPr>
        <w:widowControl/>
        <w:spacing w:line="560" w:lineRule="exact"/>
        <w:ind w:firstLine="450" w:firstLineChars="150"/>
        <w:rPr>
          <w:rFonts w:ascii="宋体" w:hAnsi="宋体" w:cs="宋体"/>
          <w:kern w:val="0"/>
          <w:sz w:val="30"/>
          <w:szCs w:val="30"/>
          <w:lang w:val="zh-CN"/>
        </w:rPr>
      </w:pPr>
      <w:r>
        <w:rPr>
          <w:rFonts w:hint="eastAsia" w:ascii="宋体" w:hAnsi="宋体" w:cs="宋体"/>
          <w:kern w:val="0"/>
          <w:sz w:val="30"/>
          <w:szCs w:val="30"/>
          <w:lang w:val="zh-CN"/>
        </w:rPr>
        <w:t>无其他需要说明的情况</w:t>
      </w:r>
    </w:p>
    <w:p>
      <w:pPr>
        <w:widowControl/>
        <w:spacing w:line="560" w:lineRule="exact"/>
        <w:ind w:left="6266" w:leftChars="2584" w:hanging="840" w:hangingChars="400"/>
        <w:rPr>
          <w:rFonts w:ascii="宋体" w:hAnsi="宋体"/>
        </w:rPr>
      </w:pPr>
    </w:p>
    <w:p>
      <w:pPr>
        <w:widowControl/>
        <w:spacing w:line="560" w:lineRule="exact"/>
        <w:rPr>
          <w:rFonts w:ascii="宋体" w:hAnsi="宋体" w:cs="宋体"/>
          <w:kern w:val="0"/>
          <w:sz w:val="30"/>
          <w:szCs w:val="30"/>
          <w:lang w:val="zh-CN"/>
        </w:rPr>
      </w:pPr>
      <w:r>
        <w:rPr>
          <w:rFonts w:hint="eastAsia" w:ascii="宋体" w:hAnsi="宋体"/>
        </w:rPr>
        <w:t xml:space="preserve">　　　　　　　　　　　　　　　　　　　　　　　　 </w:t>
      </w:r>
      <w:r>
        <w:rPr>
          <w:rFonts w:hint="eastAsia" w:ascii="宋体" w:hAnsi="宋体" w:cs="宋体"/>
          <w:kern w:val="0"/>
          <w:sz w:val="30"/>
          <w:szCs w:val="30"/>
          <w:lang w:val="zh-CN"/>
        </w:rPr>
        <w:t>新田县老干部服务中心</w:t>
      </w:r>
    </w:p>
    <w:p>
      <w:pPr>
        <w:widowControl/>
        <w:spacing w:line="560" w:lineRule="exact"/>
        <w:rPr>
          <w:rFonts w:ascii="宋体" w:hAnsi="宋体" w:cs="宋体"/>
          <w:kern w:val="0"/>
          <w:sz w:val="30"/>
          <w:szCs w:val="30"/>
          <w:lang w:val="zh-CN"/>
        </w:rPr>
      </w:pPr>
      <w:r>
        <w:rPr>
          <w:rFonts w:hint="eastAsia" w:ascii="宋体" w:hAnsi="宋体" w:cs="宋体"/>
          <w:kern w:val="0"/>
          <w:sz w:val="30"/>
          <w:szCs w:val="30"/>
          <w:lang w:val="zh-CN"/>
        </w:rPr>
        <w:t>　　　　　　　　　　　　　　　　　　</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9DBC6"/>
    <w:multiLevelType w:val="singleLevel"/>
    <w:tmpl w:val="0789DBC6"/>
    <w:lvl w:ilvl="0" w:tentative="0">
      <w:start w:val="4"/>
      <w:numFmt w:val="chineseCounting"/>
      <w:suff w:val="nothing"/>
      <w:lvlText w:val="%1、"/>
      <w:lvlJc w:val="left"/>
      <w:rPr>
        <w:rFonts w:hint="eastAsia"/>
      </w:rPr>
    </w:lvl>
  </w:abstractNum>
  <w:abstractNum w:abstractNumId="1">
    <w:nsid w:val="178C6E7A"/>
    <w:multiLevelType w:val="singleLevel"/>
    <w:tmpl w:val="178C6E7A"/>
    <w:lvl w:ilvl="0" w:tentative="0">
      <w:start w:val="3"/>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RmZjcxNGUyZGNiYmQ1ZmRjMWYzYjZiYmJkYTA1ZWEifQ=="/>
  </w:docVars>
  <w:rsids>
    <w:rsidRoot w:val="196D3D59"/>
    <w:rsid w:val="0014509F"/>
    <w:rsid w:val="00200856"/>
    <w:rsid w:val="00235D0F"/>
    <w:rsid w:val="003B5F9C"/>
    <w:rsid w:val="004507F0"/>
    <w:rsid w:val="004B2AB9"/>
    <w:rsid w:val="00664D69"/>
    <w:rsid w:val="007216BD"/>
    <w:rsid w:val="007A3289"/>
    <w:rsid w:val="008408ED"/>
    <w:rsid w:val="0084474E"/>
    <w:rsid w:val="008D266A"/>
    <w:rsid w:val="009746C8"/>
    <w:rsid w:val="009E2713"/>
    <w:rsid w:val="00A576F4"/>
    <w:rsid w:val="00B26190"/>
    <w:rsid w:val="00CF7387"/>
    <w:rsid w:val="00D30999"/>
    <w:rsid w:val="00D51F61"/>
    <w:rsid w:val="00E93C44"/>
    <w:rsid w:val="00F8186F"/>
    <w:rsid w:val="00FD7D62"/>
    <w:rsid w:val="06983C28"/>
    <w:rsid w:val="0BCC2CE4"/>
    <w:rsid w:val="196D3D59"/>
    <w:rsid w:val="29D56BB9"/>
    <w:rsid w:val="2F9874C3"/>
    <w:rsid w:val="328C0113"/>
    <w:rsid w:val="36DC4165"/>
    <w:rsid w:val="383F5EE0"/>
    <w:rsid w:val="47FD5A57"/>
    <w:rsid w:val="4C8E2E4B"/>
    <w:rsid w:val="5313200B"/>
    <w:rsid w:val="5753429D"/>
    <w:rsid w:val="585A6017"/>
    <w:rsid w:val="5E2C224D"/>
    <w:rsid w:val="61BE7EFE"/>
    <w:rsid w:val="63EA1800"/>
    <w:rsid w:val="71062E85"/>
    <w:rsid w:val="790A7FD0"/>
    <w:rsid w:val="7E23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8203</Words>
  <Characters>9499</Characters>
  <Lines>90</Lines>
  <Paragraphs>25</Paragraphs>
  <TotalTime>14</TotalTime>
  <ScaleCrop>false</ScaleCrop>
  <LinksUpToDate>false</LinksUpToDate>
  <CharactersWithSpaces>11341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2022-10-20T09:00:00Z</dcterms:created>
  <dc:creator>Administrator</dc:creator>
  <cp:lastModifiedBy>WPS_1668157542</cp:lastModifiedBy>
  <dcterms:modified xsi:type="dcterms:W3CDTF">2023-09-25T09:36:30Z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3ACA2A7C92794D16893D486946E7079D</vt:lpwstr>
  </property>
</Properties>
</file>