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sz w:val="48"/>
          <w:szCs w:val="48"/>
        </w:rPr>
      </w:pPr>
    </w:p>
    <w:p>
      <w:pPr>
        <w:pStyle w:val="8"/>
        <w:jc w:val="center"/>
        <w:rPr>
          <w:sz w:val="48"/>
          <w:szCs w:val="48"/>
        </w:rPr>
      </w:pPr>
      <w:r>
        <w:rPr>
          <w:rFonts w:hint="eastAsia"/>
          <w:sz w:val="48"/>
          <w:szCs w:val="48"/>
        </w:rPr>
        <w:t>新田县发展和改革局单位2021年度部门决算公开</w:t>
      </w:r>
    </w:p>
    <w:p>
      <w:pPr>
        <w:pStyle w:val="8"/>
        <w:spacing w:line="540" w:lineRule="exact"/>
        <w:jc w:val="center"/>
        <w:rPr>
          <w:sz w:val="56"/>
          <w:szCs w:val="56"/>
        </w:rPr>
      </w:pPr>
    </w:p>
    <w:p>
      <w:pPr>
        <w:pStyle w:val="8"/>
        <w:spacing w:line="520" w:lineRule="exact"/>
        <w:jc w:val="center"/>
        <w:rPr>
          <w:sz w:val="44"/>
          <w:szCs w:val="44"/>
        </w:rPr>
      </w:pPr>
      <w:r>
        <w:rPr>
          <w:rFonts w:hint="eastAsia"/>
          <w:sz w:val="44"/>
          <w:szCs w:val="44"/>
        </w:rPr>
        <w:t>目  录</w:t>
      </w:r>
    </w:p>
    <w:p>
      <w:pPr>
        <w:pStyle w:val="8"/>
        <w:spacing w:line="520" w:lineRule="exact"/>
        <w:rPr>
          <w:rFonts w:ascii="仿宋_GB2312" w:hAnsi="仿宋_GB2312" w:cs="仿宋_GB2312"/>
          <w:b/>
          <w:sz w:val="28"/>
          <w:szCs w:val="28"/>
        </w:rPr>
      </w:pPr>
      <w:r>
        <w:rPr>
          <w:rFonts w:hint="eastAsia"/>
          <w:b/>
          <w:sz w:val="28"/>
          <w:szCs w:val="28"/>
        </w:rPr>
        <w:t>第一部分发展和改革局单位概况</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8"/>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8"/>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8"/>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8"/>
        <w:spacing w:line="520" w:lineRule="exact"/>
        <w:ind w:firstLine="840" w:firstLineChars="300"/>
        <w:rPr>
          <w:rFonts w:ascii="宋体" w:hAnsi="宋体" w:eastAsia="宋体" w:cs="宋体"/>
          <w:color w:val="333333"/>
          <w:sz w:val="28"/>
          <w:szCs w:val="28"/>
          <w:shd w:val="clear" w:color="auto" w:fill="FFFFFF"/>
        </w:rPr>
      </w:pPr>
    </w:p>
    <w:p>
      <w:pPr>
        <w:pStyle w:val="8"/>
        <w:spacing w:line="520" w:lineRule="exact"/>
        <w:ind w:firstLine="840" w:firstLineChars="300"/>
        <w:rPr>
          <w:rFonts w:ascii="宋体" w:hAnsi="宋体" w:eastAsia="宋体" w:cs="宋体"/>
          <w:color w:val="333333"/>
          <w:sz w:val="28"/>
          <w:szCs w:val="28"/>
          <w:shd w:val="clear" w:color="auto" w:fill="FFFFFF"/>
        </w:rPr>
      </w:pPr>
    </w:p>
    <w:p>
      <w:pPr>
        <w:pStyle w:val="8"/>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新田县发展和改革局单位概况</w:t>
      </w:r>
    </w:p>
    <w:p>
      <w:pPr>
        <w:pStyle w:val="9"/>
        <w:numPr>
          <w:ilvl w:val="0"/>
          <w:numId w:val="1"/>
        </w:numPr>
        <w:ind w:firstLineChars="0"/>
        <w:jc w:val="left"/>
        <w:rPr>
          <w:rFonts w:ascii="宋体" w:hAnsi="宋体" w:cs="宋体"/>
          <w:b/>
          <w:bCs/>
          <w:sz w:val="28"/>
          <w:szCs w:val="28"/>
        </w:rPr>
      </w:pPr>
      <w:r>
        <w:rPr>
          <w:rFonts w:hint="eastAsia" w:ascii="宋体" w:hAnsi="宋体" w:cs="宋体"/>
          <w:b/>
          <w:bCs/>
          <w:sz w:val="28"/>
          <w:szCs w:val="28"/>
        </w:rPr>
        <w:t>部门职责</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（1）负责拟订并组织实施全县国民经济和社会发展战略、中长期规划和年度计划，统筹协调相关总体规划、区域规划。</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（2）负责研究全县宏观经济运行、总量平衡、经济安全和总体产业安全等重要问题，提出宏观调控措施建议。</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（3）研究全县经济体制改革和对外开放重大问题。</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(4)拟订全县社会固定资产投资总规模和投资结构的调控目标、意见及措施。</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（5）承担全县重要商品总量平衡和宏观调控。</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（6）负责贯彻执行国家、省市价格政策，研究拟订全县重大价格改革方案并组织实施。</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（7）牵头整合建设统一规范的公共资源交易平台。</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(8)负责研究制定推进社会信用体系建设的政策措施.</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(9)负责组织编制全县国民经济动员和装备动员规划、计划，组织实施全县国民经济动员、装备动员有关工作，管理、分配救灾物资并监督使用，协调有关重大问题。</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负责拟订和组织实施全县粮食行业发展及市场体系建设规划</w:t>
      </w:r>
      <w:r>
        <w:rPr>
          <w:rFonts w:hint="eastAsia" w:ascii="仿宋" w:hAnsi="仿宋" w:eastAsia="仿宋"/>
          <w:sz w:val="32"/>
          <w:szCs w:val="32"/>
        </w:rPr>
        <w:t>。</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(11)贯彻落实国家扶贫以工代赈政策,编制扶贫以工代赈中长期规划和年度计划。</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(12)负责编制全县重点建设项目年度计划。</w:t>
      </w:r>
    </w:p>
    <w:p>
      <w:pPr>
        <w:spacing w:line="520" w:lineRule="exact"/>
        <w:ind w:firstLine="600"/>
        <w:jc w:val="left"/>
        <w:rPr>
          <w:rFonts w:ascii="仿宋" w:hAnsi="仿宋" w:eastAsia="仿宋"/>
          <w:sz w:val="32"/>
          <w:szCs w:val="32"/>
        </w:rPr>
      </w:pPr>
      <w:r>
        <w:rPr>
          <w:rFonts w:hint="eastAsia" w:ascii="仿宋" w:hAnsi="仿宋" w:eastAsia="仿宋"/>
          <w:sz w:val="32"/>
          <w:szCs w:val="32"/>
        </w:rPr>
        <w:t>（13）牵头整合建设统一规范的公共资源交易平台，指导和协调全县公共资源交易平台建设，监督公共资源交易活动。</w:t>
      </w:r>
    </w:p>
    <w:p>
      <w:pPr>
        <w:ind w:firstLine="640" w:firstLineChars="200"/>
        <w:rPr>
          <w:rFonts w:ascii="仿宋" w:hAnsi="仿宋" w:eastAsia="仿宋"/>
          <w:sz w:val="32"/>
          <w:szCs w:val="32"/>
        </w:rPr>
      </w:pPr>
      <w:r>
        <w:rPr>
          <w:rFonts w:hint="eastAsia" w:ascii="仿宋" w:hAnsi="仿宋" w:eastAsia="仿宋"/>
          <w:sz w:val="32"/>
          <w:szCs w:val="32"/>
        </w:rPr>
        <w:t>（14）贯彻落实国家扶贫以工代赈政策,编制扶贫以工代赈中长期规划和年度计划；发展申报以工代赈项目计划，建立健全以工代赈项目库制度。组织实施以工代赈项目计划，严格按照基本建设管理程序管理、使用以工代赈项目资金。</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（15）按机构改革的总体要求，负责对下属单位机构设置、职能配置和人员编制配备等提出调整完善意见，报机构编制部门明确。</w:t>
      </w:r>
    </w:p>
    <w:p>
      <w:pPr>
        <w:spacing w:line="520" w:lineRule="exact"/>
        <w:ind w:firstLine="600"/>
        <w:jc w:val="left"/>
        <w:rPr>
          <w:rFonts w:ascii="仿宋" w:hAnsi="仿宋" w:eastAsia="仿宋"/>
          <w:sz w:val="32"/>
          <w:szCs w:val="32"/>
        </w:rPr>
      </w:pPr>
      <w:r>
        <w:rPr>
          <w:rFonts w:hint="eastAsia" w:ascii="仿宋" w:hAnsi="仿宋" w:eastAsia="仿宋"/>
          <w:sz w:val="32"/>
          <w:szCs w:val="32"/>
        </w:rPr>
        <w:t>（16）承办县委、县人民政府交办的其他事项。</w:t>
      </w:r>
    </w:p>
    <w:p>
      <w:pPr>
        <w:pStyle w:val="4"/>
      </w:pPr>
    </w:p>
    <w:p>
      <w:pPr>
        <w:pStyle w:val="4"/>
      </w:pPr>
    </w:p>
    <w:p>
      <w:pPr>
        <w:pStyle w:val="4"/>
        <w:jc w:val="both"/>
      </w:pPr>
    </w:p>
    <w:p>
      <w:pPr>
        <w:jc w:val="left"/>
        <w:rPr>
          <w:rFonts w:ascii="宋体" w:hAnsi="宋体" w:cs="宋体"/>
          <w:sz w:val="28"/>
          <w:szCs w:val="28"/>
        </w:rPr>
      </w:pPr>
    </w:p>
    <w:p>
      <w:pPr>
        <w:widowControl/>
        <w:spacing w:line="600" w:lineRule="exact"/>
        <w:rPr>
          <w:rFonts w:ascii="宋体" w:hAnsi="宋体" w:cs="宋体"/>
          <w:b/>
          <w:kern w:val="0"/>
          <w:sz w:val="28"/>
          <w:szCs w:val="28"/>
        </w:rPr>
      </w:pPr>
      <w:r>
        <w:rPr>
          <w:rFonts w:hint="eastAsia" w:ascii="宋体" w:hAnsi="宋体" w:cs="宋体"/>
          <w:b/>
          <w:kern w:val="0"/>
          <w:sz w:val="28"/>
          <w:szCs w:val="28"/>
        </w:rPr>
        <w:t>二、机构设置及决算单位构成</w:t>
      </w:r>
    </w:p>
    <w:p>
      <w:pPr>
        <w:autoSpaceDE w:val="0"/>
        <w:autoSpaceDN w:val="0"/>
        <w:spacing w:line="520" w:lineRule="exact"/>
        <w:rPr>
          <w:rFonts w:ascii="宋体" w:hAnsi="宋体" w:cs="宋体"/>
          <w:bCs/>
          <w:kern w:val="0"/>
          <w:sz w:val="28"/>
          <w:szCs w:val="28"/>
        </w:rPr>
      </w:pPr>
      <w:r>
        <w:rPr>
          <w:rFonts w:hint="eastAsia" w:ascii="宋体" w:hAnsi="宋体" w:cs="宋体"/>
          <w:bCs/>
          <w:kern w:val="0"/>
          <w:sz w:val="28"/>
          <w:szCs w:val="28"/>
        </w:rPr>
        <w:t>（一）内设机构设置。县发改局单位内设机构包括：</w:t>
      </w:r>
    </w:p>
    <w:p>
      <w:pPr>
        <w:autoSpaceDE w:val="0"/>
        <w:autoSpaceDN w:val="0"/>
        <w:spacing w:line="520" w:lineRule="exact"/>
        <w:rPr>
          <w:rFonts w:ascii="仿宋" w:hAnsi="仿宋" w:eastAsia="仿宋" w:cs="宋体"/>
          <w:b/>
          <w:bCs/>
          <w:kern w:val="0"/>
          <w:sz w:val="32"/>
          <w:szCs w:val="32"/>
        </w:rPr>
      </w:pPr>
      <w:r>
        <w:rPr>
          <w:rFonts w:hint="eastAsia" w:ascii="仿宋" w:hAnsi="仿宋" w:eastAsia="仿宋" w:cs="宋体"/>
          <w:b/>
          <w:bCs/>
          <w:kern w:val="0"/>
          <w:sz w:val="32"/>
          <w:szCs w:val="32"/>
        </w:rPr>
        <w:t>（1）办公室（政工股）</w:t>
      </w:r>
    </w:p>
    <w:p>
      <w:pPr>
        <w:autoSpaceDE w:val="0"/>
        <w:autoSpaceDN w:val="0"/>
        <w:spacing w:line="520" w:lineRule="exact"/>
        <w:rPr>
          <w:rFonts w:ascii="仿宋" w:hAnsi="仿宋" w:eastAsia="仿宋" w:cs="仿宋_GB2312"/>
          <w:b/>
          <w:bCs/>
          <w:kern w:val="0"/>
          <w:sz w:val="32"/>
          <w:szCs w:val="32"/>
        </w:rPr>
      </w:pPr>
      <w:r>
        <w:rPr>
          <w:rFonts w:hint="eastAsia" w:ascii="仿宋" w:hAnsi="仿宋" w:eastAsia="仿宋" w:cs="仿宋_GB2312"/>
          <w:b/>
          <w:bCs/>
          <w:kern w:val="0"/>
          <w:sz w:val="32"/>
          <w:szCs w:val="32"/>
        </w:rPr>
        <w:t>（2）综合改革规划股</w:t>
      </w:r>
    </w:p>
    <w:p>
      <w:pPr>
        <w:autoSpaceDE w:val="0"/>
        <w:autoSpaceDN w:val="0"/>
        <w:spacing w:line="520" w:lineRule="exact"/>
        <w:rPr>
          <w:rFonts w:ascii="仿宋" w:hAnsi="仿宋" w:eastAsia="仿宋" w:cs="宋体"/>
          <w:kern w:val="0"/>
          <w:sz w:val="32"/>
          <w:szCs w:val="32"/>
        </w:rPr>
      </w:pPr>
      <w:r>
        <w:rPr>
          <w:rFonts w:hint="eastAsia" w:ascii="仿宋" w:hAnsi="仿宋" w:eastAsia="仿宋" w:cs="宋体"/>
          <w:b/>
          <w:bCs/>
          <w:kern w:val="0"/>
          <w:sz w:val="32"/>
          <w:szCs w:val="32"/>
        </w:rPr>
        <w:t>（3）政策法规股（县公共资源交易管理局办公室）</w:t>
      </w:r>
    </w:p>
    <w:p>
      <w:pPr>
        <w:autoSpaceDE w:val="0"/>
        <w:autoSpaceDN w:val="0"/>
        <w:spacing w:line="520" w:lineRule="exact"/>
        <w:rPr>
          <w:rFonts w:ascii="仿宋" w:hAnsi="仿宋" w:eastAsia="仿宋" w:cs="宋体"/>
          <w:kern w:val="0"/>
          <w:sz w:val="32"/>
          <w:szCs w:val="32"/>
        </w:rPr>
      </w:pPr>
      <w:r>
        <w:rPr>
          <w:rFonts w:hint="eastAsia" w:ascii="仿宋" w:hAnsi="仿宋" w:eastAsia="仿宋" w:cs="宋体"/>
          <w:b/>
          <w:bCs/>
          <w:kern w:val="0"/>
          <w:sz w:val="32"/>
          <w:szCs w:val="32"/>
        </w:rPr>
        <w:t>（4）固定资产投资股</w:t>
      </w:r>
    </w:p>
    <w:p>
      <w:pPr>
        <w:pStyle w:val="4"/>
      </w:pPr>
    </w:p>
    <w:p>
      <w:pPr>
        <w:autoSpaceDE w:val="0"/>
        <w:autoSpaceDN w:val="0"/>
        <w:spacing w:line="520" w:lineRule="exact"/>
        <w:ind w:firstLine="480" w:firstLineChars="150"/>
        <w:rPr>
          <w:rFonts w:ascii="仿宋" w:hAnsi="仿宋" w:eastAsia="仿宋" w:cs="宋体"/>
          <w:kern w:val="0"/>
          <w:sz w:val="32"/>
          <w:szCs w:val="32"/>
        </w:rPr>
      </w:pPr>
    </w:p>
    <w:p>
      <w:pPr>
        <w:autoSpaceDE w:val="0"/>
        <w:autoSpaceDN w:val="0"/>
        <w:spacing w:line="520" w:lineRule="exact"/>
        <w:rPr>
          <w:rFonts w:ascii="仿宋" w:hAnsi="仿宋" w:eastAsia="仿宋" w:cs="宋体"/>
          <w:b/>
          <w:bCs/>
          <w:kern w:val="0"/>
          <w:sz w:val="32"/>
          <w:szCs w:val="32"/>
        </w:rPr>
      </w:pPr>
      <w:r>
        <w:rPr>
          <w:rFonts w:hint="eastAsia" w:ascii="仿宋" w:hAnsi="仿宋" w:eastAsia="仿宋" w:cs="宋体"/>
          <w:b/>
          <w:bCs/>
          <w:kern w:val="0"/>
          <w:sz w:val="32"/>
          <w:szCs w:val="32"/>
        </w:rPr>
        <w:t>（5）</w:t>
      </w:r>
      <w:r>
        <w:rPr>
          <w:rFonts w:hint="eastAsia" w:ascii="仿宋" w:hAnsi="仿宋" w:eastAsia="仿宋" w:cs="仿宋_GB2312"/>
          <w:b/>
          <w:bCs/>
          <w:kern w:val="0"/>
          <w:sz w:val="32"/>
          <w:szCs w:val="32"/>
        </w:rPr>
        <w:t>服务业股</w:t>
      </w:r>
    </w:p>
    <w:p>
      <w:pPr>
        <w:spacing w:line="520" w:lineRule="exact"/>
        <w:rPr>
          <w:rFonts w:ascii="仿宋" w:hAnsi="仿宋" w:eastAsia="仿宋"/>
          <w:bCs/>
          <w:color w:val="000000"/>
          <w:sz w:val="32"/>
          <w:szCs w:val="32"/>
        </w:rPr>
      </w:pPr>
      <w:r>
        <w:rPr>
          <w:rFonts w:hint="eastAsia" w:ascii="仿宋" w:hAnsi="仿宋" w:eastAsia="仿宋" w:cs="仿宋_GB2312"/>
          <w:b/>
          <w:bCs/>
          <w:color w:val="000000"/>
          <w:kern w:val="0"/>
          <w:sz w:val="32"/>
          <w:szCs w:val="32"/>
        </w:rPr>
        <w:t>（6）社会发展股</w:t>
      </w:r>
    </w:p>
    <w:p>
      <w:pPr>
        <w:spacing w:line="520" w:lineRule="exact"/>
        <w:rPr>
          <w:rFonts w:ascii="仿宋" w:hAnsi="仿宋" w:eastAsia="仿宋" w:cs="宋体"/>
          <w:color w:val="000000"/>
          <w:kern w:val="0"/>
          <w:sz w:val="32"/>
          <w:szCs w:val="32"/>
          <w:shd w:val="clear" w:color="auto" w:fill="FFFFFF"/>
        </w:rPr>
      </w:pPr>
      <w:r>
        <w:rPr>
          <w:rFonts w:hint="eastAsia" w:ascii="仿宋" w:hAnsi="仿宋" w:eastAsia="仿宋" w:cs="仿宋_GB2312"/>
          <w:b/>
          <w:bCs/>
          <w:color w:val="000000"/>
          <w:kern w:val="0"/>
          <w:sz w:val="32"/>
          <w:szCs w:val="32"/>
        </w:rPr>
        <w:t>（7）</w:t>
      </w:r>
      <w:r>
        <w:rPr>
          <w:rFonts w:hint="eastAsia" w:ascii="仿宋" w:hAnsi="仿宋" w:eastAsia="仿宋" w:cs="宋体"/>
          <w:b/>
          <w:bCs/>
          <w:color w:val="000000"/>
          <w:kern w:val="0"/>
          <w:sz w:val="32"/>
          <w:szCs w:val="32"/>
        </w:rPr>
        <w:t>农村</w:t>
      </w:r>
      <w:r>
        <w:rPr>
          <w:rFonts w:hint="eastAsia" w:ascii="仿宋" w:hAnsi="仿宋" w:eastAsia="仿宋" w:cs="仿宋_GB2312"/>
          <w:b/>
          <w:bCs/>
          <w:color w:val="000000"/>
          <w:kern w:val="0"/>
          <w:sz w:val="32"/>
          <w:szCs w:val="32"/>
        </w:rPr>
        <w:t>财</w:t>
      </w:r>
      <w:r>
        <w:rPr>
          <w:rFonts w:hint="eastAsia" w:ascii="仿宋" w:hAnsi="仿宋" w:eastAsia="仿宋" w:cs="宋体"/>
          <w:b/>
          <w:bCs/>
          <w:color w:val="000000"/>
          <w:kern w:val="0"/>
          <w:sz w:val="32"/>
          <w:szCs w:val="32"/>
        </w:rPr>
        <w:t>经</w:t>
      </w:r>
      <w:r>
        <w:rPr>
          <w:rFonts w:hint="eastAsia" w:ascii="仿宋" w:hAnsi="仿宋" w:eastAsia="仿宋" w:cs="仿宋_GB2312"/>
          <w:b/>
          <w:bCs/>
          <w:color w:val="000000"/>
          <w:kern w:val="0"/>
          <w:sz w:val="32"/>
          <w:szCs w:val="32"/>
        </w:rPr>
        <w:t>股</w:t>
      </w:r>
    </w:p>
    <w:p>
      <w:pPr>
        <w:autoSpaceDE w:val="0"/>
        <w:autoSpaceDN w:val="0"/>
        <w:spacing w:line="520" w:lineRule="exact"/>
        <w:rPr>
          <w:rFonts w:ascii="仿宋" w:hAnsi="仿宋" w:eastAsia="仿宋"/>
          <w:b/>
          <w:bCs/>
          <w:sz w:val="32"/>
          <w:szCs w:val="32"/>
        </w:rPr>
      </w:pPr>
      <w:r>
        <w:rPr>
          <w:rFonts w:hint="eastAsia" w:ascii="仿宋" w:hAnsi="仿宋" w:eastAsia="仿宋"/>
          <w:b/>
          <w:bCs/>
          <w:sz w:val="32"/>
          <w:szCs w:val="32"/>
        </w:rPr>
        <w:t>（8）工业股</w:t>
      </w:r>
    </w:p>
    <w:p>
      <w:pPr>
        <w:autoSpaceDE w:val="0"/>
        <w:autoSpaceDN w:val="0"/>
        <w:spacing w:line="520" w:lineRule="exact"/>
        <w:rPr>
          <w:rFonts w:ascii="仿宋" w:hAnsi="仿宋" w:eastAsia="仿宋"/>
          <w:b/>
          <w:bCs/>
          <w:sz w:val="32"/>
          <w:szCs w:val="32"/>
        </w:rPr>
      </w:pPr>
      <w:r>
        <w:rPr>
          <w:rFonts w:hint="eastAsia" w:ascii="仿宋" w:hAnsi="仿宋" w:eastAsia="仿宋"/>
          <w:b/>
          <w:bCs/>
          <w:sz w:val="32"/>
          <w:szCs w:val="32"/>
        </w:rPr>
        <w:t>（9）能源股（节能监察股）</w:t>
      </w:r>
    </w:p>
    <w:p>
      <w:pPr>
        <w:tabs>
          <w:tab w:val="left" w:pos="740"/>
        </w:tabs>
        <w:autoSpaceDE w:val="0"/>
        <w:autoSpaceDN w:val="0"/>
        <w:spacing w:line="520" w:lineRule="exact"/>
        <w:rPr>
          <w:rFonts w:ascii="仿宋" w:hAnsi="仿宋" w:eastAsia="仿宋"/>
          <w:sz w:val="32"/>
          <w:szCs w:val="32"/>
        </w:rPr>
      </w:pPr>
      <w:r>
        <w:rPr>
          <w:rFonts w:hint="eastAsia" w:ascii="仿宋" w:hAnsi="仿宋" w:eastAsia="仿宋"/>
          <w:b/>
          <w:bCs/>
          <w:sz w:val="32"/>
          <w:szCs w:val="32"/>
        </w:rPr>
        <w:t>（10）</w:t>
      </w:r>
      <w:r>
        <w:rPr>
          <w:rFonts w:hint="eastAsia" w:ascii="仿宋" w:hAnsi="仿宋" w:eastAsia="仿宋" w:cs="仿宋_GB2312"/>
          <w:b/>
          <w:bCs/>
          <w:sz w:val="32"/>
          <w:szCs w:val="32"/>
        </w:rPr>
        <w:t>资源节约和环境保护股</w:t>
      </w:r>
    </w:p>
    <w:p>
      <w:pPr>
        <w:autoSpaceDE w:val="0"/>
        <w:autoSpaceDN w:val="0"/>
        <w:spacing w:line="520" w:lineRule="exact"/>
        <w:rPr>
          <w:rFonts w:ascii="仿宋" w:hAnsi="仿宋" w:eastAsia="仿宋"/>
          <w:sz w:val="32"/>
          <w:szCs w:val="32"/>
        </w:rPr>
      </w:pPr>
      <w:r>
        <w:rPr>
          <w:rFonts w:hint="eastAsia" w:ascii="仿宋" w:hAnsi="仿宋" w:eastAsia="仿宋" w:cs="仿宋_GB2312"/>
          <w:b/>
          <w:bCs/>
          <w:sz w:val="32"/>
          <w:szCs w:val="32"/>
        </w:rPr>
        <w:t>（11）</w:t>
      </w:r>
      <w:r>
        <w:rPr>
          <w:rFonts w:hint="eastAsia" w:ascii="仿宋" w:hAnsi="仿宋" w:eastAsia="仿宋" w:cs="宋体"/>
          <w:b/>
          <w:bCs/>
          <w:kern w:val="0"/>
          <w:sz w:val="32"/>
          <w:szCs w:val="32"/>
        </w:rPr>
        <w:t>县</w:t>
      </w:r>
      <w:r>
        <w:rPr>
          <w:rFonts w:hint="eastAsia" w:ascii="仿宋" w:hAnsi="仿宋" w:eastAsia="仿宋"/>
          <w:b/>
          <w:bCs/>
          <w:sz w:val="32"/>
          <w:szCs w:val="32"/>
        </w:rPr>
        <w:t>重大项目前期工作股</w:t>
      </w:r>
    </w:p>
    <w:p>
      <w:pPr>
        <w:autoSpaceDE w:val="0"/>
        <w:autoSpaceDN w:val="0"/>
        <w:spacing w:line="520" w:lineRule="exact"/>
        <w:rPr>
          <w:rFonts w:ascii="仿宋" w:hAnsi="仿宋" w:eastAsia="仿宋"/>
          <w:b/>
          <w:bCs/>
          <w:sz w:val="32"/>
          <w:szCs w:val="32"/>
        </w:rPr>
      </w:pPr>
      <w:r>
        <w:rPr>
          <w:rFonts w:hint="eastAsia" w:ascii="仿宋" w:hAnsi="仿宋" w:eastAsia="仿宋"/>
          <w:b/>
          <w:bCs/>
          <w:sz w:val="32"/>
          <w:szCs w:val="32"/>
        </w:rPr>
        <w:t>（12）对口支援办公室</w:t>
      </w:r>
    </w:p>
    <w:p>
      <w:pPr>
        <w:autoSpaceDE w:val="0"/>
        <w:autoSpaceDN w:val="0"/>
        <w:spacing w:line="520" w:lineRule="exact"/>
        <w:rPr>
          <w:rFonts w:ascii="仿宋" w:hAnsi="仿宋" w:eastAsia="仿宋"/>
          <w:b/>
          <w:bCs/>
          <w:sz w:val="32"/>
          <w:szCs w:val="32"/>
        </w:rPr>
      </w:pPr>
      <w:r>
        <w:rPr>
          <w:rFonts w:hint="eastAsia" w:ascii="仿宋" w:hAnsi="仿宋" w:eastAsia="仿宋"/>
          <w:b/>
          <w:bCs/>
          <w:sz w:val="32"/>
          <w:szCs w:val="32"/>
        </w:rPr>
        <w:t>（13）</w:t>
      </w:r>
      <w:r>
        <w:rPr>
          <w:rFonts w:hint="eastAsia" w:ascii="仿宋" w:hAnsi="仿宋" w:eastAsia="仿宋" w:cs="仿宋_GB2312"/>
          <w:b/>
          <w:bCs/>
          <w:kern w:val="0"/>
          <w:sz w:val="32"/>
          <w:szCs w:val="32"/>
        </w:rPr>
        <w:t>价格调控股（县价格调节基金管理办公室、商品</w:t>
      </w:r>
      <w:r>
        <w:rPr>
          <w:rFonts w:hint="eastAsia" w:ascii="仿宋" w:hAnsi="仿宋" w:eastAsia="仿宋"/>
          <w:b/>
          <w:bCs/>
          <w:sz w:val="32"/>
          <w:szCs w:val="32"/>
        </w:rPr>
        <w:t>服务价格管理股</w:t>
      </w:r>
      <w:r>
        <w:rPr>
          <w:rFonts w:hint="eastAsia" w:ascii="仿宋" w:hAnsi="仿宋" w:eastAsia="仿宋" w:cs="仿宋_GB2312"/>
          <w:b/>
          <w:bCs/>
          <w:kern w:val="0"/>
          <w:sz w:val="32"/>
          <w:szCs w:val="32"/>
        </w:rPr>
        <w:t>）</w:t>
      </w:r>
    </w:p>
    <w:p>
      <w:pPr>
        <w:spacing w:line="520" w:lineRule="exact"/>
        <w:rPr>
          <w:rFonts w:ascii="仿宋" w:hAnsi="仿宋" w:eastAsia="仿宋"/>
          <w:b/>
          <w:bCs/>
          <w:sz w:val="32"/>
          <w:szCs w:val="32"/>
        </w:rPr>
      </w:pPr>
      <w:r>
        <w:rPr>
          <w:rFonts w:hint="eastAsia" w:ascii="仿宋" w:hAnsi="仿宋" w:eastAsia="仿宋" w:cs="仿宋_GB2312"/>
          <w:b/>
          <w:bCs/>
          <w:kern w:val="0"/>
          <w:sz w:val="32"/>
          <w:szCs w:val="32"/>
        </w:rPr>
        <w:t>（14）收费管理股</w:t>
      </w:r>
    </w:p>
    <w:p>
      <w:pPr>
        <w:spacing w:line="520" w:lineRule="exact"/>
        <w:rPr>
          <w:rFonts w:ascii="仿宋" w:hAnsi="仿宋" w:eastAsia="仿宋" w:cs="仿宋_GB2312"/>
          <w:b/>
          <w:bCs/>
          <w:kern w:val="0"/>
          <w:sz w:val="32"/>
          <w:szCs w:val="32"/>
        </w:rPr>
      </w:pPr>
      <w:r>
        <w:rPr>
          <w:rFonts w:hint="eastAsia" w:ascii="仿宋" w:hAnsi="仿宋" w:eastAsia="仿宋" w:cs="仿宋_GB2312"/>
          <w:b/>
          <w:bCs/>
          <w:kern w:val="0"/>
          <w:sz w:val="32"/>
          <w:szCs w:val="32"/>
        </w:rPr>
        <w:t>(15)信息中心</w:t>
      </w:r>
    </w:p>
    <w:p>
      <w:pPr>
        <w:spacing w:line="520" w:lineRule="exact"/>
        <w:rPr>
          <w:rFonts w:ascii="仿宋" w:hAnsi="仿宋" w:eastAsia="仿宋" w:cs="仿宋_GB2312"/>
          <w:b/>
          <w:bCs/>
          <w:kern w:val="0"/>
          <w:sz w:val="32"/>
          <w:szCs w:val="32"/>
        </w:rPr>
      </w:pPr>
      <w:r>
        <w:rPr>
          <w:rFonts w:hint="eastAsia" w:ascii="仿宋" w:hAnsi="仿宋" w:eastAsia="仿宋" w:cs="仿宋_GB2312"/>
          <w:b/>
          <w:bCs/>
          <w:kern w:val="0"/>
          <w:sz w:val="32"/>
          <w:szCs w:val="32"/>
        </w:rPr>
        <w:t>(16)易地扶贫搬迁服务管理股</w:t>
      </w:r>
    </w:p>
    <w:p>
      <w:pPr>
        <w:spacing w:line="520" w:lineRule="exact"/>
        <w:rPr>
          <w:rFonts w:ascii="仿宋" w:hAnsi="仿宋" w:eastAsia="仿宋"/>
          <w:sz w:val="32"/>
          <w:szCs w:val="32"/>
        </w:rPr>
      </w:pPr>
      <w:r>
        <w:rPr>
          <w:rFonts w:hint="eastAsia" w:ascii="仿宋" w:hAnsi="仿宋" w:eastAsia="仿宋"/>
          <w:b/>
          <w:sz w:val="32"/>
          <w:szCs w:val="32"/>
        </w:rPr>
        <w:t>(17)</w:t>
      </w:r>
      <w:r>
        <w:rPr>
          <w:rFonts w:ascii="仿宋" w:hAnsi="仿宋" w:eastAsia="仿宋"/>
          <w:b/>
          <w:sz w:val="32"/>
          <w:szCs w:val="32"/>
        </w:rPr>
        <w:t>粮食</w:t>
      </w:r>
      <w:r>
        <w:rPr>
          <w:rFonts w:hint="eastAsia" w:ascii="仿宋" w:hAnsi="仿宋" w:eastAsia="仿宋"/>
          <w:b/>
          <w:sz w:val="32"/>
          <w:szCs w:val="32"/>
        </w:rPr>
        <w:t>与物资</w:t>
      </w:r>
      <w:r>
        <w:rPr>
          <w:rFonts w:ascii="仿宋" w:hAnsi="仿宋" w:eastAsia="仿宋"/>
          <w:b/>
          <w:sz w:val="32"/>
          <w:szCs w:val="32"/>
        </w:rPr>
        <w:t>调控股</w:t>
      </w:r>
      <w:r>
        <w:rPr>
          <w:rStyle w:val="10"/>
          <w:rFonts w:ascii="仿宋" w:hAnsi="仿宋" w:eastAsia="仿宋"/>
          <w:b/>
          <w:sz w:val="32"/>
          <w:szCs w:val="32"/>
        </w:rPr>
        <w:t>(</w:t>
      </w:r>
      <w:r>
        <w:rPr>
          <w:rFonts w:ascii="仿宋" w:hAnsi="仿宋" w:eastAsia="仿宋"/>
          <w:b/>
          <w:sz w:val="32"/>
          <w:szCs w:val="32"/>
        </w:rPr>
        <w:t>军粮供应股）</w:t>
      </w:r>
    </w:p>
    <w:p>
      <w:pPr>
        <w:autoSpaceDE w:val="0"/>
        <w:autoSpaceDN w:val="0"/>
        <w:spacing w:line="520" w:lineRule="exact"/>
        <w:ind w:firstLine="600"/>
        <w:rPr>
          <w:rFonts w:ascii="仿宋" w:hAnsi="仿宋" w:eastAsia="仿宋" w:cs="宋体"/>
          <w:kern w:val="0"/>
          <w:sz w:val="32"/>
          <w:szCs w:val="32"/>
        </w:rPr>
      </w:pPr>
    </w:p>
    <w:p>
      <w:pPr>
        <w:spacing w:line="520" w:lineRule="exact"/>
        <w:ind w:firstLine="643" w:firstLineChars="200"/>
        <w:rPr>
          <w:rFonts w:ascii="仿宋" w:hAnsi="仿宋" w:eastAsia="仿宋" w:cs="宋体"/>
          <w:b/>
          <w:kern w:val="0"/>
          <w:sz w:val="32"/>
          <w:szCs w:val="32"/>
        </w:rPr>
      </w:pPr>
    </w:p>
    <w:p>
      <w:pPr>
        <w:widowControl/>
        <w:spacing w:line="600" w:lineRule="exact"/>
        <w:rPr>
          <w:rFonts w:ascii="宋体" w:hAnsi="宋体" w:cs="宋体"/>
          <w:bCs/>
          <w:kern w:val="0"/>
          <w:sz w:val="28"/>
          <w:szCs w:val="28"/>
        </w:rPr>
      </w:pPr>
      <w:r>
        <w:rPr>
          <w:rFonts w:hint="eastAsia" w:ascii="宋体" w:hAnsi="宋体" w:cs="宋体"/>
          <w:bCs/>
          <w:kern w:val="0"/>
          <w:sz w:val="28"/>
          <w:szCs w:val="28"/>
        </w:rPr>
        <w:t>（二）决算单位构成。发改局单位2021年部门决算汇总公开单位构成包括：发改局本级。</w:t>
      </w:r>
    </w:p>
    <w:p>
      <w:pPr>
        <w:rPr>
          <w:rFonts w:ascii="宋体" w:hAnsi="宋体" w:cs="宋体"/>
          <w:sz w:val="28"/>
          <w:szCs w:val="28"/>
        </w:rPr>
      </w:pPr>
    </w:p>
    <w:p>
      <w:pPr>
        <w:rPr>
          <w:rFonts w:ascii="宋体" w:hAnsi="宋体" w:cs="宋体"/>
          <w:sz w:val="28"/>
          <w:szCs w:val="28"/>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部门：新田县发展和改革局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01</w:t>
      </w:r>
      <w:r>
        <w:rPr>
          <w:rFonts w:hint="eastAsia" w:ascii="Times New Roman" w:hAnsi="Times New Roman" w:eastAsia="仿宋_GB2312"/>
          <w:color w:val="000000"/>
          <w:kern w:val="0"/>
          <w:szCs w:val="21"/>
        </w:rPr>
        <w:t>表</w:t>
      </w:r>
    </w:p>
    <w:p>
      <w:pPr>
        <w:widowControl/>
        <w:spacing w:line="320" w:lineRule="exact"/>
        <w:ind w:right="198"/>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单位：万元</w:t>
      </w: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项</w:t>
            </w:r>
            <w:r>
              <w:rPr>
                <w:rFonts w:ascii="Times New Roman" w:hAnsi="Times New Roman" w:eastAsia="仿宋_GB2312"/>
                <w:kern w:val="0"/>
                <w:szCs w:val="21"/>
              </w:rPr>
              <w:t xml:space="preserve">    </w:t>
            </w:r>
            <w:r>
              <w:rPr>
                <w:rFonts w:hint="eastAsia" w:ascii="Times New Roman" w:hAnsi="Times New Roman"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项</w:t>
            </w:r>
            <w:r>
              <w:rPr>
                <w:rFonts w:ascii="Times New Roman" w:hAnsi="Times New Roman" w:eastAsia="仿宋_GB2312"/>
                <w:kern w:val="0"/>
                <w:szCs w:val="21"/>
              </w:rPr>
              <w:t xml:space="preserve">    </w:t>
            </w:r>
            <w:r>
              <w:rPr>
                <w:rFonts w:hint="eastAsia" w:ascii="Times New Roman" w:hAnsi="Times New Roman"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w:t>
            </w:r>
            <w:r>
              <w:rPr>
                <w:rFonts w:ascii="Times New Roman" w:hAnsi="Times New Roman" w:eastAsia="仿宋_GB2312"/>
                <w:kern w:val="0"/>
                <w:szCs w:val="21"/>
              </w:rPr>
              <w:t xml:space="preserve">    </w:t>
            </w:r>
            <w:r>
              <w:rPr>
                <w:rFonts w:hint="eastAsia" w:ascii="Times New Roman" w:hAnsi="Times New Roman" w:eastAsia="仿宋_GB2312"/>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kern w:val="0"/>
                <w:szCs w:val="21"/>
              </w:rPr>
            </w:pPr>
            <w:r>
              <w:rPr>
                <w:rFonts w:hint="eastAsia" w:ascii="Times New Roman" w:hAnsi="Times New Roman"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w:t>
            </w:r>
            <w:r>
              <w:rPr>
                <w:rFonts w:ascii="Times New Roman" w:hAnsi="Times New Roman" w:eastAsia="仿宋_GB2312"/>
                <w:kern w:val="0"/>
                <w:szCs w:val="21"/>
              </w:rPr>
              <w:t xml:space="preserve">    </w:t>
            </w:r>
            <w:r>
              <w:rPr>
                <w:rFonts w:hint="eastAsia" w:ascii="Times New Roman" w:hAnsi="Times New Roman" w:eastAsia="仿宋_GB2312"/>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831.20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851.35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二十、粮油物资储备支出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b/>
                <w:bCs/>
                <w:kern w:val="0"/>
                <w:szCs w:val="21"/>
              </w:rPr>
            </w:pPr>
            <w:r>
              <w:rPr>
                <w:rFonts w:hint="eastAsia" w:ascii="Times New Roman" w:hAnsi="Times New Roman"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831.20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b/>
                <w:bCs/>
                <w:kern w:val="0"/>
                <w:szCs w:val="21"/>
              </w:rPr>
            </w:pPr>
            <w:r>
              <w:rPr>
                <w:rFonts w:hint="eastAsia" w:ascii="Times New Roman" w:hAnsi="Times New Roman"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b/>
                <w:bCs/>
                <w:kern w:val="0"/>
                <w:szCs w:val="21"/>
              </w:rPr>
            </w:pPr>
            <w:r>
              <w:rPr>
                <w:rFonts w:hint="eastAsia" w:ascii="Times New Roman" w:hAnsi="Times New Roman" w:eastAsia="仿宋_GB2312"/>
                <w:b/>
                <w:bCs/>
                <w:kern w:val="0"/>
                <w:szCs w:val="21"/>
              </w:rPr>
              <w:t>1008.35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xml:space="preserve">         </w:t>
            </w:r>
            <w:r>
              <w:rPr>
                <w:rFonts w:hint="eastAsia" w:ascii="Times New Roman" w:hAnsi="Times New Roman"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xml:space="preserve">                </w:t>
            </w:r>
            <w:r>
              <w:rPr>
                <w:rFonts w:hint="eastAsia" w:ascii="Times New Roman" w:hAnsi="Times New Roman"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xml:space="preserve">         </w:t>
            </w:r>
            <w:r>
              <w:rPr>
                <w:rFonts w:hint="eastAsia" w:ascii="Times New Roman" w:hAnsi="Times New Roman"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415.74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xml:space="preserve">                </w:t>
            </w:r>
            <w:r>
              <w:rPr>
                <w:rFonts w:hint="eastAsia" w:ascii="Times New Roman" w:hAnsi="Times New Roman"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238.59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b/>
                <w:bCs/>
                <w:kern w:val="0"/>
                <w:szCs w:val="21"/>
              </w:rPr>
            </w:pPr>
            <w:r>
              <w:rPr>
                <w:rFonts w:hint="eastAsia" w:ascii="Times New Roman" w:hAnsi="Times New Roman"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1246.94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b/>
                <w:bCs/>
                <w:kern w:val="0"/>
                <w:szCs w:val="21"/>
              </w:rPr>
            </w:pPr>
            <w:r>
              <w:rPr>
                <w:rFonts w:hint="eastAsia" w:ascii="Times New Roman" w:hAnsi="Times New Roman"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b/>
                <w:bCs/>
                <w:kern w:val="0"/>
                <w:szCs w:val="21"/>
              </w:rPr>
            </w:pPr>
            <w:r>
              <w:rPr>
                <w:rFonts w:hint="eastAsia" w:ascii="Times New Roman" w:hAnsi="Times New Roman" w:eastAsia="仿宋_GB2312"/>
                <w:b/>
                <w:bCs/>
                <w:kern w:val="0"/>
                <w:szCs w:val="21"/>
              </w:rPr>
              <w:t>　1246.94</w:t>
            </w:r>
          </w:p>
        </w:tc>
      </w:tr>
    </w:tbl>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注：本表反映部门本年度的总收支和年末结转结余情况。</w:t>
      </w:r>
    </w:p>
    <w:p>
      <w:pPr>
        <w:widowControl/>
        <w:jc w:val="left"/>
        <w:rPr>
          <w:rFonts w:ascii="Times New Roman" w:hAnsi="Times New Roman" w:eastAsia="黑体"/>
          <w:bCs/>
          <w:kern w:val="0"/>
          <w:sz w:val="32"/>
          <w:szCs w:val="32"/>
        </w:rPr>
      </w:pPr>
      <w:r>
        <w:rPr>
          <w:rFonts w:ascii="Times New Roman" w:hAnsi="Times New Roman" w:eastAsia="黑体"/>
          <w:bCs/>
          <w:kern w:val="0"/>
          <w:sz w:val="32"/>
          <w:szCs w:val="32"/>
        </w:rPr>
        <w:br w:type="page"/>
      </w:r>
    </w:p>
    <w:p>
      <w:pPr>
        <w:widowControl/>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收入决算表</w:t>
      </w:r>
    </w:p>
    <w:p>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部门：</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公开0</w:t>
      </w:r>
      <w:r>
        <w:rPr>
          <w:rFonts w:hint="eastAsia" w:ascii="Times New Roman" w:hAnsi="Times New Roman" w:eastAsia="仿宋_GB2312"/>
          <w:color w:val="000000"/>
          <w:kern w:val="0"/>
          <w:szCs w:val="21"/>
        </w:rPr>
        <w:t>2表</w:t>
      </w:r>
    </w:p>
    <w:p>
      <w:pPr>
        <w:widowControl/>
        <w:ind w:right="63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831.20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831.20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一般公共服务支出</w:t>
            </w: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发展与改革事务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2010401</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行政运行</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粮油物资储备支出</w:t>
            </w: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22201</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粮油物资事务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2220199</w:t>
            </w:r>
          </w:p>
        </w:tc>
        <w:tc>
          <w:tcPr>
            <w:tcW w:w="1188"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其他粮油物资事务支出</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注：本表反映部门本年度取得的各项收入情况。</w:t>
            </w:r>
          </w:p>
        </w:tc>
      </w:tr>
    </w:tbl>
    <w:p>
      <w:pPr>
        <w:widowControl/>
        <w:jc w:val="left"/>
        <w:rPr>
          <w:rFonts w:ascii="Times New Roman" w:hAnsi="Times New Roman" w:eastAsia="黑体"/>
          <w:bCs/>
          <w:kern w:val="0"/>
          <w:sz w:val="32"/>
          <w:szCs w:val="32"/>
        </w:rPr>
      </w:pPr>
    </w:p>
    <w:p>
      <w:pPr>
        <w:widowControl/>
        <w:jc w:val="left"/>
        <w:rPr>
          <w:rFonts w:ascii="Times New Roman" w:hAnsi="Times New Roman" w:eastAsia="黑体"/>
          <w:bCs/>
          <w:kern w:val="0"/>
          <w:sz w:val="32"/>
          <w:szCs w:val="32"/>
        </w:rPr>
      </w:pPr>
      <w:r>
        <w:rPr>
          <w:rFonts w:ascii="Times New Roman" w:hAnsi="Times New Roman" w:eastAsia="黑体"/>
          <w:bCs/>
          <w:kern w:val="0"/>
          <w:sz w:val="32"/>
          <w:szCs w:val="32"/>
        </w:rPr>
        <w:br w:type="page"/>
      </w:r>
    </w:p>
    <w:p>
      <w:pPr>
        <w:widowControl/>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支出决算表</w:t>
      </w:r>
    </w:p>
    <w:p>
      <w:pPr>
        <w:widowControl/>
        <w:spacing w:line="400" w:lineRule="exact"/>
        <w:ind w:firstLine="600" w:firstLineChars="300"/>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 xml:space="preserve">部门：   </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r>
        <w:rPr>
          <w:rFonts w:ascii="Times New Roman" w:hAnsi="Times New Roman" w:eastAsia="仿宋_GB2312"/>
          <w:color w:val="000000"/>
          <w:kern w:val="0"/>
          <w:sz w:val="20"/>
          <w:szCs w:val="20"/>
        </w:rPr>
        <w:t xml:space="preserve">                                                                                               公开03表</w:t>
      </w:r>
    </w:p>
    <w:p>
      <w:pPr>
        <w:widowControl/>
        <w:spacing w:line="400" w:lineRule="exact"/>
        <w:ind w:right="700"/>
        <w:jc w:val="righ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单位：万元</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421"/>
        <w:gridCol w:w="1603"/>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3" w:type="dxa"/>
            <w:gridSpan w:val="2"/>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项    目</w:t>
            </w:r>
          </w:p>
        </w:tc>
        <w:tc>
          <w:tcPr>
            <w:tcW w:w="1603"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本年支出合计</w:t>
            </w:r>
          </w:p>
        </w:tc>
        <w:tc>
          <w:tcPr>
            <w:tcW w:w="1985"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基本支出</w:t>
            </w:r>
          </w:p>
        </w:tc>
        <w:tc>
          <w:tcPr>
            <w:tcW w:w="1842"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项目支出</w:t>
            </w:r>
          </w:p>
        </w:tc>
        <w:tc>
          <w:tcPr>
            <w:tcW w:w="1843"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上缴上级支出</w:t>
            </w:r>
          </w:p>
        </w:tc>
        <w:tc>
          <w:tcPr>
            <w:tcW w:w="1985"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经营支出</w:t>
            </w:r>
          </w:p>
        </w:tc>
        <w:tc>
          <w:tcPr>
            <w:tcW w:w="2308"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功能分类科目编码</w:t>
            </w:r>
          </w:p>
        </w:tc>
        <w:tc>
          <w:tcPr>
            <w:tcW w:w="1421" w:type="dxa"/>
            <w:vMerge w:val="restart"/>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科目名称</w:t>
            </w:r>
          </w:p>
        </w:tc>
        <w:tc>
          <w:tcPr>
            <w:tcW w:w="1603" w:type="dxa"/>
            <w:vMerge w:val="continue"/>
            <w:vAlign w:val="center"/>
          </w:tcPr>
          <w:p>
            <w:pPr>
              <w:widowControl/>
              <w:jc w:val="left"/>
              <w:rPr>
                <w:rFonts w:ascii="Times New Roman" w:hAnsi="Times New Roman" w:eastAsia="仿宋_GB2312"/>
                <w:kern w:val="0"/>
                <w:szCs w:val="21"/>
              </w:rPr>
            </w:pPr>
          </w:p>
        </w:tc>
        <w:tc>
          <w:tcPr>
            <w:tcW w:w="1985" w:type="dxa"/>
            <w:vMerge w:val="continue"/>
            <w:vAlign w:val="center"/>
          </w:tcPr>
          <w:p>
            <w:pPr>
              <w:widowControl/>
              <w:jc w:val="left"/>
              <w:rPr>
                <w:rFonts w:ascii="Times New Roman" w:hAnsi="Times New Roman" w:eastAsia="仿宋_GB2312"/>
                <w:kern w:val="0"/>
                <w:szCs w:val="21"/>
              </w:rPr>
            </w:pPr>
          </w:p>
        </w:tc>
        <w:tc>
          <w:tcPr>
            <w:tcW w:w="1842" w:type="dxa"/>
            <w:vMerge w:val="continue"/>
            <w:vAlign w:val="center"/>
          </w:tcPr>
          <w:p>
            <w:pPr>
              <w:widowControl/>
              <w:jc w:val="left"/>
              <w:rPr>
                <w:rFonts w:ascii="Times New Roman" w:hAnsi="Times New Roman" w:eastAsia="仿宋_GB2312"/>
                <w:kern w:val="0"/>
                <w:szCs w:val="21"/>
              </w:rPr>
            </w:pPr>
          </w:p>
        </w:tc>
        <w:tc>
          <w:tcPr>
            <w:tcW w:w="1843" w:type="dxa"/>
            <w:vMerge w:val="continue"/>
            <w:vAlign w:val="center"/>
          </w:tcPr>
          <w:p>
            <w:pPr>
              <w:widowControl/>
              <w:jc w:val="left"/>
              <w:rPr>
                <w:rFonts w:ascii="Times New Roman" w:hAnsi="Times New Roman" w:eastAsia="仿宋_GB2312"/>
                <w:kern w:val="0"/>
                <w:szCs w:val="21"/>
              </w:rPr>
            </w:pPr>
          </w:p>
        </w:tc>
        <w:tc>
          <w:tcPr>
            <w:tcW w:w="1985" w:type="dxa"/>
            <w:vMerge w:val="continue"/>
            <w:vAlign w:val="center"/>
          </w:tcPr>
          <w:p>
            <w:pPr>
              <w:widowControl/>
              <w:jc w:val="left"/>
              <w:rPr>
                <w:rFonts w:ascii="Times New Roman" w:hAnsi="Times New Roman" w:eastAsia="仿宋_GB2312"/>
                <w:kern w:val="0"/>
                <w:szCs w:val="21"/>
              </w:rPr>
            </w:pPr>
          </w:p>
        </w:tc>
        <w:tc>
          <w:tcPr>
            <w:tcW w:w="2308"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vAlign w:val="center"/>
          </w:tcPr>
          <w:p>
            <w:pPr>
              <w:widowControl/>
              <w:jc w:val="left"/>
              <w:rPr>
                <w:rFonts w:ascii="Times New Roman" w:hAnsi="Times New Roman" w:eastAsia="仿宋_GB2312"/>
                <w:kern w:val="0"/>
                <w:szCs w:val="21"/>
              </w:rPr>
            </w:pPr>
          </w:p>
        </w:tc>
        <w:tc>
          <w:tcPr>
            <w:tcW w:w="1421" w:type="dxa"/>
            <w:vMerge w:val="continue"/>
            <w:vAlign w:val="center"/>
          </w:tcPr>
          <w:p>
            <w:pPr>
              <w:widowControl/>
              <w:jc w:val="left"/>
              <w:rPr>
                <w:rFonts w:ascii="Times New Roman" w:hAnsi="Times New Roman" w:eastAsia="仿宋_GB2312"/>
                <w:kern w:val="0"/>
                <w:szCs w:val="21"/>
              </w:rPr>
            </w:pPr>
          </w:p>
        </w:tc>
        <w:tc>
          <w:tcPr>
            <w:tcW w:w="1603" w:type="dxa"/>
            <w:vMerge w:val="continue"/>
            <w:vAlign w:val="center"/>
          </w:tcPr>
          <w:p>
            <w:pPr>
              <w:widowControl/>
              <w:jc w:val="left"/>
              <w:rPr>
                <w:rFonts w:ascii="Times New Roman" w:hAnsi="Times New Roman" w:eastAsia="仿宋_GB2312"/>
                <w:kern w:val="0"/>
                <w:szCs w:val="21"/>
              </w:rPr>
            </w:pPr>
          </w:p>
        </w:tc>
        <w:tc>
          <w:tcPr>
            <w:tcW w:w="1985" w:type="dxa"/>
            <w:vMerge w:val="continue"/>
            <w:vAlign w:val="center"/>
          </w:tcPr>
          <w:p>
            <w:pPr>
              <w:widowControl/>
              <w:jc w:val="left"/>
              <w:rPr>
                <w:rFonts w:ascii="Times New Roman" w:hAnsi="Times New Roman" w:eastAsia="仿宋_GB2312"/>
                <w:kern w:val="0"/>
                <w:szCs w:val="21"/>
              </w:rPr>
            </w:pPr>
          </w:p>
        </w:tc>
        <w:tc>
          <w:tcPr>
            <w:tcW w:w="1842" w:type="dxa"/>
            <w:vMerge w:val="continue"/>
            <w:vAlign w:val="center"/>
          </w:tcPr>
          <w:p>
            <w:pPr>
              <w:widowControl/>
              <w:jc w:val="left"/>
              <w:rPr>
                <w:rFonts w:ascii="Times New Roman" w:hAnsi="Times New Roman" w:eastAsia="仿宋_GB2312"/>
                <w:kern w:val="0"/>
                <w:szCs w:val="21"/>
              </w:rPr>
            </w:pPr>
          </w:p>
        </w:tc>
        <w:tc>
          <w:tcPr>
            <w:tcW w:w="1843" w:type="dxa"/>
            <w:vMerge w:val="continue"/>
            <w:vAlign w:val="center"/>
          </w:tcPr>
          <w:p>
            <w:pPr>
              <w:widowControl/>
              <w:jc w:val="left"/>
              <w:rPr>
                <w:rFonts w:ascii="Times New Roman" w:hAnsi="Times New Roman" w:eastAsia="仿宋_GB2312"/>
                <w:kern w:val="0"/>
                <w:szCs w:val="21"/>
              </w:rPr>
            </w:pPr>
          </w:p>
        </w:tc>
        <w:tc>
          <w:tcPr>
            <w:tcW w:w="1985" w:type="dxa"/>
            <w:vMerge w:val="continue"/>
            <w:vAlign w:val="center"/>
          </w:tcPr>
          <w:p>
            <w:pPr>
              <w:widowControl/>
              <w:jc w:val="left"/>
              <w:rPr>
                <w:rFonts w:ascii="Times New Roman" w:hAnsi="Times New Roman" w:eastAsia="仿宋_GB2312"/>
                <w:kern w:val="0"/>
                <w:szCs w:val="21"/>
              </w:rPr>
            </w:pPr>
          </w:p>
        </w:tc>
        <w:tc>
          <w:tcPr>
            <w:tcW w:w="2308"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3" w:type="dxa"/>
            <w:gridSpan w:val="2"/>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1603"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985"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842"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843"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985"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308"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3" w:type="dxa"/>
            <w:gridSpan w:val="2"/>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1008.35</w:t>
            </w: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334.15</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tabs>
                <w:tab w:val="left" w:pos="540"/>
              </w:tabs>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ab/>
            </w:r>
            <w:r>
              <w:rPr>
                <w:rFonts w:hint="eastAsia" w:ascii="Times New Roman" w:hAnsi="Times New Roman" w:eastAsia="仿宋_GB2312"/>
                <w:kern w:val="0"/>
                <w:szCs w:val="21"/>
              </w:rPr>
              <w:t>201</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一般公共服务支出</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985"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177.15</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发展与改革事务</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985"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177.15</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2010401</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行政运行</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985"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184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2010402</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一般行政管理事务</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177.15</w:t>
            </w: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177.15</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粮油物资储备支出</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22201</w:t>
            </w:r>
          </w:p>
        </w:tc>
        <w:tc>
          <w:tcPr>
            <w:tcW w:w="142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粮油物资事务</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2308"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2220199</w:t>
            </w:r>
          </w:p>
        </w:tc>
        <w:tc>
          <w:tcPr>
            <w:tcW w:w="1421" w:type="dxa"/>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其他粮油物资事务支出</w:t>
            </w:r>
          </w:p>
        </w:tc>
        <w:tc>
          <w:tcPr>
            <w:tcW w:w="1603"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985" w:type="dxa"/>
            <w:noWrap/>
            <w:vAlign w:val="center"/>
          </w:tcPr>
          <w:p>
            <w:pPr>
              <w:widowControl/>
              <w:jc w:val="right"/>
              <w:rPr>
                <w:rFonts w:ascii="Times New Roman" w:hAnsi="Times New Roman" w:eastAsia="仿宋_GB2312"/>
                <w:kern w:val="0"/>
                <w:szCs w:val="21"/>
              </w:rPr>
            </w:pPr>
          </w:p>
        </w:tc>
        <w:tc>
          <w:tcPr>
            <w:tcW w:w="1842"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843" w:type="dxa"/>
            <w:noWrap/>
            <w:vAlign w:val="center"/>
          </w:tcPr>
          <w:p>
            <w:pPr>
              <w:widowControl/>
              <w:jc w:val="right"/>
              <w:rPr>
                <w:rFonts w:ascii="Times New Roman" w:hAnsi="Times New Roman" w:eastAsia="仿宋_GB2312"/>
                <w:kern w:val="0"/>
                <w:szCs w:val="21"/>
              </w:rPr>
            </w:pPr>
          </w:p>
        </w:tc>
        <w:tc>
          <w:tcPr>
            <w:tcW w:w="1985" w:type="dxa"/>
            <w:noWrap/>
            <w:vAlign w:val="center"/>
          </w:tcPr>
          <w:p>
            <w:pPr>
              <w:widowControl/>
              <w:jc w:val="right"/>
              <w:rPr>
                <w:rFonts w:ascii="Times New Roman" w:hAnsi="Times New Roman" w:eastAsia="仿宋_GB2312"/>
                <w:kern w:val="0"/>
                <w:szCs w:val="21"/>
              </w:rPr>
            </w:pPr>
          </w:p>
        </w:tc>
        <w:tc>
          <w:tcPr>
            <w:tcW w:w="2308" w:type="dxa"/>
            <w:noWrap/>
            <w:vAlign w:val="center"/>
          </w:tcPr>
          <w:p>
            <w:pPr>
              <w:widowControl/>
              <w:jc w:val="right"/>
              <w:rPr>
                <w:rFonts w:ascii="Times New Roman" w:hAnsi="Times New Roman" w:eastAsia="仿宋_GB2312"/>
                <w:kern w:val="0"/>
                <w:szCs w:val="21"/>
              </w:rPr>
            </w:pPr>
          </w:p>
        </w:tc>
      </w:tr>
    </w:tbl>
    <w:p>
      <w:pPr>
        <w:widowControl/>
        <w:ind w:firstLine="630" w:firstLineChars="300"/>
        <w:jc w:val="left"/>
        <w:rPr>
          <w:rFonts w:ascii="Times New Roman" w:hAnsi="Times New Roman" w:eastAsia="仿宋_GB2312"/>
          <w:kern w:val="0"/>
          <w:szCs w:val="21"/>
        </w:rPr>
      </w:pPr>
      <w:r>
        <w:rPr>
          <w:rFonts w:ascii="Times New Roman" w:hAnsi="Times New Roman" w:eastAsia="仿宋_GB2312"/>
          <w:kern w:val="0"/>
          <w:szCs w:val="21"/>
        </w:rPr>
        <w:t>注：本表反映部门本年度各项支出情况。</w:t>
      </w:r>
    </w:p>
    <w:p>
      <w:pPr>
        <w:widowControl/>
        <w:jc w:val="left"/>
        <w:rPr>
          <w:rFonts w:ascii="Times New Roman" w:hAnsi="Times New Roman" w:eastAsia="仿宋_GB2312"/>
          <w:bCs/>
          <w:kern w:val="0"/>
          <w:szCs w:val="21"/>
        </w:rPr>
      </w:pPr>
      <w:r>
        <w:rPr>
          <w:rFonts w:ascii="Times New Roman" w:hAnsi="Times New Roman" w:eastAsia="仿宋_GB2312"/>
          <w:bCs/>
          <w:kern w:val="0"/>
          <w:szCs w:val="21"/>
        </w:rPr>
        <w:br w:type="page"/>
      </w:r>
    </w:p>
    <w:p>
      <w:pPr>
        <w:widowControl/>
        <w:ind w:left="93"/>
        <w:jc w:val="center"/>
        <w:rPr>
          <w:rFonts w:ascii="Times New Roman" w:hAnsi="Times New Roman" w:eastAsia="方正小标宋_GBK"/>
          <w:color w:val="000000"/>
          <w:kern w:val="0"/>
          <w:sz w:val="36"/>
          <w:szCs w:val="21"/>
        </w:rPr>
      </w:pPr>
      <w:r>
        <w:rPr>
          <w:rFonts w:ascii="Times New Roman" w:hAnsi="Times New Roman" w:eastAsia="方正小标宋_GBK"/>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color w:val="000000"/>
          <w:kern w:val="0"/>
          <w:szCs w:val="21"/>
        </w:rPr>
      </w:pPr>
      <w:r>
        <w:rPr>
          <w:rFonts w:ascii="Times New Roman" w:hAnsi="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部门：</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r>
        <w:rPr>
          <w:rFonts w:ascii="Times New Roman" w:hAnsi="Times New Roman" w:eastAsia="仿宋_GB2312"/>
          <w:color w:val="000000"/>
          <w:kern w:val="0"/>
          <w:szCs w:val="21"/>
        </w:rPr>
        <w:tab/>
      </w:r>
      <w:r>
        <w:rPr>
          <w:rFonts w:ascii="Times New Roman" w:hAnsi="Times New Roman" w:eastAsia="仿宋_GB2312"/>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收入</w:t>
            </w:r>
          </w:p>
        </w:tc>
        <w:tc>
          <w:tcPr>
            <w:tcW w:w="9303" w:type="dxa"/>
            <w:gridSpan w:val="5"/>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    目</w:t>
            </w:r>
          </w:p>
        </w:tc>
        <w:tc>
          <w:tcPr>
            <w:tcW w:w="480"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行次</w:t>
            </w:r>
          </w:p>
        </w:tc>
        <w:tc>
          <w:tcPr>
            <w:tcW w:w="1880"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金额</w:t>
            </w:r>
          </w:p>
        </w:tc>
        <w:tc>
          <w:tcPr>
            <w:tcW w:w="3761"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    目</w:t>
            </w:r>
          </w:p>
        </w:tc>
        <w:tc>
          <w:tcPr>
            <w:tcW w:w="430"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行次</w:t>
            </w:r>
          </w:p>
        </w:tc>
        <w:tc>
          <w:tcPr>
            <w:tcW w:w="1880" w:type="dxa"/>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合计</w:t>
            </w:r>
          </w:p>
        </w:tc>
        <w:tc>
          <w:tcPr>
            <w:tcW w:w="1660" w:type="dxa"/>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一般公共预算财政拨款</w:t>
            </w:r>
          </w:p>
        </w:tc>
        <w:tc>
          <w:tcPr>
            <w:tcW w:w="1572" w:type="dxa"/>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    次</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3761"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    次</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572"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一、一般公共预算财政拨款</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831.20</w:t>
            </w: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一、一般公共服务支出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15</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851.35</w:t>
            </w:r>
          </w:p>
        </w:tc>
        <w:tc>
          <w:tcPr>
            <w:tcW w:w="166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851.35</w:t>
            </w: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二、政府性基金预算财政拨款</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二、外交支出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16</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三、国防支出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17</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四、公共安全支出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18</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五、教育支出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19</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六、科学技术支出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20</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七、</w:t>
            </w:r>
            <w:r>
              <w:rPr>
                <w:rFonts w:ascii="Times New Roman" w:hAnsi="Times New Roman" w:eastAsia="仿宋_GB2312"/>
                <w:kern w:val="0"/>
                <w:szCs w:val="21"/>
              </w:rPr>
              <w:t>…</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21</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188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二十、粮油物资储备支出</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22</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66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157.00</w:t>
            </w:r>
            <w:r>
              <w:rPr>
                <w:rFonts w:ascii="Times New Roman" w:hAnsi="Times New Roman" w:eastAsia="仿宋_GB2312"/>
                <w:kern w:val="0"/>
                <w:szCs w:val="21"/>
              </w:rPr>
              <w:t>　</w:t>
            </w:r>
          </w:p>
        </w:tc>
        <w:tc>
          <w:tcPr>
            <w:tcW w:w="1572"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本年收入合计</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831.20</w:t>
            </w:r>
            <w:r>
              <w:rPr>
                <w:rFonts w:ascii="Times New Roman" w:hAnsi="Times New Roman" w:eastAsia="仿宋_GB2312"/>
                <w:kern w:val="0"/>
                <w:szCs w:val="21"/>
              </w:rPr>
              <w:t>　</w:t>
            </w:r>
          </w:p>
        </w:tc>
        <w:tc>
          <w:tcPr>
            <w:tcW w:w="3761" w:type="dxa"/>
            <w:noWrap/>
            <w:vAlign w:val="center"/>
          </w:tcPr>
          <w:p>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本年支出合计</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23</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b/>
                <w:bCs/>
                <w:kern w:val="0"/>
                <w:szCs w:val="21"/>
              </w:rPr>
            </w:pPr>
            <w:r>
              <w:rPr>
                <w:rFonts w:ascii="Times New Roman" w:hAnsi="Times New Roman"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年初财政拨款结转和结余</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415.74</w:t>
            </w:r>
            <w:r>
              <w:rPr>
                <w:rFonts w:ascii="Times New Roman" w:hAnsi="Times New Roman" w:eastAsia="仿宋_GB2312"/>
                <w:kern w:val="0"/>
                <w:szCs w:val="21"/>
              </w:rPr>
              <w:t>　</w:t>
            </w:r>
          </w:p>
        </w:tc>
        <w:tc>
          <w:tcPr>
            <w:tcW w:w="3761"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年末财政拨款结转和结余</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24</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238.59</w:t>
            </w:r>
          </w:p>
        </w:tc>
        <w:tc>
          <w:tcPr>
            <w:tcW w:w="166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238.59</w:t>
            </w: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一、</w:t>
            </w:r>
            <w:r>
              <w:rPr>
                <w:rFonts w:ascii="Times New Roman" w:hAnsi="Times New Roman" w:eastAsia="仿宋_GB2312"/>
                <w:kern w:val="0"/>
                <w:szCs w:val="21"/>
              </w:rPr>
              <w:t>一般公共预算财政拨款</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415.74</w:t>
            </w: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25</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二、</w:t>
            </w:r>
            <w:r>
              <w:rPr>
                <w:rFonts w:ascii="Times New Roman" w:hAnsi="Times New Roman" w:eastAsia="仿宋_GB2312"/>
                <w:kern w:val="0"/>
                <w:szCs w:val="21"/>
              </w:rPr>
              <w:t>政府性基金预算财政拨款</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26</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13</w:t>
            </w:r>
          </w:p>
        </w:tc>
        <w:tc>
          <w:tcPr>
            <w:tcW w:w="1880" w:type="dxa"/>
            <w:noWrap/>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w:t>
            </w:r>
          </w:p>
        </w:tc>
        <w:tc>
          <w:tcPr>
            <w:tcW w:w="3761"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27</w:t>
            </w:r>
          </w:p>
        </w:tc>
        <w:tc>
          <w:tcPr>
            <w:tcW w:w="18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总计</w:t>
            </w:r>
          </w:p>
        </w:tc>
        <w:tc>
          <w:tcPr>
            <w:tcW w:w="48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14</w:t>
            </w:r>
          </w:p>
        </w:tc>
        <w:tc>
          <w:tcPr>
            <w:tcW w:w="1880" w:type="dxa"/>
            <w:noWrap/>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1246.94</w:t>
            </w:r>
            <w:r>
              <w:rPr>
                <w:rFonts w:ascii="Times New Roman" w:hAnsi="Times New Roman" w:eastAsia="仿宋_GB2312"/>
                <w:kern w:val="0"/>
                <w:szCs w:val="21"/>
              </w:rPr>
              <w:t>　</w:t>
            </w:r>
          </w:p>
        </w:tc>
        <w:tc>
          <w:tcPr>
            <w:tcW w:w="3761" w:type="dxa"/>
            <w:noWrap/>
            <w:vAlign w:val="center"/>
          </w:tcPr>
          <w:p>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总计</w:t>
            </w:r>
          </w:p>
        </w:tc>
        <w:tc>
          <w:tcPr>
            <w:tcW w:w="43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28</w:t>
            </w:r>
          </w:p>
        </w:tc>
        <w:tc>
          <w:tcPr>
            <w:tcW w:w="188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1246.94</w:t>
            </w:r>
            <w:r>
              <w:rPr>
                <w:rFonts w:ascii="Times New Roman" w:hAnsi="Times New Roman" w:eastAsia="仿宋_GB2312"/>
                <w:kern w:val="0"/>
                <w:szCs w:val="21"/>
              </w:rPr>
              <w:t>　</w:t>
            </w:r>
          </w:p>
        </w:tc>
        <w:tc>
          <w:tcPr>
            <w:tcW w:w="166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1246.94</w:t>
            </w:r>
            <w:r>
              <w:rPr>
                <w:rFonts w:ascii="Times New Roman" w:hAnsi="Times New Roman" w:eastAsia="仿宋_GB2312"/>
                <w:kern w:val="0"/>
                <w:szCs w:val="21"/>
              </w:rPr>
              <w:t>　</w:t>
            </w:r>
          </w:p>
        </w:tc>
        <w:tc>
          <w:tcPr>
            <w:tcW w:w="1572" w:type="dxa"/>
            <w:noWrap/>
            <w:vAlign w:val="center"/>
          </w:tcPr>
          <w:p>
            <w:pPr>
              <w:widowControl/>
              <w:jc w:val="left"/>
              <w:rPr>
                <w:rFonts w:ascii="Times New Roman" w:hAnsi="Times New Roman" w:eastAsia="仿宋_GB2312"/>
                <w:b/>
                <w:bCs/>
                <w:kern w:val="0"/>
                <w:szCs w:val="21"/>
              </w:rPr>
            </w:pPr>
            <w:r>
              <w:rPr>
                <w:rFonts w:ascii="Times New Roman" w:hAnsi="Times New Roman" w:eastAsia="仿宋_GB2312"/>
                <w:b/>
                <w:bCs/>
                <w:kern w:val="0"/>
                <w:szCs w:val="21"/>
              </w:rPr>
              <w:t>　</w:t>
            </w:r>
          </w:p>
        </w:tc>
      </w:tr>
    </w:tbl>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kern w:val="0"/>
          <w:szCs w:val="21"/>
        </w:rPr>
      </w:pPr>
      <w:r>
        <w:rPr>
          <w:rFonts w:ascii="Times New Roman" w:hAnsi="Times New Roman" w:eastAsia="仿宋_GB2312"/>
          <w:kern w:val="0"/>
          <w:szCs w:val="21"/>
        </w:rPr>
        <w:br w:type="page"/>
      </w:r>
    </w:p>
    <w:p>
      <w:pPr>
        <w:widowControl/>
        <w:jc w:val="center"/>
        <w:rPr>
          <w:rFonts w:ascii="Times New Roman" w:hAnsi="Times New Roman" w:eastAsia="方正小标宋_GBK"/>
          <w:kern w:val="0"/>
          <w:sz w:val="36"/>
          <w:szCs w:val="36"/>
        </w:rPr>
      </w:pPr>
      <w:bookmarkStart w:id="0" w:name="RANGE!A1:F16"/>
      <w:r>
        <w:rPr>
          <w:rFonts w:ascii="Times New Roman" w:hAnsi="Times New Roman" w:eastAsia="方正小标宋_GBK"/>
          <w:kern w:val="0"/>
          <w:sz w:val="36"/>
          <w:szCs w:val="36"/>
        </w:rPr>
        <w:t>一般公共预算财政拨款支出决算表</w:t>
      </w:r>
      <w:bookmarkEnd w:id="0"/>
    </w:p>
    <w:p>
      <w:pPr>
        <w:widowControl/>
        <w:spacing w:beforeLines="5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部门：</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 xml:space="preserve">                                                公开05表</w:t>
      </w:r>
    </w:p>
    <w:p>
      <w:pPr>
        <w:widowControl/>
        <w:jc w:val="left"/>
        <w:rPr>
          <w:rFonts w:ascii="Times New Roman" w:hAnsi="Times New Roman"/>
          <w:color w:val="000000"/>
          <w:kern w:val="0"/>
          <w:sz w:val="20"/>
          <w:szCs w:val="20"/>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 xml:space="preserve">项 </w:t>
            </w:r>
            <w:r>
              <w:rPr>
                <w:rFonts w:ascii="Times New Roman" w:hAnsi="Times New Roman" w:eastAsia="仿宋_GB2312"/>
                <w:b/>
                <w:color w:val="000000"/>
                <w:kern w:val="0"/>
                <w:szCs w:val="21"/>
              </w:rPr>
              <w:t xml:space="preserve">   </w:t>
            </w:r>
            <w:r>
              <w:rPr>
                <w:rFonts w:ascii="Times New Roman" w:hAnsi="Times New Roman"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1008.35</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334.15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201</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一般公共服务支出</w:t>
            </w:r>
          </w:p>
        </w:tc>
        <w:tc>
          <w:tcPr>
            <w:tcW w:w="3000" w:type="dxa"/>
            <w:tcBorders>
              <w:top w:val="nil"/>
              <w:left w:val="nil"/>
              <w:bottom w:val="single" w:color="auto" w:sz="4" w:space="0"/>
              <w:right w:val="single" w:color="auto" w:sz="4" w:space="0"/>
            </w:tcBorders>
            <w:vAlign w:val="center"/>
          </w:tcPr>
          <w:p>
            <w:pPr>
              <w:widowControl/>
              <w:tabs>
                <w:tab w:val="center" w:pos="1392"/>
              </w:tabs>
              <w:jc w:val="center"/>
              <w:rPr>
                <w:rFonts w:ascii="Times New Roman" w:hAnsi="Times New Roman" w:eastAsia="仿宋_GB2312"/>
                <w:kern w:val="0"/>
                <w:szCs w:val="21"/>
              </w:rPr>
            </w:pPr>
            <w:r>
              <w:rPr>
                <w:rFonts w:hint="eastAsia" w:ascii="Times New Roman" w:hAnsi="Times New Roman" w:eastAsia="仿宋_GB2312"/>
                <w:kern w:val="0"/>
                <w:szCs w:val="21"/>
              </w:rPr>
              <w:t>851.35</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177.15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发展与改革事务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851.35</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177.15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2010401</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行政运行</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674.20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2010402</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一般行政管理事务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177.15</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177.15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粮油物资储备支出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r>
      <w:tr>
        <w:tblPrEx>
          <w:tblCellMar>
            <w:top w:w="0" w:type="dxa"/>
            <w:left w:w="108" w:type="dxa"/>
            <w:bottom w:w="0" w:type="dxa"/>
            <w:right w:w="108" w:type="dxa"/>
          </w:tblCellMar>
        </w:tblPrEx>
        <w:trPr>
          <w:trHeight w:val="496"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22201</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粮油物资事务</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3492"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kern w:val="0"/>
                <w:szCs w:val="21"/>
              </w:rPr>
            </w:pPr>
          </w:p>
        </w:tc>
        <w:tc>
          <w:tcPr>
            <w:tcW w:w="30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2220199</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其他粮油物资事务支出</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c>
          <w:tcPr>
            <w:tcW w:w="3492"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kern w:val="0"/>
                <w:szCs w:val="21"/>
              </w:rPr>
            </w:pPr>
          </w:p>
        </w:tc>
        <w:tc>
          <w:tcPr>
            <w:tcW w:w="30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157.00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注：本表反映部门本年度一般公共预算财政拨款支出情况。</w:t>
            </w:r>
          </w:p>
        </w:tc>
      </w:tr>
    </w:tbl>
    <w:p>
      <w:pPr>
        <w:widowControl/>
        <w:jc w:val="left"/>
        <w:rPr>
          <w:rFonts w:ascii="Times New Roman" w:hAnsi="Times New Roman" w:eastAsia="仿宋_GB2312"/>
          <w:bCs/>
          <w:kern w:val="0"/>
          <w:szCs w:val="21"/>
        </w:rPr>
      </w:pPr>
    </w:p>
    <w:p>
      <w:pPr>
        <w:widowControl/>
        <w:jc w:val="left"/>
        <w:rPr>
          <w:rFonts w:ascii="Times New Roman" w:hAnsi="Times New Roman" w:eastAsia="仿宋_GB2312"/>
          <w:bCs/>
          <w:kern w:val="0"/>
          <w:szCs w:val="21"/>
        </w:rPr>
      </w:pPr>
      <w:r>
        <w:rPr>
          <w:rFonts w:ascii="Times New Roman" w:hAnsi="Times New Roman" w:eastAsia="仿宋_GB2312"/>
          <w:bCs/>
          <w:kern w:val="0"/>
          <w:szCs w:val="21"/>
        </w:rPr>
        <w:br w:type="page"/>
      </w:r>
    </w:p>
    <w:p>
      <w:pPr>
        <w:widowControl/>
        <w:jc w:val="center"/>
        <w:rPr>
          <w:rFonts w:ascii="Times New Roman" w:hAnsi="Times New Roman" w:eastAsia="方正小标宋_GBK"/>
          <w:color w:val="000000"/>
          <w:kern w:val="0"/>
          <w:sz w:val="28"/>
          <w:szCs w:val="36"/>
        </w:rPr>
      </w:pPr>
      <w:bookmarkStart w:id="1" w:name="RANGE!A1:I39"/>
      <w:r>
        <w:rPr>
          <w:rFonts w:ascii="Times New Roman" w:hAnsi="Times New Roman" w:eastAsia="方正小标宋_GBK"/>
          <w:color w:val="000000"/>
          <w:kern w:val="0"/>
          <w:sz w:val="28"/>
          <w:szCs w:val="36"/>
        </w:rPr>
        <w:t>一般公共预算财政拨款基本支出决算表</w:t>
      </w:r>
      <w:bookmarkEnd w:id="1"/>
    </w:p>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部门：     </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公开06</w:t>
      </w:r>
      <w:r>
        <w:rPr>
          <w:rFonts w:hint="eastAsia" w:ascii="Times New Roman" w:hAnsi="Times New Roman" w:eastAsia="仿宋_GB2312"/>
          <w:color w:val="000000"/>
          <w:kern w:val="0"/>
          <w:szCs w:val="21"/>
        </w:rPr>
        <w:t>表</w:t>
      </w:r>
    </w:p>
    <w:p>
      <w:pPr>
        <w:widowControl/>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2913"/>
        <w:gridCol w:w="1249"/>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13"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49"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w:t>
            </w:r>
          </w:p>
        </w:tc>
        <w:tc>
          <w:tcPr>
            <w:tcW w:w="2913"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556.78</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69.23</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307</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30101</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基本工资</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252.64</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30201</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6.88</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30701</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30102</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津贴补贴</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22.03</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30202</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9.49</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30702</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30103</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奖金</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45.96</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30203</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30106</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伙食补助费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2.84</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30204</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31001</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30107</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绩效工资</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46.95</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30205</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31002</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30108</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机关事业单位基本养老保险费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67.88</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30206</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电费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31003</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30109</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职业年金缴费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11.21</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30207</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6.58</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31005</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30110</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职工基本医疗保险缴费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27.00</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30208</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31006</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30111</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公务员医疗补助缴费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30209</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31007</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30112</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其他社会保障缴费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10.60</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30211</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10.33</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31008</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30113</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住房公积金</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18.25</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30212</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31009</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30114</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医疗费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30213</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31010</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30199</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其他工资福利支出</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51.43</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30214</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31011</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w:t>
            </w:r>
          </w:p>
        </w:tc>
        <w:tc>
          <w:tcPr>
            <w:tcW w:w="2913"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48.19</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30215</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31012</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30301</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离休费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30216</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31013</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30302</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退休费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30217</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13.72</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31019</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30303</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退职（役）费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30218</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31021</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30304</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抚恤金</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33.08</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30224</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31022</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30305</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生活补助</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6.58</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30225</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31099</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30306</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救济费</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30226</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7.67</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30307</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医疗费补助</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0.14</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30227</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0.15</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39906</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30308</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助学金</w:t>
            </w:r>
          </w:p>
        </w:tc>
        <w:tc>
          <w:tcPr>
            <w:tcW w:w="1249"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30228</w:t>
            </w:r>
          </w:p>
        </w:tc>
        <w:tc>
          <w:tcPr>
            <w:tcW w:w="2297"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20.00</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39907</w:t>
            </w:r>
          </w:p>
        </w:tc>
        <w:tc>
          <w:tcPr>
            <w:tcW w:w="4394"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奖励金</w:t>
            </w:r>
          </w:p>
        </w:tc>
        <w:tc>
          <w:tcPr>
            <w:tcW w:w="1249"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0.10</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39908</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个人农业生产补贴</w:t>
            </w:r>
          </w:p>
        </w:tc>
        <w:tc>
          <w:tcPr>
            <w:tcW w:w="1249"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1.49</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39999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13" w:type="dxa"/>
            <w:tcBorders>
              <w:top w:val="single" w:color="auto" w:sz="8" w:space="0"/>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xml:space="preserve">  </w:t>
            </w:r>
            <w:r>
              <w:rPr>
                <w:rFonts w:hint="eastAsia" w:ascii="仿宋_GB2312" w:hAnsi="Times New Roman" w:eastAsia="仿宋_GB2312"/>
                <w:color w:val="000000"/>
                <w:kern w:val="0"/>
                <w:sz w:val="18"/>
                <w:szCs w:val="18"/>
              </w:rPr>
              <w:t>对其他个人和家庭的补助支出</w:t>
            </w:r>
          </w:p>
        </w:tc>
        <w:tc>
          <w:tcPr>
            <w:tcW w:w="1249" w:type="dxa"/>
            <w:tcBorders>
              <w:top w:val="single" w:color="auto" w:sz="8" w:space="0"/>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8.30</w:t>
            </w:r>
          </w:p>
        </w:tc>
        <w:tc>
          <w:tcPr>
            <w:tcW w:w="1110"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1.27</w:t>
            </w:r>
          </w:p>
        </w:tc>
        <w:tc>
          <w:tcPr>
            <w:tcW w:w="1076" w:type="dxa"/>
            <w:tcBorders>
              <w:top w:val="single" w:color="auto" w:sz="8" w:space="0"/>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249"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13"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249"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0.96</w:t>
            </w:r>
          </w:p>
        </w:tc>
        <w:tc>
          <w:tcPr>
            <w:tcW w:w="1076" w:type="dxa"/>
            <w:tcBorders>
              <w:top w:val="nil"/>
              <w:left w:val="nil"/>
              <w:bottom w:val="single" w:color="auto" w:sz="8" w:space="0"/>
              <w:right w:val="single" w:color="auto" w:sz="8" w:space="0"/>
            </w:tcBorders>
            <w:noWrap/>
          </w:tcPr>
          <w:p>
            <w:pPr>
              <w:widowControl/>
              <w:rPr>
                <w:rFonts w:ascii="Times New Roman" w:hAnsi="Times New Roman"/>
                <w:color w:val="000000"/>
                <w:kern w:val="0"/>
                <w:sz w:val="18"/>
                <w:szCs w:val="18"/>
              </w:rPr>
            </w:pPr>
            <w:r>
              <w:rPr>
                <w:rFonts w:ascii="Times New Roman" w:hAnsi="Times New Roman"/>
                <w:color w:val="000000"/>
                <w:kern w:val="0"/>
                <w:sz w:val="18"/>
                <w:szCs w:val="18"/>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62" w:type="dxa"/>
            <w:gridSpan w:val="2"/>
            <w:tcBorders>
              <w:top w:val="nil"/>
              <w:left w:val="single" w:color="auto" w:sz="8" w:space="0"/>
              <w:bottom w:val="single" w:color="auto" w:sz="8" w:space="0"/>
              <w:right w:val="single" w:color="auto" w:sz="8" w:space="0"/>
            </w:tcBorders>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49" w:type="dxa"/>
            <w:tcBorders>
              <w:top w:val="nil"/>
              <w:left w:val="nil"/>
              <w:bottom w:val="single" w:color="auto" w:sz="8" w:space="0"/>
              <w:right w:val="single" w:color="auto" w:sz="8" w:space="0"/>
            </w:tcBorders>
            <w:noWrap/>
            <w:vAlign w:val="center"/>
          </w:tcPr>
          <w:p>
            <w:pPr>
              <w:widowControl/>
              <w:rPr>
                <w:rFonts w:ascii="Times New Roman" w:hAnsi="Times New Roman"/>
                <w:color w:val="000000"/>
                <w:kern w:val="0"/>
                <w:sz w:val="18"/>
                <w:szCs w:val="18"/>
              </w:rPr>
            </w:pPr>
            <w:r>
              <w:rPr>
                <w:rFonts w:ascii="Times New Roman" w:hAnsi="Times New Roman"/>
                <w:color w:val="000000"/>
                <w:kern w:val="0"/>
                <w:sz w:val="18"/>
                <w:szCs w:val="18"/>
              </w:rPr>
              <w:t>　</w:t>
            </w:r>
            <w:r>
              <w:rPr>
                <w:rFonts w:hint="eastAsia" w:ascii="Times New Roman" w:hAnsi="Times New Roman"/>
                <w:color w:val="000000"/>
                <w:kern w:val="0"/>
                <w:sz w:val="18"/>
                <w:szCs w:val="18"/>
              </w:rPr>
              <w:t>604.97</w:t>
            </w:r>
          </w:p>
        </w:tc>
        <w:tc>
          <w:tcPr>
            <w:tcW w:w="9733" w:type="dxa"/>
            <w:gridSpan w:val="5"/>
            <w:tcBorders>
              <w:top w:val="nil"/>
              <w:left w:val="nil"/>
              <w:bottom w:val="single" w:color="auto" w:sz="8" w:space="0"/>
              <w:right w:val="single" w:color="auto" w:sz="8" w:space="0"/>
            </w:tcBorders>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69.23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olor w:val="000000"/>
          <w:kern w:val="0"/>
          <w:sz w:val="36"/>
          <w:szCs w:val="36"/>
        </w:rPr>
      </w:pPr>
      <w:r>
        <w:rPr>
          <w:rFonts w:hint="eastAsia" w:ascii="Times New Roman" w:hAnsi="Times New Roman" w:eastAsia="方正小标宋_GBK"/>
          <w:color w:val="000000"/>
          <w:kern w:val="0"/>
          <w:sz w:val="36"/>
          <w:szCs w:val="36"/>
        </w:rPr>
        <w:t>一般公共预算财政拨款“三公”经费支出决算表</w:t>
      </w:r>
    </w:p>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部门： </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 xml:space="preserve">   公开0</w:t>
      </w: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表</w:t>
      </w:r>
    </w:p>
    <w:p>
      <w:pPr>
        <w:widowControl/>
        <w:ind w:right="42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ascii="Times New Roman" w:hAnsi="Times New Roman" w:eastAsia="仿宋_GB2312"/>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ascii="Times New Roman" w:hAnsi="Times New Roman" w:eastAsia="仿宋_GB2312"/>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15.21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1.49</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1.49</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13.72</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15.21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1.49</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1.49</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13.72</w:t>
            </w:r>
          </w:p>
        </w:tc>
      </w:tr>
    </w:tbl>
    <w:p>
      <w:pPr>
        <w:autoSpaceDE w:val="0"/>
        <w:autoSpaceDN w:val="0"/>
        <w:adjustRightInd w:val="0"/>
        <w:ind w:left="315" w:leftChars="150"/>
        <w:jc w:val="left"/>
        <w:rPr>
          <w:rFonts w:ascii="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ind w:left="315" w:leftChars="150"/>
        <w:jc w:val="left"/>
        <w:rPr>
          <w:rFonts w:ascii="宋体" w:cs="宋体"/>
          <w:kern w:val="0"/>
          <w:sz w:val="24"/>
          <w:szCs w:val="24"/>
        </w:rPr>
      </w:pPr>
    </w:p>
    <w:p>
      <w:pPr>
        <w:widowControl/>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政府性基金预算财政拨款收入支出决算表</w:t>
      </w:r>
    </w:p>
    <w:p>
      <w:pPr>
        <w:widowControl/>
        <w:wordWrap w:val="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部门：  </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公开08表</w:t>
      </w:r>
    </w:p>
    <w:p>
      <w:pPr>
        <w:widowControl/>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 xml:space="preserve">项 </w:t>
            </w:r>
            <w:r>
              <w:rPr>
                <w:rFonts w:ascii="Times New Roman" w:hAnsi="Times New Roman" w:eastAsia="仿宋_GB2312"/>
                <w:b/>
                <w:color w:val="000000"/>
                <w:kern w:val="0"/>
                <w:szCs w:val="21"/>
              </w:rPr>
              <w:t xml:space="preserve">   </w:t>
            </w:r>
            <w:r>
              <w:rPr>
                <w:rFonts w:ascii="Times New Roman" w:hAnsi="Times New Roman" w:eastAsia="仿宋_GB2312"/>
                <w:b/>
                <w:kern w:val="0"/>
                <w:szCs w:val="21"/>
              </w:rPr>
              <w:t>目</w:t>
            </w: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年初结转和结余</w:t>
            </w: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本年收入</w:t>
            </w:r>
          </w:p>
        </w:tc>
        <w:tc>
          <w:tcPr>
            <w:tcW w:w="6000" w:type="dxa"/>
            <w:gridSpan w:val="3"/>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本年支出</w:t>
            </w: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功能分类科目编码</w:t>
            </w:r>
          </w:p>
        </w:tc>
        <w:tc>
          <w:tcPr>
            <w:tcW w:w="132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科目名称</w:t>
            </w: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小计</w:t>
            </w: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 xml:space="preserve">基本支出  </w:t>
            </w:r>
          </w:p>
        </w:tc>
        <w:tc>
          <w:tcPr>
            <w:tcW w:w="2000" w:type="dxa"/>
            <w:vMerge w:val="restart"/>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项目支出</w:t>
            </w:r>
          </w:p>
        </w:tc>
        <w:tc>
          <w:tcPr>
            <w:tcW w:w="2000" w:type="dxa"/>
            <w:vMerge w:val="continue"/>
            <w:vAlign w:val="center"/>
          </w:tcPr>
          <w:p>
            <w:pPr>
              <w:widowControl/>
              <w:jc w:val="left"/>
              <w:rPr>
                <w:rFonts w:ascii="Times New Roman" w:hAnsi="Times New Roman"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0</w:t>
            </w:r>
            <w:r>
              <w:rPr>
                <w:rFonts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0</w:t>
            </w:r>
            <w:r>
              <w:rPr>
                <w:rFonts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0</w:t>
            </w: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rPr>
                <w:rFonts w:ascii="Times New Roman" w:hAnsi="Times New Roman" w:eastAsia="仿宋_GB2312"/>
                <w:kern w:val="0"/>
                <w:szCs w:val="21"/>
              </w:rPr>
            </w:pPr>
            <w:r>
              <w:rPr>
                <w:rFonts w:hint="eastAsia" w:ascii="Times New Roman" w:hAnsi="Times New Roman" w:eastAsia="仿宋_GB2312"/>
                <w:kern w:val="0"/>
                <w:szCs w:val="21"/>
              </w:rPr>
              <w:t>新田县发展和改革局没有政府性基金收入，也没有使用政府性基金安排的支出，故本表无数据。</w:t>
            </w:r>
            <w:r>
              <w:rPr>
                <w:rFonts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bl>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注：本表反映部门本年度政府性基金预算财政拨款收入、支出及结转和结余情况</w:t>
      </w:r>
    </w:p>
    <w:p>
      <w:pPr>
        <w:widowControl/>
        <w:jc w:val="left"/>
        <w:rPr>
          <w:rFonts w:ascii="Times New Roman" w:hAnsi="Times New Roman" w:eastAsia="仿宋_GB2312"/>
          <w:kern w:val="0"/>
          <w:szCs w:val="21"/>
        </w:rPr>
      </w:pPr>
      <w:r>
        <w:rPr>
          <w:rFonts w:ascii="Times New Roman" w:hAnsi="Times New Roman" w:eastAsia="仿宋_GB2312"/>
          <w:kern w:val="0"/>
          <w:szCs w:val="21"/>
        </w:rPr>
        <w:t>(若本单位无政府性基金收支</w:t>
      </w:r>
      <w:r>
        <w:rPr>
          <w:rFonts w:hint="eastAsia" w:ascii="Times New Roman" w:hAnsi="Times New Roman" w:eastAsia="仿宋_GB2312"/>
          <w:kern w:val="0"/>
          <w:szCs w:val="21"/>
        </w:rPr>
        <w:t>,请说明：新田县发展和改革局单位没有政府性基金收入，也没有使用政府性基金安排的支出，故本表无数据</w:t>
      </w:r>
      <w:r>
        <w:rPr>
          <w:rFonts w:ascii="Times New Roman" w:hAnsi="Times New Roman" w:eastAsia="仿宋_GB2312"/>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720" w:num="1"/>
          <w:docGrid w:type="lines" w:linePitch="312" w:charSpace="0"/>
        </w:sectPr>
      </w:pPr>
    </w:p>
    <w:p>
      <w:pPr>
        <w:widowControl/>
        <w:jc w:val="center"/>
        <w:rPr>
          <w:rFonts w:ascii="宋体" w:hAnsi="宋体" w:cs="宋体"/>
          <w:b/>
          <w:bCs/>
          <w:color w:val="333333"/>
          <w:sz w:val="36"/>
          <w:szCs w:val="36"/>
          <w:shd w:val="clear" w:color="auto" w:fill="FFFFFF"/>
        </w:rPr>
      </w:pPr>
      <w:r>
        <w:rPr>
          <w:rFonts w:hint="eastAsia" w:ascii="宋体" w:hAnsi="宋体" w:cs="宋体"/>
          <w:b/>
          <w:bCs/>
          <w:color w:val="333333"/>
          <w:sz w:val="36"/>
          <w:szCs w:val="36"/>
          <w:shd w:val="clear" w:color="auto" w:fill="FFFFFF"/>
        </w:rPr>
        <w:t>国有资本经营预算财政拨款支出决算表</w:t>
      </w:r>
    </w:p>
    <w:tbl>
      <w:tblPr>
        <w:tblStyle w:val="6"/>
        <w:tblW w:w="14190" w:type="dxa"/>
        <w:tblInd w:w="93" w:type="dxa"/>
        <w:tblLayout w:type="autofit"/>
        <w:tblCellMar>
          <w:top w:w="0" w:type="dxa"/>
          <w:left w:w="108" w:type="dxa"/>
          <w:bottom w:w="0" w:type="dxa"/>
          <w:right w:w="108" w:type="dxa"/>
        </w:tblCellMar>
      </w:tblPr>
      <w:tblGrid>
        <w:gridCol w:w="1380"/>
        <w:gridCol w:w="24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90" w:hRule="atLeast"/>
        </w:trPr>
        <w:tc>
          <w:tcPr>
            <w:tcW w:w="1380" w:type="dxa"/>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公开09表</w:t>
            </w:r>
          </w:p>
        </w:tc>
      </w:tr>
      <w:tr>
        <w:tblPrEx>
          <w:tblCellMar>
            <w:top w:w="0" w:type="dxa"/>
            <w:left w:w="108" w:type="dxa"/>
            <w:bottom w:w="0" w:type="dxa"/>
            <w:right w:w="108" w:type="dxa"/>
          </w:tblCellMar>
        </w:tblPrEx>
        <w:trPr>
          <w:trHeight w:val="771" w:hRule="atLeast"/>
        </w:trPr>
        <w:tc>
          <w:tcPr>
            <w:tcW w:w="1380"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Times New Roman" w:hAnsi="Times New Roman" w:eastAsia="仿宋_GB2312"/>
                <w:color w:val="000000"/>
                <w:kern w:val="0"/>
                <w:szCs w:val="21"/>
              </w:rPr>
              <w:t>新田县发展和改革局</w:t>
            </w:r>
            <w:r>
              <w:rPr>
                <w:rFonts w:ascii="Times New Roman" w:hAnsi="Times New Roman" w:eastAsia="仿宋_GB2312"/>
                <w:color w:val="000000"/>
                <w:kern w:val="0"/>
                <w:szCs w:val="21"/>
              </w:rPr>
              <w:t xml:space="preserve">        </w:t>
            </w:r>
          </w:p>
        </w:tc>
        <w:tc>
          <w:tcPr>
            <w:tcW w:w="240" w:type="dxa"/>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项 </w:t>
            </w:r>
            <w:r>
              <w:rPr>
                <w:rFonts w:hint="eastAsia" w:ascii="宋体" w:hAnsi="宋体" w:cs="宋体"/>
                <w:color w:val="000000"/>
                <w:kern w:val="0"/>
                <w:sz w:val="22"/>
              </w:rPr>
              <w:t xml:space="preserve">   </w:t>
            </w:r>
            <w:r>
              <w:rPr>
                <w:rFonts w:hint="eastAsia" w:ascii="宋体" w:hAnsi="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0</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0</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仿宋" w:hAnsi="仿宋" w:eastAsia="仿宋" w:cs="仿宋"/>
                <w:kern w:val="0"/>
                <w:szCs w:val="21"/>
              </w:rPr>
              <w:t>新田县发展和改革局无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07"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注：本表反映部门本年度国有资本经营预算财政拨款支出情况。</w:t>
            </w:r>
          </w:p>
        </w:tc>
      </w:tr>
    </w:tbl>
    <w:p/>
    <w:tbl>
      <w:tblPr>
        <w:tblStyle w:val="6"/>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,请说明：新田县发展和改革局单位无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720" w:num="1"/>
          <w:docGrid w:type="lines" w:linePitch="312" w:charSpace="0"/>
        </w:sectPr>
      </w:pPr>
    </w:p>
    <w:p>
      <w:pPr>
        <w:pStyle w:val="8"/>
        <w:rPr>
          <w:sz w:val="32"/>
          <w:szCs w:val="32"/>
        </w:rPr>
      </w:pPr>
      <w:r>
        <w:rPr>
          <w:rFonts w:hint="eastAsia"/>
          <w:sz w:val="32"/>
          <w:szCs w:val="32"/>
        </w:rPr>
        <w:t>第三部分 2021年度部门决算情况说明</w:t>
      </w:r>
    </w:p>
    <w:p>
      <w:pPr>
        <w:pStyle w:val="8"/>
        <w:rPr>
          <w:rFonts w:ascii="宋体" w:hAnsi="宋体" w:eastAsia="宋体" w:cs="宋体"/>
          <w:b/>
          <w:sz w:val="28"/>
          <w:szCs w:val="28"/>
        </w:rPr>
      </w:pPr>
      <w:r>
        <w:rPr>
          <w:rFonts w:hint="eastAsia" w:ascii="宋体" w:hAnsi="宋体" w:eastAsia="宋体" w:cs="宋体"/>
          <w:b/>
          <w:sz w:val="28"/>
          <w:szCs w:val="28"/>
        </w:rPr>
        <w:t>一、收入支出决算总体情况说明</w:t>
      </w:r>
    </w:p>
    <w:p>
      <w:pPr>
        <w:pStyle w:val="8"/>
        <w:ind w:firstLine="560" w:firstLineChars="200"/>
        <w:rPr>
          <w:rFonts w:ascii="宋体" w:hAnsi="宋体" w:eastAsia="宋体" w:cs="宋体"/>
          <w:sz w:val="28"/>
          <w:szCs w:val="28"/>
          <w:highlight w:val="yellow"/>
        </w:rPr>
      </w:pPr>
      <w:r>
        <w:rPr>
          <w:rFonts w:hint="eastAsia" w:ascii="宋体" w:hAnsi="宋体" w:eastAsia="宋体" w:cs="宋体"/>
          <w:sz w:val="28"/>
          <w:szCs w:val="28"/>
        </w:rPr>
        <w:t>2021 年度收入总计831.20万元，支出总计1008.35万元。收入与2020年相比，减少730.29万元，减少47%，主要是因为应付给粮油企业“优质粮油产业特色县奖补资金”、千亿产业优质粮油特色县补助资金、石漠化综合治理项目资金等款项均在2020年拨付到位，2021年无此项目。 支出与2020年相比减少137.4万元，减少12%，减少的原因是项目资金收入减少因此相应的项目资金支出也减少。</w:t>
      </w:r>
    </w:p>
    <w:p>
      <w:pPr>
        <w:pStyle w:val="8"/>
        <w:rPr>
          <w:rFonts w:ascii="宋体" w:hAnsi="宋体" w:eastAsia="宋体" w:cs="宋体"/>
          <w:b/>
          <w:sz w:val="28"/>
          <w:szCs w:val="28"/>
        </w:rPr>
      </w:pPr>
      <w:r>
        <w:rPr>
          <w:rFonts w:hint="eastAsia" w:ascii="宋体" w:hAnsi="宋体" w:eastAsia="宋体" w:cs="宋体"/>
          <w:b/>
          <w:sz w:val="28"/>
          <w:szCs w:val="28"/>
        </w:rPr>
        <w:t>二、收入决算情况说明</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本年收入合计831.2万元，其中：财政拨款收入831.2万元，占100%；上级补助收入0万元，占0%；事业收入0万元，占0%；经营收入0万元，占0%；附属单位上缴收入0万元，占0%；其他收入0万元，占0%。</w:t>
      </w:r>
    </w:p>
    <w:p>
      <w:pPr>
        <w:pStyle w:val="8"/>
        <w:rPr>
          <w:rFonts w:ascii="宋体" w:hAnsi="宋体" w:eastAsia="宋体" w:cs="宋体"/>
          <w:b/>
          <w:sz w:val="28"/>
          <w:szCs w:val="28"/>
        </w:rPr>
      </w:pPr>
      <w:r>
        <w:rPr>
          <w:rFonts w:hint="eastAsia" w:ascii="宋体" w:hAnsi="宋体" w:eastAsia="宋体" w:cs="宋体"/>
          <w:b/>
          <w:sz w:val="28"/>
          <w:szCs w:val="28"/>
        </w:rPr>
        <w:t>三、支出决算情况说明</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本年支出合计1008.35万元，其中：基本支出674.2万元，占67%；项目支出334.15万元，占33%；上缴上级支出0万元，占0%；经营支出0万元，占0%；对附属单位补助支出0万元，占0%。</w:t>
      </w:r>
    </w:p>
    <w:p>
      <w:pPr>
        <w:pStyle w:val="8"/>
        <w:rPr>
          <w:rFonts w:ascii="宋体" w:hAnsi="宋体" w:eastAsia="宋体" w:cs="宋体"/>
          <w:b/>
          <w:sz w:val="28"/>
          <w:szCs w:val="28"/>
        </w:rPr>
      </w:pPr>
      <w:r>
        <w:rPr>
          <w:rFonts w:hint="eastAsia" w:ascii="宋体" w:hAnsi="宋体" w:eastAsia="宋体" w:cs="宋体"/>
          <w:b/>
          <w:sz w:val="28"/>
          <w:szCs w:val="28"/>
        </w:rPr>
        <w:t>四、财政拨款收入支出决算总体情况说明</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 xml:space="preserve">  2021年度财政拨款收入总计831.2万元，支出总计1008.35万元。收入与2020年相比，减少730.29万元，减少47%，主要是因为应付给粮油企业“优质粮油产业特色县奖补资金”、千亿产业优质粮油特色县补助资金、石漠化综合治理项目资金等款项均在2020年拨付到位，2021年无此项目。</w:t>
      </w:r>
    </w:p>
    <w:p>
      <w:pPr>
        <w:pStyle w:val="8"/>
        <w:rPr>
          <w:rFonts w:ascii="宋体" w:hAnsi="宋体" w:eastAsia="宋体" w:cs="宋体"/>
          <w:b/>
          <w:sz w:val="28"/>
          <w:szCs w:val="28"/>
        </w:rPr>
      </w:pPr>
      <w:r>
        <w:rPr>
          <w:rFonts w:hint="eastAsia" w:ascii="宋体" w:hAnsi="宋体" w:eastAsia="宋体" w:cs="宋体"/>
          <w:b/>
          <w:sz w:val="28"/>
          <w:szCs w:val="28"/>
        </w:rPr>
        <w:t>五、一般公共预算财政拨款支出决算情况说明</w:t>
      </w:r>
    </w:p>
    <w:p>
      <w:pPr>
        <w:pStyle w:val="8"/>
        <w:ind w:firstLine="560" w:firstLineChars="200"/>
        <w:rPr>
          <w:rFonts w:ascii="宋体" w:hAnsi="宋体" w:eastAsia="宋体" w:cs="宋体"/>
          <w:b/>
          <w:sz w:val="28"/>
          <w:szCs w:val="28"/>
        </w:rPr>
      </w:pPr>
      <w:r>
        <w:rPr>
          <w:rFonts w:hint="eastAsia" w:ascii="宋体" w:hAnsi="宋体" w:eastAsia="宋体" w:cs="宋体"/>
          <w:b/>
          <w:sz w:val="28"/>
          <w:szCs w:val="28"/>
        </w:rPr>
        <w:t>（一）财政拨款支出决算总体情况</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2021年度财政拨款支出1008.35万元，占本年支出合计的100%，与2020年相比，财政拨款支出减少137.45万元，减少12%，主要是因为部分项目资金由于项目进度缓慢，款项未全额支付。</w:t>
      </w:r>
    </w:p>
    <w:p>
      <w:pPr>
        <w:pStyle w:val="8"/>
        <w:ind w:firstLine="420" w:firstLineChars="150"/>
        <w:rPr>
          <w:rFonts w:ascii="宋体" w:hAnsi="宋体" w:eastAsia="宋体" w:cs="宋体"/>
          <w:b/>
          <w:sz w:val="28"/>
          <w:szCs w:val="28"/>
        </w:rPr>
      </w:pPr>
      <w:r>
        <w:rPr>
          <w:rFonts w:hint="eastAsia" w:ascii="宋体" w:hAnsi="宋体" w:eastAsia="宋体" w:cs="宋体"/>
          <w:b/>
          <w:sz w:val="28"/>
          <w:szCs w:val="28"/>
        </w:rPr>
        <w:t>（二）财政拨款支出决算结构情况</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2021年度财政拨款支出1008.35万元，主要用于以下方面：一般公共服务（类）支出851.35万元，占84%；粮油物资储备（类）支出157万元，占16%。</w:t>
      </w:r>
    </w:p>
    <w:p>
      <w:pPr>
        <w:pStyle w:val="8"/>
        <w:ind w:firstLine="700" w:firstLineChars="250"/>
        <w:rPr>
          <w:rFonts w:ascii="宋体" w:hAnsi="宋体" w:eastAsia="宋体" w:cs="宋体"/>
          <w:b/>
          <w:sz w:val="28"/>
          <w:szCs w:val="28"/>
        </w:rPr>
      </w:pPr>
      <w:r>
        <w:rPr>
          <w:rFonts w:hint="eastAsia" w:ascii="宋体" w:hAnsi="宋体" w:eastAsia="宋体" w:cs="宋体"/>
          <w:b/>
          <w:sz w:val="28"/>
          <w:szCs w:val="28"/>
        </w:rPr>
        <w:t>（三）财政拨款支出决算具体情况</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2021年度财政拨款支出年初预算数为632.71万元，支出决算数为1008.35万元，完成年初预算的159%，其中：</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1、一般公共服务（类）发展与改革事务（款）行政运行（项）。</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年初预算为547.71万元，支出决算为674.2万元，完成年初预算的123%，决算数大于年初预算数的主要原因是：年初预算是以收定支，但是在实际发生的业务中县委政府增加了我单位牵头的业务。</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2、一般公共服务（类）发展与改革事务（款）一般行政管理事务（项）。</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年初预算为85万元，支出决算为177.15万元，完成年初预算的208%，决算数大于年初预算数的主要原因是：年初预算数仅表示本单位的专项经费支出，但是在实际业务中把一部分人员类经费和运行经费放在了一般行政管理事务中核算。</w:t>
      </w:r>
    </w:p>
    <w:p>
      <w:pPr>
        <w:pStyle w:val="8"/>
        <w:numPr>
          <w:ilvl w:val="0"/>
          <w:numId w:val="2"/>
        </w:numPr>
        <w:ind w:firstLine="700" w:firstLineChars="250"/>
        <w:rPr>
          <w:rFonts w:ascii="宋体" w:hAnsi="宋体" w:eastAsia="宋体" w:cs="宋体"/>
          <w:sz w:val="28"/>
          <w:szCs w:val="28"/>
        </w:rPr>
      </w:pPr>
      <w:r>
        <w:rPr>
          <w:rFonts w:hint="eastAsia" w:ascii="宋体" w:hAnsi="宋体" w:eastAsia="宋体" w:cs="宋体"/>
          <w:sz w:val="28"/>
          <w:szCs w:val="28"/>
        </w:rPr>
        <w:t>　粮油物资储备支出（类）粮油物资事务（款）粮油物资储备支出（项）。</w:t>
      </w:r>
    </w:p>
    <w:p>
      <w:pPr>
        <w:pStyle w:val="8"/>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年初预算为0万元，支出决算为157万元，完成年初预算的100%，决算数大于年初预算数的主要原因是年中临时增加了工作任务，因此调整增加了预算。</w:t>
      </w:r>
    </w:p>
    <w:p>
      <w:pPr>
        <w:pStyle w:val="8"/>
        <w:ind w:firstLine="700" w:firstLineChars="250"/>
        <w:rPr>
          <w:rFonts w:ascii="宋体" w:hAnsi="宋体" w:eastAsia="宋体" w:cs="宋体"/>
          <w:sz w:val="28"/>
          <w:szCs w:val="28"/>
        </w:rPr>
      </w:pPr>
    </w:p>
    <w:p>
      <w:pPr>
        <w:pStyle w:val="8"/>
        <w:rPr>
          <w:rFonts w:ascii="宋体" w:hAnsi="宋体" w:eastAsia="宋体" w:cs="宋体"/>
          <w:b/>
          <w:sz w:val="28"/>
          <w:szCs w:val="28"/>
        </w:rPr>
      </w:pPr>
      <w:r>
        <w:rPr>
          <w:rFonts w:hint="eastAsia" w:ascii="宋体" w:hAnsi="宋体" w:eastAsia="宋体" w:cs="宋体"/>
          <w:b/>
          <w:sz w:val="28"/>
          <w:szCs w:val="28"/>
        </w:rPr>
        <w:t>六、一般公共预算财政拨款基本支出决算情况说明</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2021年度财政拨款基本支出674.2万元，其中：人员经费604.97万元，占基本支出的90%,主要包括基本工资、津贴补贴、奖金、伙食补助费、社会保障缴费、抚恤金、其他工作福利支出等；公用经费69.23万元，占基本支出的10%，主要包括办公费、印刷费、咨询费、手续费、邮电费、差旅费、劳务费、工会费等。</w:t>
      </w:r>
    </w:p>
    <w:p>
      <w:pPr>
        <w:pStyle w:val="8"/>
        <w:rPr>
          <w:rFonts w:ascii="宋体" w:hAnsi="宋体" w:eastAsia="宋体" w:cs="宋体"/>
          <w:b/>
          <w:sz w:val="28"/>
          <w:szCs w:val="28"/>
        </w:rPr>
      </w:pPr>
      <w:r>
        <w:rPr>
          <w:rFonts w:hint="eastAsia" w:ascii="宋体" w:hAnsi="宋体" w:eastAsia="宋体" w:cs="宋体"/>
          <w:b/>
          <w:sz w:val="28"/>
          <w:szCs w:val="28"/>
        </w:rPr>
        <w:t>七、一般公共预算财政拨款三公经费支出决算情况说明</w:t>
      </w:r>
    </w:p>
    <w:p>
      <w:pPr>
        <w:pStyle w:val="8"/>
        <w:rPr>
          <w:rFonts w:ascii="宋体" w:hAnsi="宋体" w:eastAsia="宋体" w:cs="宋体"/>
          <w:b/>
          <w:sz w:val="28"/>
          <w:szCs w:val="28"/>
        </w:rPr>
      </w:pPr>
      <w:r>
        <w:rPr>
          <w:rFonts w:hint="eastAsia" w:ascii="宋体" w:hAnsi="宋体" w:eastAsia="宋体" w:cs="宋体"/>
          <w:b/>
          <w:sz w:val="28"/>
          <w:szCs w:val="28"/>
        </w:rPr>
        <w:t>（一）“三公”经费财政拨款支出决算总体情况说明</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“三公”经费财政拨款支出预算为15.2万元，支出决算为15.2万元，完成预算的100%，其中：</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因公出国(境)费支出预算为0万元，支出决算为 0万元，因预算数为 0，无法计算预算完成百分比。决算数与预算数一致，与上年相比持平，原因是上年及本年均无出国出境情况，无相关费用支出</w:t>
      </w:r>
      <w:bookmarkStart w:id="2" w:name="_GoBack"/>
      <w:bookmarkEnd w:id="2"/>
      <w:r>
        <w:rPr>
          <w:rFonts w:hint="eastAsia" w:ascii="宋体" w:hAnsi="宋体" w:eastAsia="宋体" w:cs="宋体"/>
          <w:sz w:val="28"/>
          <w:szCs w:val="28"/>
        </w:rPr>
        <w:t>。</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公务接待费支出预算为13.72万元，支出决算为13.72元，完成预算的100%，决算数与年初预算数持平，与上年相比减少6.32万元，减少32%,减少的主要原因是县发改局坚决贯彻落实中央八项规定精神，厉行节约反对浪费，不该接待的公务活动一律不予接待，该接待的从简接待，不提供高档佳肴和酒水。</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公务用车购置费及运行维护费支出预算为1.49万元，支出决算为1.49万元，完成预算的100%，决算数与年初预算数持平，与上年相比减少2.03万元，减少58%,减少的主要原因是严格贯彻落实中央八项规定，进一步压减公务用车运行维护费支出。</w:t>
      </w:r>
    </w:p>
    <w:p>
      <w:pPr>
        <w:pStyle w:val="8"/>
        <w:rPr>
          <w:rFonts w:ascii="宋体" w:hAnsi="宋体" w:eastAsia="宋体" w:cs="宋体"/>
          <w:b/>
          <w:sz w:val="28"/>
          <w:szCs w:val="28"/>
        </w:rPr>
      </w:pPr>
      <w:r>
        <w:rPr>
          <w:rFonts w:hint="eastAsia" w:ascii="宋体" w:hAnsi="宋体" w:eastAsia="宋体" w:cs="宋体"/>
          <w:b/>
          <w:sz w:val="28"/>
          <w:szCs w:val="28"/>
        </w:rPr>
        <w:t>（二）“三公”经费财政拨款支出决算具体情况说明</w:t>
      </w:r>
    </w:p>
    <w:p>
      <w:pPr>
        <w:pStyle w:val="8"/>
        <w:ind w:firstLine="560" w:firstLineChars="200"/>
        <w:rPr>
          <w:rFonts w:ascii="宋体" w:hAnsi="宋体" w:eastAsia="宋体" w:cs="宋体"/>
          <w:sz w:val="28"/>
          <w:szCs w:val="28"/>
        </w:rPr>
      </w:pPr>
      <w:r>
        <w:rPr>
          <w:rFonts w:hint="eastAsia" w:ascii="宋体" w:hAnsi="宋体" w:eastAsia="宋体" w:cs="宋体"/>
          <w:sz w:val="28"/>
          <w:szCs w:val="28"/>
        </w:rPr>
        <w:t>2021年度“三公”经费财政拨款支出决算中，公务接待费支出决算13.72万元，占90%,因公出国（境）费支出决算0万元，占0%,公务用车购置费及运行维护费支出决算1.49万元，占10%。其中：</w:t>
      </w:r>
    </w:p>
    <w:p>
      <w:pPr>
        <w:pStyle w:val="8"/>
        <w:ind w:firstLine="560" w:firstLineChars="200"/>
        <w:rPr>
          <w:rFonts w:ascii="宋体" w:hAnsi="宋体" w:eastAsia="宋体" w:cs="宋体"/>
          <w:b/>
          <w:sz w:val="28"/>
          <w:szCs w:val="28"/>
        </w:rPr>
      </w:pPr>
      <w:r>
        <w:rPr>
          <w:rFonts w:hint="eastAsia" w:ascii="宋体" w:hAnsi="宋体" w:eastAsia="宋体" w:cs="宋体"/>
          <w:sz w:val="28"/>
          <w:szCs w:val="28"/>
        </w:rPr>
        <w:t>1、因公出国（境）费支出决算为0万元，全年安排因公出国（境）团组0个，累计0人次,开支内容包括：无</w:t>
      </w:r>
    </w:p>
    <w:p>
      <w:pPr>
        <w:pStyle w:val="8"/>
        <w:ind w:firstLine="700" w:firstLineChars="250"/>
        <w:rPr>
          <w:rFonts w:ascii="宋体" w:hAnsi="宋体" w:eastAsia="宋体" w:cs="宋体"/>
          <w:sz w:val="28"/>
          <w:szCs w:val="28"/>
        </w:rPr>
      </w:pPr>
      <w:r>
        <w:rPr>
          <w:rFonts w:hint="eastAsia" w:ascii="宋体" w:hAnsi="宋体" w:eastAsia="宋体" w:cs="宋体"/>
          <w:sz w:val="28"/>
          <w:szCs w:val="28"/>
        </w:rPr>
        <w:t>2、公务接待费支出决算为13.72万元，全年共接待来访团组143个、来宾1144人次，主要是易地搬迁省市督查、以工代赈项目督查、风力光伏发电工作衔接、中央预算内投资项目省市发改委来访督查等发生的接待支出。</w:t>
      </w:r>
    </w:p>
    <w:p>
      <w:pPr>
        <w:ind w:firstLine="700" w:firstLineChars="250"/>
        <w:rPr>
          <w:rFonts w:ascii="宋体" w:hAnsi="宋体" w:cs="宋体"/>
          <w:color w:val="000000"/>
          <w:kern w:val="0"/>
          <w:sz w:val="28"/>
          <w:szCs w:val="28"/>
        </w:rPr>
      </w:pPr>
      <w:r>
        <w:rPr>
          <w:rFonts w:hint="eastAsia" w:ascii="宋体" w:hAnsi="宋体" w:cs="宋体"/>
          <w:sz w:val="28"/>
          <w:szCs w:val="28"/>
        </w:rPr>
        <w:t>3、公务用车购置费及运行维护费支出决算为1.49万元，其中：公务用车购置费0万元，</w:t>
      </w:r>
      <w:r>
        <w:rPr>
          <w:rFonts w:hint="eastAsia" w:ascii="宋体" w:hAnsi="宋体" w:cs="宋体"/>
          <w:sz w:val="28"/>
          <w:szCs w:val="28"/>
          <w:lang w:eastAsia="zh-CN"/>
        </w:rPr>
        <w:t>本单位及下属事业单位更新公务用车</w:t>
      </w:r>
      <w:r>
        <w:rPr>
          <w:rFonts w:hint="eastAsia" w:ascii="宋体" w:hAnsi="宋体" w:cs="宋体"/>
          <w:sz w:val="28"/>
          <w:szCs w:val="28"/>
          <w:lang w:val="en-US" w:eastAsia="zh-CN"/>
        </w:rPr>
        <w:t>0辆。</w:t>
      </w:r>
      <w:r>
        <w:rPr>
          <w:rFonts w:hint="eastAsia" w:ascii="宋体" w:hAnsi="宋体" w:cs="宋体"/>
          <w:sz w:val="28"/>
          <w:szCs w:val="28"/>
        </w:rPr>
        <w:t>公务用车运行维护费1.49万元，主要是公务用车燃料费、维修费、保险费等支出，截止2021年12月31日，我单位开支财政拨款的公务用车保有量为1辆。</w:t>
      </w:r>
    </w:p>
    <w:p>
      <w:pPr>
        <w:pStyle w:val="8"/>
        <w:rPr>
          <w:rFonts w:ascii="宋体" w:hAnsi="宋体" w:eastAsia="宋体" w:cs="宋体"/>
          <w:b/>
          <w:sz w:val="28"/>
          <w:szCs w:val="28"/>
        </w:rPr>
      </w:pPr>
      <w:r>
        <w:rPr>
          <w:rFonts w:hint="eastAsia" w:ascii="宋体" w:hAnsi="宋体" w:eastAsia="宋体" w:cs="宋体"/>
          <w:b/>
          <w:sz w:val="28"/>
          <w:szCs w:val="28"/>
        </w:rPr>
        <w:t>八、政府性基金预算收入支出决算情况</w:t>
      </w:r>
    </w:p>
    <w:p>
      <w:pPr>
        <w:pStyle w:val="8"/>
        <w:rPr>
          <w:rFonts w:ascii="宋体" w:hAnsi="宋体" w:eastAsia="宋体" w:cs="宋体"/>
          <w:color w:val="auto"/>
          <w:kern w:val="2"/>
          <w:sz w:val="28"/>
          <w:szCs w:val="28"/>
        </w:rPr>
      </w:pPr>
      <w:r>
        <w:rPr>
          <w:rFonts w:hint="eastAsia" w:ascii="宋体" w:hAnsi="宋体" w:eastAsia="宋体" w:cs="宋体"/>
          <w:sz w:val="28"/>
          <w:szCs w:val="28"/>
        </w:rPr>
        <w:t xml:space="preserve">    </w:t>
      </w:r>
      <w:r>
        <w:rPr>
          <w:rFonts w:hint="eastAsia" w:ascii="宋体" w:hAnsi="宋体" w:eastAsia="宋体" w:cs="宋体"/>
          <w:color w:val="auto"/>
          <w:kern w:val="2"/>
          <w:sz w:val="28"/>
          <w:szCs w:val="28"/>
        </w:rPr>
        <w:t>本单位无政府性基金收支</w:t>
      </w:r>
    </w:p>
    <w:p>
      <w:pPr>
        <w:pStyle w:val="8"/>
        <w:rPr>
          <w:rFonts w:ascii="宋体" w:hAnsi="宋体" w:eastAsia="宋体" w:cs="宋体"/>
          <w:b/>
          <w:sz w:val="28"/>
          <w:szCs w:val="28"/>
        </w:rPr>
      </w:pPr>
      <w:r>
        <w:rPr>
          <w:rFonts w:hint="eastAsia" w:ascii="宋体" w:hAnsi="宋体" w:eastAsia="宋体" w:cs="宋体"/>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8"/>
        <w:rPr>
          <w:rFonts w:ascii="宋体" w:hAnsi="宋体" w:eastAsia="宋体" w:cs="宋体"/>
          <w:color w:val="auto"/>
          <w:kern w:val="2"/>
          <w:sz w:val="28"/>
          <w:szCs w:val="28"/>
        </w:rPr>
      </w:pPr>
      <w:r>
        <w:rPr>
          <w:rFonts w:hint="eastAsia" w:ascii="宋体" w:hAnsi="宋体" w:eastAsia="宋体" w:cs="宋体"/>
          <w:color w:val="auto"/>
          <w:kern w:val="2"/>
          <w:sz w:val="28"/>
          <w:szCs w:val="28"/>
        </w:rPr>
        <w:t xml:space="preserve"> 本单位无国有资本经营预算财政拨款支出</w:t>
      </w:r>
    </w:p>
    <w:p>
      <w:pPr>
        <w:ind w:firstLine="420" w:firstLineChars="150"/>
        <w:rPr>
          <w:rFonts w:ascii="宋体" w:hAnsi="宋体" w:cs="宋体"/>
          <w:b/>
          <w:color w:val="000000"/>
          <w:kern w:val="0"/>
          <w:sz w:val="28"/>
          <w:szCs w:val="28"/>
        </w:rPr>
      </w:pPr>
      <w:r>
        <w:rPr>
          <w:rFonts w:hint="eastAsia" w:ascii="宋体" w:hAnsi="宋体" w:cs="宋体"/>
          <w:b/>
          <w:sz w:val="28"/>
          <w:szCs w:val="28"/>
        </w:rPr>
        <w:t>十、</w:t>
      </w:r>
      <w:r>
        <w:rPr>
          <w:rFonts w:hint="eastAsia" w:ascii="宋体" w:hAnsi="宋体" w:cs="宋体"/>
          <w:b/>
          <w:color w:val="000000"/>
          <w:kern w:val="0"/>
          <w:sz w:val="28"/>
          <w:szCs w:val="28"/>
        </w:rPr>
        <w:t>机关运行经费支出情况</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本部门2021 年度机关运行经费支出69.23万元比年初预算数增加18.08万元，增长35%。主要原因是：重点项目每周一调度，每月一通报，中央预算内投资项目（教育口、卫健口、城建口等）包装和上争资金等工作印刷了大量资料以及采购了办公用品。</w:t>
      </w:r>
    </w:p>
    <w:p>
      <w:pPr>
        <w:ind w:firstLine="560" w:firstLineChars="200"/>
        <w:rPr>
          <w:rFonts w:ascii="宋体" w:hAnsi="宋体" w:cs="宋体"/>
          <w:b/>
          <w:color w:val="000000"/>
          <w:kern w:val="0"/>
          <w:sz w:val="28"/>
          <w:szCs w:val="28"/>
        </w:rPr>
      </w:pPr>
      <w:r>
        <w:rPr>
          <w:rFonts w:hint="eastAsia" w:ascii="宋体" w:hAnsi="宋体" w:cs="宋体"/>
          <w:b/>
          <w:sz w:val="28"/>
          <w:szCs w:val="28"/>
        </w:rPr>
        <w:t>十一、</w:t>
      </w:r>
      <w:r>
        <w:rPr>
          <w:rFonts w:hint="eastAsia" w:ascii="宋体" w:hAnsi="宋体" w:cs="宋体"/>
          <w:b/>
          <w:color w:val="000000"/>
          <w:kern w:val="0"/>
          <w:sz w:val="28"/>
          <w:szCs w:val="28"/>
        </w:rPr>
        <w:t>一般性支出情况</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2021年本部门开支会议费0万元，人数0人；开支培训费0万元；举办节庆、晚会、论坛、赛事活动，开支0万元。</w:t>
      </w:r>
    </w:p>
    <w:p>
      <w:pPr>
        <w:ind w:firstLine="560" w:firstLineChars="200"/>
        <w:rPr>
          <w:rFonts w:ascii="宋体" w:hAnsi="宋体" w:cs="宋体"/>
          <w:b/>
          <w:color w:val="000000"/>
          <w:kern w:val="0"/>
          <w:sz w:val="28"/>
          <w:szCs w:val="28"/>
        </w:rPr>
      </w:pPr>
      <w:r>
        <w:rPr>
          <w:rFonts w:hint="eastAsia" w:ascii="宋体" w:hAnsi="宋体" w:cs="宋体"/>
          <w:b/>
          <w:color w:val="000000"/>
          <w:kern w:val="0"/>
          <w:sz w:val="28"/>
          <w:szCs w:val="28"/>
        </w:rPr>
        <w:t>十二、政府采购支出情况</w:t>
      </w:r>
    </w:p>
    <w:p>
      <w:pPr>
        <w:ind w:firstLine="560" w:firstLineChars="200"/>
        <w:rPr>
          <w:rFonts w:ascii="宋体" w:hAnsi="宋体" w:cs="宋体"/>
          <w:i/>
          <w:color w:val="FF0000"/>
          <w:kern w:val="0"/>
          <w:sz w:val="28"/>
          <w:szCs w:val="28"/>
        </w:rPr>
      </w:pPr>
      <w:r>
        <w:rPr>
          <w:rFonts w:hint="eastAsia" w:ascii="宋体" w:hAnsi="宋体" w:cs="宋体"/>
          <w:color w:val="000000"/>
          <w:kern w:val="0"/>
          <w:sz w:val="28"/>
          <w:szCs w:val="28"/>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宋体" w:hAnsi="宋体" w:cs="宋体"/>
          <w:b/>
          <w:color w:val="000000"/>
          <w:kern w:val="0"/>
          <w:sz w:val="28"/>
          <w:szCs w:val="28"/>
        </w:rPr>
      </w:pPr>
      <w:r>
        <w:rPr>
          <w:rFonts w:hint="eastAsia" w:ascii="宋体" w:hAnsi="宋体" w:cs="宋体"/>
          <w:b/>
          <w:color w:val="000000"/>
          <w:kern w:val="0"/>
          <w:sz w:val="28"/>
          <w:szCs w:val="28"/>
        </w:rPr>
        <w:t>十三、国有资产占用情况</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截至2021年12月31日，本单位共有车辆1辆，其中，领导干部用车0辆、机要通信用车0辆、应急保障用车0辆、执法执勤用车1辆、特种专业技术用车0辆、其他用车0辆；单位价值50万元以上通用设备0台（套）；单位价值100万元以上专用设备0台（套）。</w:t>
      </w:r>
    </w:p>
    <w:p>
      <w:pPr>
        <w:pStyle w:val="8"/>
        <w:rPr>
          <w:rFonts w:ascii="宋体" w:hAnsi="宋体" w:eastAsia="宋体" w:cs="宋体"/>
          <w:b/>
          <w:sz w:val="28"/>
          <w:szCs w:val="28"/>
        </w:rPr>
      </w:pPr>
      <w:r>
        <w:rPr>
          <w:rFonts w:hint="eastAsia" w:ascii="宋体" w:hAnsi="宋体" w:cs="宋体"/>
          <w:b/>
          <w:sz w:val="28"/>
          <w:szCs w:val="28"/>
        </w:rPr>
        <w:t>十四、</w:t>
      </w:r>
      <w:r>
        <w:rPr>
          <w:rFonts w:hint="eastAsia" w:ascii="宋体" w:hAnsi="宋体" w:eastAsia="宋体" w:cs="宋体"/>
          <w:b/>
          <w:sz w:val="28"/>
          <w:szCs w:val="28"/>
        </w:rPr>
        <w:t>2021年度预算绩效情况说明</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根据预算绩效管理要求，我部门组织对</w:t>
      </w:r>
      <w:r>
        <w:rPr>
          <w:rFonts w:ascii="宋体" w:hAnsi="宋体" w:cs="黑体"/>
          <w:color w:val="000000"/>
          <w:kern w:val="0"/>
          <w:sz w:val="28"/>
          <w:szCs w:val="28"/>
        </w:rPr>
        <w:t xml:space="preserve">2021 </w:t>
      </w:r>
      <w:r>
        <w:rPr>
          <w:rFonts w:hint="eastAsia" w:ascii="宋体" w:hAnsi="宋体" w:cs="黑体"/>
          <w:color w:val="000000"/>
          <w:kern w:val="0"/>
          <w:sz w:val="28"/>
          <w:szCs w:val="28"/>
        </w:rPr>
        <w:t>年度一般公共预算项目支出全面开展绩效自评，其中，一级项目1个，二级项目0</w:t>
      </w:r>
      <w:r>
        <w:rPr>
          <w:rFonts w:ascii="宋体" w:hAnsi="宋体" w:cs="黑体"/>
          <w:color w:val="000000"/>
          <w:kern w:val="0"/>
          <w:sz w:val="28"/>
          <w:szCs w:val="28"/>
        </w:rPr>
        <w:t xml:space="preserve"> </w:t>
      </w:r>
      <w:r>
        <w:rPr>
          <w:rFonts w:hint="eastAsia" w:ascii="宋体" w:hAnsi="宋体" w:cs="黑体"/>
          <w:color w:val="000000"/>
          <w:kern w:val="0"/>
          <w:sz w:val="28"/>
          <w:szCs w:val="28"/>
        </w:rPr>
        <w:t>个，共涉及资金500</w:t>
      </w:r>
      <w:r>
        <w:rPr>
          <w:rFonts w:ascii="宋体" w:hAnsi="宋体" w:cs="黑体"/>
          <w:color w:val="000000"/>
          <w:kern w:val="0"/>
          <w:sz w:val="28"/>
          <w:szCs w:val="28"/>
        </w:rPr>
        <w:t xml:space="preserve"> </w:t>
      </w:r>
      <w:r>
        <w:rPr>
          <w:rFonts w:hint="eastAsia" w:ascii="宋体" w:hAnsi="宋体" w:cs="黑体"/>
          <w:color w:val="000000"/>
          <w:kern w:val="0"/>
          <w:sz w:val="28"/>
          <w:szCs w:val="28"/>
        </w:rPr>
        <w:t>万元，占一般公共预算项目支出总额的100</w:t>
      </w:r>
      <w:r>
        <w:rPr>
          <w:rFonts w:ascii="宋体" w:hAnsi="宋体" w:cs="黑体"/>
          <w:color w:val="000000"/>
          <w:kern w:val="0"/>
          <w:sz w:val="28"/>
          <w:szCs w:val="28"/>
        </w:rPr>
        <w:t>%</w:t>
      </w:r>
      <w:r>
        <w:rPr>
          <w:rFonts w:hint="eastAsia" w:ascii="宋体" w:hAnsi="宋体" w:cs="黑体"/>
          <w:color w:val="000000"/>
          <w:kern w:val="0"/>
          <w:sz w:val="28"/>
          <w:szCs w:val="28"/>
        </w:rPr>
        <w:t>。</w:t>
      </w:r>
    </w:p>
    <w:p>
      <w:pPr>
        <w:autoSpaceDE w:val="0"/>
        <w:autoSpaceDN w:val="0"/>
        <w:adjustRightInd w:val="0"/>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组织对“新田县2020年岩溶地区石漠化综合治理工程”等1</w:t>
      </w:r>
      <w:r>
        <w:rPr>
          <w:rFonts w:ascii="宋体" w:hAnsi="宋体" w:cs="黑体"/>
          <w:color w:val="000000"/>
          <w:kern w:val="0"/>
          <w:sz w:val="28"/>
          <w:szCs w:val="28"/>
        </w:rPr>
        <w:t xml:space="preserve"> </w:t>
      </w:r>
      <w:r>
        <w:rPr>
          <w:rFonts w:hint="eastAsia" w:ascii="宋体" w:hAnsi="宋体" w:cs="黑体"/>
          <w:color w:val="000000"/>
          <w:kern w:val="0"/>
          <w:sz w:val="28"/>
          <w:szCs w:val="28"/>
        </w:rPr>
        <w:t>个项目开展了部门评价，涉及一般公共预算支出500万元，政府性基金预算支出0</w:t>
      </w:r>
      <w:r>
        <w:rPr>
          <w:rFonts w:ascii="宋体" w:hAnsi="宋体" w:cs="黑体"/>
          <w:color w:val="000000"/>
          <w:kern w:val="0"/>
          <w:sz w:val="28"/>
          <w:szCs w:val="28"/>
        </w:rPr>
        <w:t xml:space="preserve"> </w:t>
      </w:r>
      <w:r>
        <w:rPr>
          <w:rFonts w:hint="eastAsia" w:ascii="宋体" w:hAnsi="宋体" w:cs="黑体"/>
          <w:color w:val="000000"/>
          <w:kern w:val="0"/>
          <w:sz w:val="28"/>
          <w:szCs w:val="28"/>
        </w:rPr>
        <w:t>万元，国有资本经营预算支出0</w:t>
      </w:r>
      <w:r>
        <w:rPr>
          <w:rFonts w:ascii="宋体" w:hAnsi="宋体" w:cs="黑体"/>
          <w:color w:val="000000"/>
          <w:kern w:val="0"/>
          <w:sz w:val="28"/>
          <w:szCs w:val="28"/>
        </w:rPr>
        <w:t xml:space="preserve"> </w:t>
      </w:r>
      <w:r>
        <w:rPr>
          <w:rFonts w:hint="eastAsia" w:ascii="宋体" w:hAnsi="宋体" w:cs="黑体"/>
          <w:color w:val="000000"/>
          <w:kern w:val="0"/>
          <w:sz w:val="28"/>
          <w:szCs w:val="28"/>
        </w:rPr>
        <w:t>万元。从评价情况来看，完成人工造林74公顷；封山育林126.8公顷；特色产业147.5公顷，使治理区的石漠化土地得到有效治理。</w:t>
      </w:r>
    </w:p>
    <w:p>
      <w:pPr>
        <w:autoSpaceDE w:val="0"/>
        <w:autoSpaceDN w:val="0"/>
        <w:adjustRightInd w:val="0"/>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组织对“新田县发展和改革局”等1 个单位开展整体支出绩效评价，涉及一般公共预算支出533.84</w:t>
      </w:r>
      <w:r>
        <w:rPr>
          <w:rFonts w:ascii="宋体" w:hAnsi="宋体" w:cs="黑体"/>
          <w:color w:val="000000"/>
          <w:kern w:val="0"/>
          <w:sz w:val="28"/>
          <w:szCs w:val="28"/>
        </w:rPr>
        <w:t xml:space="preserve"> </w:t>
      </w:r>
      <w:r>
        <w:rPr>
          <w:rFonts w:hint="eastAsia" w:ascii="宋体" w:hAnsi="宋体" w:cs="黑体"/>
          <w:color w:val="000000"/>
          <w:kern w:val="0"/>
          <w:sz w:val="28"/>
          <w:szCs w:val="28"/>
        </w:rPr>
        <w:t>万元，政府性基金预算支出0万元。从评价情况来看完成情况较好，2021年度既定绩效目标均已完成。</w:t>
      </w:r>
    </w:p>
    <w:p>
      <w:pPr>
        <w:autoSpaceDE w:val="0"/>
        <w:autoSpaceDN w:val="0"/>
        <w:adjustRightInd w:val="0"/>
        <w:ind w:firstLine="560" w:firstLineChars="200"/>
        <w:jc w:val="left"/>
        <w:rPr>
          <w:rFonts w:ascii="宋体" w:hAnsi="宋体" w:cs="黑体"/>
          <w:b/>
          <w:color w:val="000000"/>
          <w:kern w:val="0"/>
          <w:sz w:val="28"/>
          <w:szCs w:val="28"/>
        </w:rPr>
      </w:pPr>
      <w:r>
        <w:rPr>
          <w:rFonts w:hint="eastAsia" w:ascii="宋体" w:hAnsi="宋体" w:cs="黑体"/>
          <w:b/>
          <w:color w:val="000000"/>
          <w:kern w:val="0"/>
          <w:sz w:val="28"/>
          <w:szCs w:val="28"/>
        </w:rPr>
        <w:t>（2）部门决算中项目绩效自评结果（如有）。</w:t>
      </w:r>
    </w:p>
    <w:p>
      <w:pPr>
        <w:autoSpaceDE w:val="0"/>
        <w:autoSpaceDN w:val="0"/>
        <w:adjustRightInd w:val="0"/>
        <w:ind w:firstLine="560" w:firstLineChars="200"/>
        <w:jc w:val="left"/>
        <w:rPr>
          <w:rFonts w:ascii="宋体" w:hAnsi="宋体" w:cs="黑体"/>
          <w:color w:val="000000"/>
          <w:kern w:val="0"/>
          <w:sz w:val="28"/>
          <w:szCs w:val="28"/>
        </w:rPr>
      </w:pPr>
      <w:r>
        <w:rPr>
          <w:rFonts w:hint="eastAsia" w:cs="黑体" w:asciiTheme="minorEastAsia" w:hAnsiTheme="minorEastAsia"/>
          <w:color w:val="000000"/>
          <w:kern w:val="0"/>
          <w:sz w:val="28"/>
          <w:szCs w:val="28"/>
        </w:rPr>
        <w:t>根据年初设定的绩效目标，项目绩效自评得分为100分</w:t>
      </w:r>
      <w:r>
        <w:rPr>
          <w:rFonts w:hint="eastAsia" w:ascii="宋体" w:hAnsi="宋体" w:cs="黑体"/>
          <w:color w:val="000000"/>
          <w:kern w:val="0"/>
          <w:sz w:val="28"/>
          <w:szCs w:val="28"/>
        </w:rPr>
        <w:t>“新田县2020年岩溶地区石漠化综合治理工程”等1</w:t>
      </w:r>
      <w:r>
        <w:rPr>
          <w:rFonts w:ascii="宋体" w:hAnsi="宋体" w:cs="黑体"/>
          <w:color w:val="000000"/>
          <w:kern w:val="0"/>
          <w:sz w:val="28"/>
          <w:szCs w:val="28"/>
        </w:rPr>
        <w:t xml:space="preserve"> </w:t>
      </w:r>
      <w:r>
        <w:rPr>
          <w:rFonts w:hint="eastAsia" w:ascii="宋体" w:hAnsi="宋体" w:cs="黑体"/>
          <w:color w:val="000000"/>
          <w:kern w:val="0"/>
          <w:sz w:val="28"/>
          <w:szCs w:val="28"/>
        </w:rPr>
        <w:t>个项目开展了部门评价，涉及一般公共预算支出500万元，政府性基金预算支出0</w:t>
      </w:r>
      <w:r>
        <w:rPr>
          <w:rFonts w:ascii="宋体" w:hAnsi="宋体" w:cs="黑体"/>
          <w:color w:val="000000"/>
          <w:kern w:val="0"/>
          <w:sz w:val="28"/>
          <w:szCs w:val="28"/>
        </w:rPr>
        <w:t xml:space="preserve"> </w:t>
      </w:r>
      <w:r>
        <w:rPr>
          <w:rFonts w:hint="eastAsia" w:ascii="宋体" w:hAnsi="宋体" w:cs="黑体"/>
          <w:color w:val="000000"/>
          <w:kern w:val="0"/>
          <w:sz w:val="28"/>
          <w:szCs w:val="28"/>
        </w:rPr>
        <w:t>万元，国有资本经营预算支出0</w:t>
      </w:r>
      <w:r>
        <w:rPr>
          <w:rFonts w:ascii="宋体" w:hAnsi="宋体" w:cs="黑体"/>
          <w:color w:val="000000"/>
          <w:kern w:val="0"/>
          <w:sz w:val="28"/>
          <w:szCs w:val="28"/>
        </w:rPr>
        <w:t xml:space="preserve"> </w:t>
      </w:r>
      <w:r>
        <w:rPr>
          <w:rFonts w:hint="eastAsia" w:ascii="宋体" w:hAnsi="宋体" w:cs="黑体"/>
          <w:color w:val="000000"/>
          <w:kern w:val="0"/>
          <w:sz w:val="28"/>
          <w:szCs w:val="28"/>
        </w:rPr>
        <w:t>万元。从评价情况来看，完成人工造林74公顷；封山育林126.8公顷；特色产业147.5公顷，使治理区的石漠化土地得到有效治理。</w:t>
      </w:r>
    </w:p>
    <w:p>
      <w:pPr>
        <w:autoSpaceDE w:val="0"/>
        <w:autoSpaceDN w:val="0"/>
        <w:adjustRightInd w:val="0"/>
        <w:ind w:firstLine="560" w:firstLineChars="200"/>
        <w:jc w:val="left"/>
        <w:rPr>
          <w:rFonts w:ascii="宋体" w:hAnsi="宋体" w:cs="黑体"/>
          <w:color w:val="000000"/>
          <w:kern w:val="0"/>
          <w:sz w:val="28"/>
          <w:szCs w:val="28"/>
        </w:rPr>
      </w:pPr>
      <w:r>
        <w:rPr>
          <w:rFonts w:hint="eastAsia" w:ascii="宋体" w:hAnsi="宋体" w:cs="黑体"/>
          <w:b/>
          <w:color w:val="000000"/>
          <w:kern w:val="0"/>
          <w:sz w:val="28"/>
          <w:szCs w:val="28"/>
        </w:rPr>
        <w:t>（</w:t>
      </w:r>
      <w:r>
        <w:rPr>
          <w:rFonts w:ascii="宋体" w:hAnsi="宋体" w:cs="黑体"/>
          <w:b/>
          <w:color w:val="000000"/>
          <w:kern w:val="0"/>
          <w:sz w:val="28"/>
          <w:szCs w:val="28"/>
        </w:rPr>
        <w:t>3</w:t>
      </w:r>
      <w:r>
        <w:rPr>
          <w:rFonts w:hint="eastAsia" w:ascii="宋体" w:hAnsi="宋体" w:cs="黑体"/>
          <w:b/>
          <w:color w:val="000000"/>
          <w:kern w:val="0"/>
          <w:sz w:val="28"/>
          <w:szCs w:val="28"/>
        </w:rPr>
        <w:t>）部门评价项目绩效评价结果。</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本单位已开展项目绩效自评，无需开展部门评价，因此无部门评价项目绩效评价结果。</w:t>
      </w:r>
    </w:p>
    <w:p>
      <w:pPr>
        <w:pStyle w:val="8"/>
        <w:rPr>
          <w:rFonts w:ascii="宋体" w:hAnsi="宋体" w:eastAsia="宋体"/>
          <w:sz w:val="28"/>
          <w:szCs w:val="28"/>
        </w:rPr>
      </w:pPr>
    </w:p>
    <w:p>
      <w:pPr>
        <w:pStyle w:val="8"/>
        <w:jc w:val="both"/>
        <w:rPr>
          <w:rFonts w:hAnsi="黑体"/>
          <w:sz w:val="32"/>
          <w:szCs w:val="32"/>
        </w:rPr>
      </w:pPr>
      <w:r>
        <w:rPr>
          <w:rFonts w:hint="eastAsia" w:hAnsi="黑体"/>
          <w:sz w:val="32"/>
          <w:szCs w:val="32"/>
        </w:rPr>
        <w:t>第四部分 名词解释</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一、收入科目</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财政拨款收入：指财政当年拨付的资金。</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二、支出科目</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1.基本支出：指为保障机构正常运转、完成日常工作任务而发生的人员支出和公用支出。</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2.项目支出：指在基本支出之外为完成特定行政任务和事业发展目标所发生的支出。</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3.年末结转和结余：指本年度或以前年度预算安排、因客观条件发生变化无法按原计划实施，需延迟到以后年度按有关规定继续使用的资金。</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三、“三公”经费</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四、机关运行经费</w:t>
      </w:r>
    </w:p>
    <w:p>
      <w:pPr>
        <w:pStyle w:val="8"/>
        <w:ind w:firstLine="560" w:firstLineChars="200"/>
        <w:jc w:val="both"/>
        <w:rPr>
          <w:rFonts w:ascii="宋体" w:hAnsi="宋体" w:eastAsia="宋体" w:cs="宋体"/>
          <w:sz w:val="28"/>
          <w:szCs w:val="28"/>
        </w:rPr>
      </w:pPr>
      <w:r>
        <w:rPr>
          <w:rFonts w:hint="eastAsia" w:ascii="宋体" w:hAnsi="宋体" w:eastAsia="宋体" w:cs="宋体"/>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8"/>
        <w:ind w:firstLine="640" w:firstLineChars="200"/>
        <w:jc w:val="both"/>
        <w:rPr>
          <w:rFonts w:hAnsi="黑体"/>
          <w:sz w:val="32"/>
          <w:szCs w:val="32"/>
        </w:rPr>
      </w:pPr>
    </w:p>
    <w:p>
      <w:pPr>
        <w:pStyle w:val="8"/>
        <w:ind w:firstLine="640" w:firstLineChars="200"/>
        <w:jc w:val="both"/>
        <w:rPr>
          <w:rFonts w:hAnsi="黑体"/>
          <w:sz w:val="32"/>
          <w:szCs w:val="32"/>
        </w:rPr>
      </w:pPr>
    </w:p>
    <w:p>
      <w:pPr>
        <w:pStyle w:val="8"/>
        <w:ind w:firstLine="640" w:firstLineChars="200"/>
        <w:jc w:val="both"/>
        <w:rPr>
          <w:rFonts w:hAnsi="黑体"/>
          <w:sz w:val="32"/>
          <w:szCs w:val="32"/>
        </w:rPr>
      </w:pPr>
    </w:p>
    <w:p>
      <w:pPr>
        <w:pStyle w:val="8"/>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宋体" w:hAnsi="宋体" w:cs="宋体"/>
          <w:b/>
          <w:color w:val="000000"/>
          <w:kern w:val="0"/>
          <w:sz w:val="28"/>
          <w:szCs w:val="28"/>
        </w:rPr>
      </w:pPr>
      <w:r>
        <w:rPr>
          <w:rFonts w:hint="eastAsia" w:ascii="宋体" w:hAnsi="宋体" w:cs="宋体"/>
          <w:b/>
          <w:color w:val="000000"/>
          <w:kern w:val="0"/>
          <w:sz w:val="28"/>
          <w:szCs w:val="28"/>
        </w:rPr>
        <w:t>2021年度部门整体支出绩效评价报告</w:t>
      </w:r>
    </w:p>
    <w:p>
      <w:pPr>
        <w:pStyle w:val="4"/>
        <w:rPr>
          <w:rFonts w:ascii="宋体" w:hAnsi="宋体" w:cs="宋体"/>
          <w:b/>
          <w:color w:val="000000"/>
          <w:kern w:val="0"/>
          <w:sz w:val="28"/>
          <w:szCs w:val="28"/>
        </w:rPr>
      </w:pPr>
    </w:p>
    <w:p>
      <w:pPr>
        <w:pStyle w:val="4"/>
        <w:rPr>
          <w:rFonts w:ascii="宋体" w:hAnsi="宋体" w:cs="宋体"/>
          <w:b/>
          <w:color w:val="000000"/>
          <w:kern w:val="0"/>
          <w:sz w:val="28"/>
          <w:szCs w:val="28"/>
        </w:rPr>
      </w:pPr>
    </w:p>
    <w:p>
      <w:pPr>
        <w:spacing w:line="600" w:lineRule="exact"/>
        <w:ind w:firstLine="640" w:firstLineChars="200"/>
        <w:rPr>
          <w:rFonts w:eastAsia="黑体"/>
          <w:sz w:val="32"/>
          <w:szCs w:val="32"/>
        </w:rPr>
      </w:pPr>
      <w:r>
        <w:rPr>
          <w:rFonts w:ascii="黑体" w:hAnsi="黑体" w:eastAsia="黑体"/>
          <w:sz w:val="32"/>
          <w:szCs w:val="32"/>
        </w:rPr>
        <w:t>一、基本情况</w:t>
      </w:r>
    </w:p>
    <w:p>
      <w:pPr>
        <w:widowControl/>
        <w:spacing w:line="600" w:lineRule="atLeast"/>
        <w:ind w:firstLine="627"/>
        <w:jc w:val="left"/>
        <w:rPr>
          <w:rFonts w:ascii="楷体_GB2312" w:hAnsi="楷体_GB2312" w:eastAsia="楷体_GB2312"/>
          <w:sz w:val="32"/>
          <w:szCs w:val="32"/>
        </w:rPr>
      </w:pPr>
      <w:r>
        <w:rPr>
          <w:rFonts w:ascii="楷体_GB2312" w:hAnsi="楷体_GB2312" w:eastAsia="楷体_GB2312"/>
          <w:sz w:val="32"/>
          <w:szCs w:val="32"/>
        </w:rPr>
        <w:t>（一）部门基本情况</w:t>
      </w:r>
      <w:r>
        <w:rPr>
          <w:rFonts w:hint="eastAsia" w:ascii="楷体_GB2312" w:hAnsi="楷体_GB2312" w:eastAsia="楷体_GB2312"/>
          <w:sz w:val="32"/>
          <w:szCs w:val="32"/>
        </w:rPr>
        <w:t>。</w:t>
      </w:r>
    </w:p>
    <w:p>
      <w:pPr>
        <w:widowControl/>
        <w:spacing w:line="600" w:lineRule="atLeast"/>
        <w:ind w:firstLine="627"/>
        <w:jc w:val="left"/>
        <w:rPr>
          <w:rFonts w:ascii="仿宋_GB2312" w:hAnsi="Times New Roman" w:eastAsia="仿宋_GB2312" w:cs="仿宋_GB2312"/>
          <w:sz w:val="32"/>
          <w:szCs w:val="32"/>
          <w:shd w:val="clear" w:color="auto" w:fill="F6F6F6"/>
        </w:rPr>
      </w:pPr>
      <w:r>
        <w:rPr>
          <w:rFonts w:ascii="仿宋" w:hAnsi="仿宋" w:eastAsia="仿宋" w:cs="仿宋"/>
          <w:kern w:val="0"/>
          <w:sz w:val="32"/>
          <w:szCs w:val="32"/>
        </w:rPr>
        <w:t>1、职能职责</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（1）负责拟订并组织实施全县国民经济和社会发展战略、中长期规划和年度计划，统筹协调相关总体规划、区域规划。</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（2）负责研究全县宏观经济运行、总量平衡、经济安全和总体产业安全等重要问题，提出宏观调控措施建议。</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（3）研究全县经济体制改革和对外开放重大问题。</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(4)拟订全县社会固定资产投资总规模和投资结构的调控目标、意见及措施。</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（5）承担全县重要商品总量平衡和宏观调控。</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（6）负责贯彻执行国家、省市价格政策，研究拟订全县重大价格改革方案并组织实施。</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（7）牵头整合建设统一规范的公共资源交易平台。</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(8)负责研究制定推进社会信用体系建设的政策措施.</w:t>
      </w:r>
    </w:p>
    <w:p>
      <w:pPr>
        <w:spacing w:line="520" w:lineRule="exact"/>
        <w:jc w:val="left"/>
        <w:rPr>
          <w:rFonts w:ascii="仿宋" w:hAnsi="仿宋" w:eastAsia="仿宋"/>
          <w:sz w:val="32"/>
          <w:szCs w:val="32"/>
        </w:rPr>
      </w:pPr>
      <w:r>
        <w:rPr>
          <w:rFonts w:hint="eastAsia" w:ascii="仿宋" w:hAnsi="仿宋" w:eastAsia="仿宋"/>
          <w:sz w:val="32"/>
          <w:szCs w:val="32"/>
        </w:rPr>
        <w:t>(9)负责组织编制全县国民经济动员和装备动员规划、计划，组织实施全县国民经济动员、装备动员有关工作，管理、分配救灾物资并监督使用，协调有关重大问题。</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负责拟订和组织实施全县粮食行业发展及市场体系建设规划</w:t>
      </w:r>
      <w:r>
        <w:rPr>
          <w:rFonts w:hint="eastAsia" w:ascii="仿宋" w:hAnsi="仿宋" w:eastAsia="仿宋"/>
          <w:sz w:val="32"/>
          <w:szCs w:val="32"/>
        </w:rPr>
        <w:t>。</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(11)贯彻落实国家扶贫以工代赈政策,编制扶贫以工代赈中长期规划和年度计划。</w:t>
      </w:r>
    </w:p>
    <w:p>
      <w:pPr>
        <w:widowControl/>
        <w:spacing w:line="600" w:lineRule="atLeast"/>
        <w:ind w:firstLine="627"/>
        <w:jc w:val="left"/>
        <w:rPr>
          <w:rFonts w:ascii="仿宋" w:hAnsi="仿宋" w:eastAsia="仿宋"/>
          <w:sz w:val="32"/>
          <w:szCs w:val="32"/>
        </w:rPr>
      </w:pPr>
      <w:r>
        <w:rPr>
          <w:rFonts w:hint="eastAsia" w:ascii="仿宋" w:hAnsi="仿宋" w:eastAsia="仿宋"/>
          <w:sz w:val="32"/>
          <w:szCs w:val="32"/>
        </w:rPr>
        <w:t>(12)负责编制全县重点建设项目年度计划。</w:t>
      </w:r>
    </w:p>
    <w:p>
      <w:pPr>
        <w:spacing w:line="520" w:lineRule="exact"/>
        <w:ind w:firstLine="600"/>
        <w:jc w:val="left"/>
        <w:rPr>
          <w:rFonts w:ascii="仿宋" w:hAnsi="仿宋" w:eastAsia="仿宋"/>
          <w:sz w:val="32"/>
          <w:szCs w:val="32"/>
        </w:rPr>
      </w:pPr>
      <w:r>
        <w:rPr>
          <w:rFonts w:hint="eastAsia" w:ascii="仿宋" w:hAnsi="仿宋" w:eastAsia="仿宋"/>
          <w:sz w:val="32"/>
          <w:szCs w:val="32"/>
        </w:rPr>
        <w:t>（13）牵头整合建设统一规范的公共资源交易平台，指导和协调全县公共资源交易平台建设，监督公共资源交易活动。</w:t>
      </w:r>
    </w:p>
    <w:p>
      <w:pPr>
        <w:ind w:firstLine="640" w:firstLineChars="200"/>
        <w:rPr>
          <w:rFonts w:ascii="仿宋" w:hAnsi="仿宋" w:eastAsia="仿宋"/>
          <w:sz w:val="32"/>
          <w:szCs w:val="32"/>
        </w:rPr>
      </w:pPr>
      <w:r>
        <w:rPr>
          <w:rFonts w:hint="eastAsia" w:ascii="仿宋" w:hAnsi="仿宋" w:eastAsia="仿宋"/>
          <w:sz w:val="32"/>
          <w:szCs w:val="32"/>
        </w:rPr>
        <w:t>（14）贯彻落实国家扶贫以工代赈政策,编制扶贫以工代赈中长期规划和年度计划；发展申报以工代赈项目计划，建立健全以工代赈项目库制度。组织实施以工代赈项目计划，严格按照基本建设管理程序管理、使用以工代赈项目资金。</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（15）按机构改革的总体要求，负责对下属单位机构设置、职能配置和人员编制配备等提出调整完善意见，报机构编制部门明确。</w:t>
      </w:r>
    </w:p>
    <w:p>
      <w:pPr>
        <w:widowControl/>
        <w:spacing w:line="600" w:lineRule="atLeast"/>
        <w:ind w:firstLine="627"/>
        <w:jc w:val="left"/>
        <w:rPr>
          <w:rFonts w:ascii="仿宋" w:hAnsi="仿宋" w:eastAsia="仿宋" w:cs="仿宋"/>
          <w:kern w:val="0"/>
          <w:sz w:val="32"/>
          <w:szCs w:val="32"/>
        </w:rPr>
      </w:pPr>
      <w:r>
        <w:rPr>
          <w:rFonts w:hint="eastAsia" w:ascii="仿宋" w:hAnsi="仿宋" w:eastAsia="仿宋"/>
          <w:sz w:val="32"/>
          <w:szCs w:val="32"/>
        </w:rPr>
        <w:t>（16）承办县委、县人民政府交办的其他事项。</w:t>
      </w:r>
      <w:r>
        <w:rPr>
          <w:rFonts w:ascii="仿宋" w:hAnsi="仿宋" w:eastAsia="仿宋" w:cs="仿宋"/>
          <w:kern w:val="0"/>
          <w:sz w:val="32"/>
          <w:szCs w:val="32"/>
        </w:rPr>
        <w:t>2、机构设置</w:t>
      </w:r>
      <w:r>
        <w:rPr>
          <w:rFonts w:hint="eastAsia" w:ascii="仿宋" w:hAnsi="仿宋" w:eastAsia="仿宋" w:cs="仿宋"/>
          <w:kern w:val="0"/>
          <w:sz w:val="32"/>
          <w:szCs w:val="32"/>
        </w:rPr>
        <w:t>及部门预算单位构成</w:t>
      </w:r>
    </w:p>
    <w:p>
      <w:pPr>
        <w:pStyle w:val="5"/>
        <w:widowControl/>
        <w:spacing w:beforeAutospacing="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根据编委核定，我</w:t>
      </w:r>
      <w:r>
        <w:rPr>
          <w:rFonts w:hint="eastAsia" w:ascii="仿宋" w:hAnsi="仿宋" w:eastAsia="仿宋" w:cs="仿宋"/>
          <w:sz w:val="32"/>
          <w:szCs w:val="32"/>
        </w:rPr>
        <w:t>局</w:t>
      </w:r>
      <w:r>
        <w:rPr>
          <w:rFonts w:ascii="仿宋" w:hAnsi="仿宋" w:eastAsia="仿宋" w:cs="仿宋"/>
          <w:sz w:val="32"/>
          <w:szCs w:val="32"/>
        </w:rPr>
        <w:t>内设</w:t>
      </w:r>
      <w:r>
        <w:rPr>
          <w:rFonts w:hint="eastAsia" w:ascii="仿宋" w:hAnsi="仿宋" w:eastAsia="仿宋" w:cs="仿宋"/>
          <w:sz w:val="32"/>
          <w:szCs w:val="32"/>
        </w:rPr>
        <w:t xml:space="preserve">股室 17 </w:t>
      </w:r>
      <w:r>
        <w:rPr>
          <w:rFonts w:ascii="仿宋" w:hAnsi="仿宋" w:eastAsia="仿宋" w:cs="仿宋"/>
          <w:sz w:val="32"/>
          <w:szCs w:val="32"/>
        </w:rPr>
        <w:t>个，所属事业单位</w:t>
      </w:r>
      <w:r>
        <w:rPr>
          <w:rFonts w:hint="eastAsia" w:ascii="仿宋" w:hAnsi="仿宋" w:eastAsia="仿宋" w:cs="仿宋"/>
          <w:sz w:val="32"/>
          <w:szCs w:val="32"/>
        </w:rPr>
        <w:t xml:space="preserve">  1</w:t>
      </w:r>
      <w:r>
        <w:rPr>
          <w:rFonts w:ascii="仿宋" w:hAnsi="仿宋" w:eastAsia="仿宋" w:cs="仿宋"/>
          <w:sz w:val="32"/>
          <w:szCs w:val="32"/>
        </w:rPr>
        <w:t>个。内设</w:t>
      </w:r>
      <w:r>
        <w:rPr>
          <w:rFonts w:hint="eastAsia" w:ascii="仿宋" w:hAnsi="仿宋" w:eastAsia="仿宋" w:cs="仿宋"/>
          <w:sz w:val="32"/>
          <w:szCs w:val="32"/>
        </w:rPr>
        <w:t>股</w:t>
      </w:r>
      <w:r>
        <w:rPr>
          <w:rFonts w:ascii="仿宋" w:hAnsi="仿宋" w:eastAsia="仿宋" w:cs="仿宋"/>
          <w:sz w:val="32"/>
          <w:szCs w:val="32"/>
        </w:rPr>
        <w:t>室分别是</w:t>
      </w:r>
      <w:r>
        <w:rPr>
          <w:rFonts w:hint="eastAsia" w:ascii="仿宋" w:hAnsi="仿宋" w:eastAsia="仿宋" w:cs="仿宋"/>
          <w:sz w:val="32"/>
          <w:szCs w:val="32"/>
        </w:rPr>
        <w:t>：办公室（政工股）、综合改革规划股</w:t>
      </w:r>
    </w:p>
    <w:p>
      <w:pPr>
        <w:widowControl/>
        <w:spacing w:line="600" w:lineRule="atLeast"/>
        <w:jc w:val="left"/>
        <w:rPr>
          <w:rFonts w:ascii="仿宋" w:hAnsi="仿宋" w:eastAsia="仿宋" w:cs="仿宋"/>
          <w:kern w:val="0"/>
          <w:sz w:val="32"/>
          <w:szCs w:val="32"/>
        </w:rPr>
      </w:pPr>
      <w:r>
        <w:rPr>
          <w:rFonts w:hint="eastAsia" w:ascii="仿宋" w:hAnsi="仿宋" w:eastAsia="仿宋" w:cs="仿宋"/>
          <w:kern w:val="0"/>
          <w:sz w:val="32"/>
          <w:szCs w:val="32"/>
        </w:rPr>
        <w:t>、政策法规股（县公共资源交易管理局办公室）、固定资产投资股、服务业股、社会发展股、农村财经股、工业股</w:t>
      </w:r>
    </w:p>
    <w:p>
      <w:pPr>
        <w:widowControl/>
        <w:spacing w:line="600" w:lineRule="atLeast"/>
        <w:jc w:val="left"/>
        <w:rPr>
          <w:rFonts w:ascii="仿宋" w:hAnsi="仿宋" w:eastAsia="仿宋" w:cs="仿宋"/>
          <w:kern w:val="0"/>
          <w:sz w:val="32"/>
          <w:szCs w:val="32"/>
        </w:rPr>
      </w:pPr>
      <w:r>
        <w:rPr>
          <w:rFonts w:hint="eastAsia" w:ascii="仿宋" w:hAnsi="仿宋" w:eastAsia="仿宋" w:cs="仿宋"/>
          <w:kern w:val="0"/>
          <w:sz w:val="32"/>
          <w:szCs w:val="32"/>
        </w:rPr>
        <w:t>、能源股（节能监察股）、资源节约和环境保护股、县重大项目前期工作股、对口支援办公室、价格调控股（县价格调节基金管理办公室、商品服务价格管理股）、收费管理股、信息中心、易地扶贫搬迁服务管理股、粮食与物资调控股(军粮供应股）</w:t>
      </w:r>
      <w:r>
        <w:rPr>
          <w:rFonts w:ascii="仿宋" w:hAnsi="仿宋" w:eastAsia="仿宋" w:cs="仿宋"/>
          <w:kern w:val="0"/>
          <w:sz w:val="32"/>
          <w:szCs w:val="32"/>
        </w:rPr>
        <w:t>。所属事业单位分别是</w:t>
      </w:r>
      <w:r>
        <w:rPr>
          <w:rFonts w:hint="eastAsia" w:ascii="仿宋" w:hAnsi="仿宋" w:eastAsia="仿宋" w:cs="仿宋"/>
          <w:kern w:val="0"/>
          <w:sz w:val="32"/>
          <w:szCs w:val="32"/>
        </w:rPr>
        <w:t>：重点项目服务中心</w:t>
      </w:r>
      <w:r>
        <w:rPr>
          <w:rFonts w:ascii="仿宋" w:hAnsi="仿宋" w:eastAsia="仿宋" w:cs="仿宋"/>
          <w:kern w:val="0"/>
          <w:sz w:val="32"/>
          <w:szCs w:val="32"/>
        </w:rPr>
        <w:t>。</w:t>
      </w:r>
    </w:p>
    <w:p>
      <w:pPr>
        <w:spacing w:line="600" w:lineRule="exact"/>
        <w:ind w:firstLine="640" w:firstLineChars="200"/>
        <w:rPr>
          <w:rFonts w:eastAsia="楷体_GB2312"/>
          <w:sz w:val="32"/>
          <w:szCs w:val="32"/>
        </w:rPr>
      </w:pPr>
    </w:p>
    <w:p>
      <w:pPr>
        <w:pStyle w:val="5"/>
        <w:widowControl/>
        <w:numPr>
          <w:ilvl w:val="0"/>
          <w:numId w:val="3"/>
        </w:numPr>
        <w:shd w:val="clear" w:color="auto" w:fill="FFFFFF"/>
        <w:spacing w:beforeAutospacing="0" w:afterAutospacing="0" w:line="315" w:lineRule="atLeast"/>
        <w:ind w:firstLine="320" w:firstLineChars="100"/>
        <w:textAlignment w:val="center"/>
        <w:rPr>
          <w:rFonts w:ascii="楷体_GB2312" w:hAnsi="楷体_GB2312" w:eastAsia="楷体_GB2312"/>
          <w:sz w:val="32"/>
          <w:szCs w:val="32"/>
        </w:rPr>
      </w:pPr>
      <w:r>
        <w:rPr>
          <w:rFonts w:ascii="楷体_GB2312" w:hAnsi="楷体_GB2312" w:eastAsia="楷体_GB2312"/>
          <w:sz w:val="32"/>
          <w:szCs w:val="32"/>
        </w:rPr>
        <w:t>部门年度整体支出绩效目标，项目支出绩效目标</w:t>
      </w:r>
      <w:r>
        <w:rPr>
          <w:rFonts w:hint="eastAsia" w:ascii="楷体_GB2312" w:hAnsi="楷体_GB2312" w:eastAsia="楷体_GB2312"/>
          <w:sz w:val="32"/>
          <w:szCs w:val="32"/>
        </w:rPr>
        <w:t>。</w:t>
      </w:r>
    </w:p>
    <w:p>
      <w:pPr>
        <w:pStyle w:val="5"/>
        <w:widowControl/>
        <w:shd w:val="clear" w:color="auto" w:fill="FFFFFF"/>
        <w:spacing w:beforeAutospacing="0" w:afterAutospacing="0" w:line="315" w:lineRule="atLeast"/>
        <w:ind w:left="210" w:leftChars="100" w:firstLine="280" w:firstLineChars="100"/>
        <w:textAlignment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任务1：工资福利支出</w:t>
      </w:r>
    </w:p>
    <w:p>
      <w:pPr>
        <w:pStyle w:val="5"/>
        <w:widowControl/>
        <w:shd w:val="clear" w:color="auto" w:fill="FFFFFF"/>
        <w:spacing w:beforeAutospacing="0" w:afterAutospacing="0" w:line="315" w:lineRule="atLeast"/>
        <w:ind w:firstLine="560" w:firstLineChars="200"/>
        <w:textAlignment w:val="center"/>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任务2：其他对个人和家庭补助</w:t>
      </w:r>
    </w:p>
    <w:p>
      <w:pPr>
        <w:pStyle w:val="5"/>
        <w:widowControl/>
        <w:shd w:val="clear" w:color="auto" w:fill="FFFFFF"/>
        <w:spacing w:beforeAutospacing="0" w:afterAutospacing="0" w:line="315" w:lineRule="atLeast"/>
        <w:ind w:firstLine="560" w:firstLineChars="200"/>
        <w:textAlignment w:val="center"/>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任务3：公用经费人员定额</w:t>
      </w:r>
    </w:p>
    <w:p>
      <w:pPr>
        <w:pStyle w:val="5"/>
        <w:widowControl/>
        <w:shd w:val="clear" w:color="auto" w:fill="FFFFFF"/>
        <w:spacing w:beforeAutospacing="0" w:afterAutospacing="0" w:line="315" w:lineRule="atLeast"/>
        <w:ind w:firstLine="560" w:firstLineChars="200"/>
        <w:textAlignment w:val="center"/>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任务4：车改补贴</w:t>
      </w:r>
    </w:p>
    <w:p>
      <w:pPr>
        <w:pStyle w:val="5"/>
        <w:widowControl/>
        <w:shd w:val="clear" w:color="auto" w:fill="FFFFFF"/>
        <w:spacing w:beforeAutospacing="0" w:afterAutospacing="0" w:line="315" w:lineRule="atLeast"/>
        <w:ind w:firstLine="560" w:firstLineChars="200"/>
        <w:textAlignment w:val="center"/>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任务5：项目支出</w:t>
      </w:r>
    </w:p>
    <w:p>
      <w:pPr>
        <w:spacing w:line="600" w:lineRule="exact"/>
        <w:ind w:firstLine="640" w:firstLineChars="200"/>
        <w:rPr>
          <w:rFonts w:eastAsia="楷体_GB2312"/>
          <w:sz w:val="32"/>
          <w:szCs w:val="32"/>
        </w:rPr>
      </w:pPr>
    </w:p>
    <w:p>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9"/>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r>
        <w:rPr>
          <w:rFonts w:hint="eastAsia" w:ascii="楷体_GB2312" w:hAnsi="楷体_GB2312" w:eastAsia="楷体_GB2312"/>
          <w:sz w:val="32"/>
          <w:szCs w:val="32"/>
        </w:rPr>
        <w:t>。</w:t>
      </w:r>
    </w:p>
    <w:p>
      <w:pPr>
        <w:adjustRightInd w:val="0"/>
        <w:snapToGrid w:val="0"/>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2021年度我局基本支出674.2万元，其中：工资福利支出556.78万元，商品和服务支出69.23 万元，对个人和家庭的补助支出48.19万元。开支主要围绕我局正常运转、完成日常工作任务而发生的各项支出，包括在职人员的基本工资、津补贴等人员经费及办公费、水电费、工会费等日常公用经费及离退人员相关费用。</w:t>
      </w:r>
    </w:p>
    <w:p>
      <w:pPr>
        <w:pStyle w:val="5"/>
        <w:widowControl/>
        <w:spacing w:line="525" w:lineRule="atLeas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三公”经费开支情况。我局2021年加大对“三公”经费的管理，推进厉行节约反对铺张浪费工作的制度化、规范化、程序化，在物价节节攀升的情况下，确保“三公”经费严格按年初预算执行。2021年我局“三公”经费支出为15.21万元，其中：公务接待费13.72万元，与年初预算持平；公车运行费1.49万元，较年初预算下降0万元，下降0 %。“三公”经费总额低于年初预算数 0万元，下降0%以上。</w:t>
      </w:r>
    </w:p>
    <w:p>
      <w:pPr>
        <w:pStyle w:val="9"/>
        <w:spacing w:line="600" w:lineRule="exact"/>
        <w:ind w:firstLine="640"/>
        <w:rPr>
          <w:rFonts w:ascii="楷体_GB2312" w:hAnsi="楷体_GB2312" w:eastAsia="楷体_GB2312"/>
          <w:sz w:val="32"/>
          <w:szCs w:val="32"/>
        </w:rPr>
      </w:pPr>
    </w:p>
    <w:p>
      <w:pPr>
        <w:pStyle w:val="9"/>
        <w:numPr>
          <w:ilvl w:val="0"/>
          <w:numId w:val="3"/>
        </w:numPr>
        <w:spacing w:line="600" w:lineRule="exact"/>
        <w:ind w:firstLine="320" w:firstLineChars="100"/>
        <w:rPr>
          <w:rFonts w:ascii="楷体_GB2312" w:hAnsi="楷体_GB2312" w:eastAsia="楷体_GB2312"/>
          <w:sz w:val="32"/>
          <w:szCs w:val="32"/>
        </w:rPr>
      </w:pPr>
      <w:r>
        <w:rPr>
          <w:rFonts w:ascii="楷体_GB2312" w:hAnsi="楷体_GB2312" w:eastAsia="楷体_GB2312"/>
          <w:sz w:val="32"/>
          <w:szCs w:val="32"/>
        </w:rPr>
        <w:t>项目支出情况</w:t>
      </w:r>
      <w:r>
        <w:rPr>
          <w:rFonts w:hint="eastAsia" w:ascii="楷体_GB2312" w:hAnsi="楷体_GB2312" w:eastAsia="楷体_GB2312"/>
          <w:sz w:val="32"/>
          <w:szCs w:val="32"/>
        </w:rPr>
        <w:t>。</w:t>
      </w:r>
    </w:p>
    <w:p>
      <w:pPr>
        <w:widowControl/>
        <w:spacing w:line="600" w:lineRule="atLeast"/>
        <w:ind w:firstLine="660"/>
        <w:jc w:val="left"/>
        <w:rPr>
          <w:rFonts w:ascii="仿宋_GB2312" w:hAnsi="仿宋_GB2312" w:eastAsia="仿宋_GB2312" w:cs="仿宋_GB2312"/>
          <w:sz w:val="28"/>
          <w:szCs w:val="28"/>
        </w:rPr>
      </w:pPr>
      <w:r>
        <w:rPr>
          <w:rFonts w:ascii="仿宋_GB2312" w:hAnsi="仿宋_GB2312" w:eastAsia="仿宋_GB2312" w:cs="仿宋_GB2312"/>
          <w:sz w:val="28"/>
          <w:szCs w:val="28"/>
        </w:rPr>
        <w:t>20</w:t>
      </w:r>
      <w:r>
        <w:rPr>
          <w:rFonts w:hint="eastAsia" w:ascii="仿宋_GB2312" w:hAnsi="仿宋_GB2312" w:eastAsia="仿宋_GB2312" w:cs="仿宋_GB2312"/>
          <w:sz w:val="28"/>
          <w:szCs w:val="28"/>
        </w:rPr>
        <w:t>21</w:t>
      </w:r>
      <w:r>
        <w:rPr>
          <w:rFonts w:ascii="仿宋_GB2312" w:hAnsi="仿宋_GB2312" w:eastAsia="仿宋_GB2312" w:cs="仿宋_GB2312"/>
          <w:sz w:val="28"/>
          <w:szCs w:val="28"/>
        </w:rPr>
        <w:t>年项目支出</w:t>
      </w:r>
      <w:r>
        <w:rPr>
          <w:rFonts w:hint="eastAsia" w:ascii="仿宋_GB2312" w:hAnsi="仿宋_GB2312" w:eastAsia="仿宋_GB2312" w:cs="仿宋_GB2312"/>
          <w:sz w:val="28"/>
          <w:szCs w:val="28"/>
        </w:rPr>
        <w:t xml:space="preserve"> 334.15</w:t>
      </w:r>
      <w:r>
        <w:rPr>
          <w:rFonts w:ascii="仿宋_GB2312" w:hAnsi="仿宋_GB2312" w:eastAsia="仿宋_GB2312" w:cs="仿宋_GB2312"/>
          <w:sz w:val="28"/>
          <w:szCs w:val="28"/>
        </w:rPr>
        <w:t>万元，是指单位为完成特定行政工作任务或事业发展目标而发生的支出，包括有关业务工作专项和运行维护专项</w:t>
      </w:r>
      <w:r>
        <w:rPr>
          <w:rFonts w:hint="eastAsia" w:ascii="仿宋_GB2312" w:hAnsi="仿宋_GB2312" w:eastAsia="仿宋_GB2312" w:cs="仿宋_GB2312"/>
          <w:sz w:val="28"/>
          <w:szCs w:val="28"/>
        </w:rPr>
        <w:t>、石漠化项目专项、产业项目建设指挥部专项经费、园区调区扩区专项及其他代管资金等</w:t>
      </w:r>
      <w:r>
        <w:rPr>
          <w:rFonts w:ascii="仿宋_GB2312" w:hAnsi="仿宋_GB2312" w:eastAsia="仿宋_GB2312" w:cs="仿宋_GB2312"/>
          <w:sz w:val="28"/>
          <w:szCs w:val="28"/>
        </w:rPr>
        <w:t>。其中</w:t>
      </w:r>
      <w:r>
        <w:rPr>
          <w:rFonts w:hint="eastAsia" w:ascii="仿宋_GB2312" w:hAnsi="仿宋_GB2312" w:eastAsia="仿宋_GB2312" w:cs="仿宋_GB2312"/>
          <w:sz w:val="28"/>
          <w:szCs w:val="28"/>
        </w:rPr>
        <w:t>机关运行方面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 xml:space="preserve">  支铁办</w:t>
      </w:r>
      <w:r>
        <w:rPr>
          <w:rFonts w:ascii="仿宋_GB2312" w:hAnsi="仿宋_GB2312" w:eastAsia="仿宋_GB2312" w:cs="仿宋_GB2312"/>
          <w:sz w:val="28"/>
          <w:szCs w:val="28"/>
        </w:rPr>
        <w:t>专项支出</w:t>
      </w:r>
      <w:r>
        <w:rPr>
          <w:rFonts w:hint="eastAsia" w:ascii="仿宋_GB2312" w:hAnsi="仿宋_GB2312" w:eastAsia="仿宋_GB2312" w:cs="仿宋_GB2312"/>
          <w:sz w:val="28"/>
          <w:szCs w:val="28"/>
        </w:rPr>
        <w:t xml:space="preserve"> 10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主要用</w:t>
      </w:r>
      <w:r>
        <w:rPr>
          <w:rFonts w:hint="eastAsia" w:ascii="仿宋_GB2312" w:hAnsi="仿宋_GB2312" w:eastAsia="仿宋_GB2312" w:cs="仿宋_GB2312"/>
          <w:sz w:val="28"/>
          <w:szCs w:val="28"/>
        </w:rPr>
        <w:t>支持铁路建设</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固定资产投资项目节能评估</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支出5</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固定资产投资项目节能评估工作</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、经济协作</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 xml:space="preserve">支出 3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经济协作工作</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、项目包装和上争资金</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支出   7</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 xml:space="preserve">项目包装和上争资金工作 </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、粮食行政管理</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 xml:space="preserve">支出  18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粮食行政管理工作</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、涉案物品价格鉴定</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 xml:space="preserve">支出  3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涉案物品价格鉴定工作</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、以工代赈项目</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 xml:space="preserve">支出18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以工代赈项目工作</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、重点项目</w:t>
      </w:r>
      <w:r>
        <w:rPr>
          <w:rFonts w:ascii="仿宋_GB2312" w:hAnsi="仿宋_GB2312" w:eastAsia="仿宋_GB2312" w:cs="仿宋_GB2312"/>
          <w:sz w:val="28"/>
          <w:szCs w:val="28"/>
        </w:rPr>
        <w:t>专项</w:t>
      </w:r>
      <w:r>
        <w:rPr>
          <w:rFonts w:hint="eastAsia" w:ascii="仿宋_GB2312" w:hAnsi="仿宋_GB2312" w:eastAsia="仿宋_GB2312" w:cs="仿宋_GB2312"/>
          <w:sz w:val="28"/>
          <w:szCs w:val="28"/>
        </w:rPr>
        <w:t xml:space="preserve">支出 18   </w:t>
      </w:r>
      <w:r>
        <w:rPr>
          <w:rFonts w:ascii="仿宋_GB2312" w:hAnsi="仿宋_GB2312" w:eastAsia="仿宋_GB2312" w:cs="仿宋_GB2312"/>
          <w:sz w:val="28"/>
          <w:szCs w:val="28"/>
        </w:rPr>
        <w:t>万元，主要用于</w:t>
      </w:r>
      <w:r>
        <w:rPr>
          <w:rFonts w:hint="eastAsia" w:ascii="仿宋_GB2312" w:hAnsi="仿宋_GB2312" w:eastAsia="仿宋_GB2312" w:cs="仿宋_GB2312"/>
          <w:sz w:val="28"/>
          <w:szCs w:val="28"/>
        </w:rPr>
        <w:t xml:space="preserve">重点项目工作 </w:t>
      </w:r>
      <w:r>
        <w:rPr>
          <w:rFonts w:ascii="仿宋_GB2312" w:hAnsi="仿宋_GB2312" w:eastAsia="仿宋_GB2312" w:cs="仿宋_GB2312"/>
          <w:sz w:val="28"/>
          <w:szCs w:val="28"/>
        </w:rPr>
        <w:t>方面</w:t>
      </w:r>
      <w:r>
        <w:rPr>
          <w:rFonts w:hint="eastAsia" w:ascii="仿宋_GB2312" w:hAnsi="仿宋_GB2312" w:eastAsia="仿宋_GB2312" w:cs="仿宋_GB2312"/>
          <w:sz w:val="28"/>
          <w:szCs w:val="28"/>
        </w:rPr>
        <w:t>。</w:t>
      </w:r>
    </w:p>
    <w:p>
      <w:pPr>
        <w:pStyle w:val="5"/>
        <w:widowControl/>
        <w:spacing w:beforeAutospacing="0" w:afterAutospacing="0" w:line="600" w:lineRule="atLeast"/>
        <w:ind w:firstLine="640"/>
        <w:jc w:val="both"/>
        <w:rPr>
          <w:rFonts w:cs="Calibri"/>
          <w:sz w:val="21"/>
          <w:szCs w:val="21"/>
        </w:rPr>
      </w:pPr>
    </w:p>
    <w:p>
      <w:pPr>
        <w:pStyle w:val="9"/>
        <w:spacing w:line="600" w:lineRule="exact"/>
        <w:ind w:left="210" w:leftChars="100" w:firstLine="0" w:firstLineChars="0"/>
        <w:rPr>
          <w:rFonts w:ascii="楷体_GB2312" w:hAnsi="楷体_GB2312" w:eastAsia="楷体_GB2312"/>
          <w:sz w:val="32"/>
          <w:szCs w:val="32"/>
        </w:rPr>
      </w:pPr>
    </w:p>
    <w:p>
      <w:pPr>
        <w:pStyle w:val="9"/>
        <w:numPr>
          <w:ilvl w:val="0"/>
          <w:numId w:val="4"/>
        </w:numPr>
        <w:spacing w:line="600" w:lineRule="exact"/>
        <w:ind w:firstLine="640"/>
        <w:rPr>
          <w:rFonts w:ascii="黑体" w:hAnsi="黑体" w:eastAsia="黑体"/>
          <w:sz w:val="32"/>
          <w:szCs w:val="32"/>
        </w:rPr>
      </w:pPr>
      <w:r>
        <w:rPr>
          <w:rFonts w:ascii="黑体" w:hAnsi="黑体" w:eastAsia="黑体"/>
          <w:sz w:val="32"/>
          <w:szCs w:val="32"/>
        </w:rPr>
        <w:t>政府性基金预算支出情况</w:t>
      </w:r>
      <w:r>
        <w:rPr>
          <w:rFonts w:hint="eastAsia" w:ascii="黑体" w:hAnsi="黑体" w:eastAsia="黑体"/>
          <w:sz w:val="32"/>
          <w:szCs w:val="32"/>
        </w:rPr>
        <w:t>。</w:t>
      </w:r>
    </w:p>
    <w:p>
      <w:pPr>
        <w:pStyle w:val="9"/>
        <w:spacing w:line="600" w:lineRule="exact"/>
        <w:ind w:firstLine="1280" w:firstLineChars="400"/>
        <w:rPr>
          <w:rFonts w:ascii="黑体" w:hAnsi="黑体" w:eastAsia="黑体"/>
          <w:sz w:val="32"/>
          <w:szCs w:val="32"/>
        </w:rPr>
      </w:pPr>
      <w:r>
        <w:rPr>
          <w:rFonts w:hint="eastAsia" w:ascii="黑体" w:hAnsi="黑体" w:eastAsia="黑体"/>
          <w:sz w:val="32"/>
          <w:szCs w:val="32"/>
        </w:rPr>
        <w:t>无</w:t>
      </w:r>
    </w:p>
    <w:p>
      <w:pPr>
        <w:pStyle w:val="9"/>
        <w:numPr>
          <w:ilvl w:val="0"/>
          <w:numId w:val="4"/>
        </w:numPr>
        <w:spacing w:line="600" w:lineRule="exact"/>
        <w:ind w:firstLine="640"/>
        <w:rPr>
          <w:rFonts w:ascii="Times New Roman" w:hAnsi="Times New Roman" w:eastAsia="黑体"/>
          <w:sz w:val="32"/>
          <w:szCs w:val="32"/>
        </w:rPr>
      </w:pPr>
      <w:r>
        <w:rPr>
          <w:rFonts w:ascii="黑体" w:hAnsi="黑体" w:eastAsia="黑体"/>
          <w:sz w:val="32"/>
          <w:szCs w:val="32"/>
        </w:rPr>
        <w:t>国有资本经营预算支出情况</w:t>
      </w:r>
      <w:r>
        <w:rPr>
          <w:rFonts w:hint="eastAsia" w:ascii="Times New Roman" w:hAnsi="Times New Roman" w:eastAsia="黑体"/>
          <w:sz w:val="32"/>
          <w:szCs w:val="32"/>
        </w:rPr>
        <w:t>。</w:t>
      </w:r>
    </w:p>
    <w:p>
      <w:pPr>
        <w:pStyle w:val="9"/>
        <w:spacing w:line="600" w:lineRule="exact"/>
        <w:ind w:left="420" w:leftChars="200" w:firstLine="0" w:firstLineChars="0"/>
        <w:rPr>
          <w:rFonts w:ascii="Times New Roman" w:hAnsi="Times New Roman" w:eastAsia="黑体"/>
          <w:sz w:val="32"/>
          <w:szCs w:val="32"/>
        </w:rPr>
      </w:pPr>
      <w:r>
        <w:rPr>
          <w:rFonts w:hint="eastAsia" w:ascii="Times New Roman" w:hAnsi="Times New Roman" w:eastAsia="黑体"/>
          <w:sz w:val="32"/>
          <w:szCs w:val="32"/>
        </w:rPr>
        <w:t xml:space="preserve">     无</w:t>
      </w:r>
    </w:p>
    <w:p>
      <w:pPr>
        <w:pStyle w:val="9"/>
        <w:numPr>
          <w:ilvl w:val="0"/>
          <w:numId w:val="4"/>
        </w:numPr>
        <w:spacing w:line="600" w:lineRule="exact"/>
        <w:ind w:firstLine="640"/>
        <w:rPr>
          <w:rFonts w:ascii="黑体" w:hAnsi="黑体" w:eastAsia="黑体"/>
          <w:sz w:val="32"/>
          <w:szCs w:val="32"/>
        </w:rPr>
      </w:pPr>
      <w:r>
        <w:rPr>
          <w:rFonts w:ascii="黑体" w:hAnsi="黑体" w:eastAsia="黑体"/>
          <w:sz w:val="32"/>
          <w:szCs w:val="32"/>
        </w:rPr>
        <w:t>社会保险基金预算支出情况</w:t>
      </w:r>
      <w:r>
        <w:rPr>
          <w:rFonts w:hint="eastAsia" w:ascii="黑体" w:hAnsi="黑体" w:eastAsia="黑体"/>
          <w:sz w:val="32"/>
          <w:szCs w:val="32"/>
        </w:rPr>
        <w:t>。</w:t>
      </w:r>
    </w:p>
    <w:p>
      <w:pPr>
        <w:pStyle w:val="9"/>
        <w:spacing w:line="600" w:lineRule="exact"/>
        <w:ind w:left="420" w:leftChars="200" w:firstLine="0" w:firstLineChars="0"/>
        <w:rPr>
          <w:rFonts w:ascii="黑体" w:hAnsi="黑体" w:eastAsia="黑体"/>
          <w:sz w:val="32"/>
          <w:szCs w:val="32"/>
        </w:rPr>
      </w:pPr>
      <w:r>
        <w:rPr>
          <w:rFonts w:hint="eastAsia" w:ascii="黑体" w:hAnsi="黑体" w:eastAsia="黑体"/>
          <w:sz w:val="32"/>
          <w:szCs w:val="32"/>
        </w:rPr>
        <w:t xml:space="preserve">     无</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ind w:firstLine="640" w:firstLineChars="200"/>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我单位绩效管理情况较为理想，达到了年初设定的各项绩效目标。所有资金使用严格按审批程序办理、操作规范，会计核算结果真实、准确，各项支出严格按照各项制度执行。主要绩效表现在如下几个方面：</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（一）科学研判，发挥参谋助手作用。</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1-12月全县共完成入统项目41个，完成固定资产投资40.39亿元。编制了《新田县2021年国民经济和社会发展计划（草案）》，坚持每月跟踪重点指标进展情况并上报县委、县政府。（二）迎难而上，狠抓项目稳投资。</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1、主要经济指标完成情况。1－12月，全县完成地区生产总值87.88亿元，同比下降9.1%；完成固定资产投资40.39同比下降45.7%；三次产业结构比调整为27.0 : 14.2 : 58.8。</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2、争资争项情况。今年以来共谋划和储备项目189个，全年经发改口共争取中央、省预算内中央预算内项目17个，总投资1.47元，争取中央预算内资金8146万元，全年争取专项债券资金4.4亿元。</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重点项目建设情况。省级重点项目2个，市级重点项目22个，开复工率100%，完成投资54.21亿元，占年度计划117%。县级重点项目104个，总投资248.16亿元，年度计划投资93.74亿元，全年开复工82个，开复工率78.8%，完成投资33.51亿元，占年度计划的35.7%。集中开工项目。今年6次集中开工活动，集中开工27个项目，总投资为52.41亿元，年度投资33.02亿元。</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（三）强化政策措施，保障民生民本。</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易地扶贫搬迁工作成效喜人。易地扶贫搬迁多措并举，我县易地扶贫搬迁3247户14878人，累计脱贫率100%，住房全面验收合格率100%，搬迁入住率100%、拆旧复垦率100%，基础设施配套实现全覆盖，所有安置住房质量合格、消防安全达标。</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粮食及物资储备保障安全。开展春节期间粮油保供稳市工作，粮食安全保障工作。通过开展2021年全省粮食和物资储备专项监督检查、2021年全省政策性粮油库存检查等专项检查，组织开展“2021年粮食安全生产月”“世界粮食日”等活动，进行粮食监督检查和粮食安全宣传，消除储粮安全隐患。　　</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（四）创新发展，深化改革再加力。</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全年共办结政府投资项目立项审批312起，企业投资项目核准、备案61起，工程建设项目招标事项核准50起。梳理互联网加政务服务事项469项。完成创信相关工作，双公示及信用承诺信息录入800多条。</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二是监督管理更加完善。为做好疫情防控措施，今年的发包会场采用线上方式，顺利完成16场工程项目交易。</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是专项整治工作更有力。对各行业部门专项整治方案制定、关键岗位人员到岗等情况我们组织开展专项督查，政府投资项目超概算问题排查项目190个，未发现省市明确的超概算问题，核查问题线索工作得到了市专治办问题线索核查调研组的肯定，做到积极配合做好巡视、巡查整改工作。按照一个问题一个方案的要求，细化工作措施，扎实推进问题整改工作，目前巡视巡察反馈问题已整改到位。</w:t>
      </w:r>
    </w:p>
    <w:p>
      <w:pPr>
        <w:pStyle w:val="2"/>
        <w:ind w:firstLine="420" w:firstLineChars="200"/>
      </w:pPr>
    </w:p>
    <w:p>
      <w:pPr>
        <w:pStyle w:val="9"/>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pStyle w:val="5"/>
        <w:widowControl/>
        <w:spacing w:beforeAutospacing="0" w:afterAutospacing="0" w:line="600" w:lineRule="atLeast"/>
        <w:ind w:firstLine="640"/>
        <w:jc w:val="both"/>
        <w:rPr>
          <w:rFonts w:ascii="仿宋" w:hAnsi="仿宋" w:eastAsia="仿宋" w:cs="仿宋"/>
          <w:color w:val="000000"/>
          <w:sz w:val="32"/>
          <w:szCs w:val="32"/>
        </w:rPr>
      </w:pPr>
      <w:r>
        <w:rPr>
          <w:rFonts w:hint="eastAsia" w:ascii="仿宋" w:hAnsi="仿宋" w:eastAsia="仿宋" w:cs="仿宋"/>
          <w:color w:val="000000"/>
          <w:sz w:val="32"/>
          <w:szCs w:val="32"/>
        </w:rPr>
        <w:t>(一)预算绩效管理工作有待加强。虽然该办开展了预算绩效管理工作，但仍存在一些不足：一是绩效目标编制不规范：目标设立不够明确、细化、量化，使用定性指标较多，数量指标较少；二是部门整体支出绩效自评工作不够全面，绩效自评报告质量质量不高。</w:t>
      </w:r>
    </w:p>
    <w:p>
      <w:pPr>
        <w:pStyle w:val="5"/>
        <w:widowControl/>
        <w:spacing w:beforeAutospacing="0" w:afterAutospacing="0" w:line="600" w:lineRule="atLeast"/>
        <w:ind w:firstLine="640"/>
        <w:jc w:val="both"/>
        <w:rPr>
          <w:rFonts w:ascii="仿宋" w:hAnsi="仿宋" w:eastAsia="仿宋" w:cs="仿宋"/>
          <w:color w:val="000000"/>
          <w:sz w:val="32"/>
          <w:szCs w:val="32"/>
        </w:rPr>
      </w:pPr>
      <w:r>
        <w:rPr>
          <w:rFonts w:hint="eastAsia" w:ascii="仿宋" w:hAnsi="仿宋" w:eastAsia="仿宋" w:cs="仿宋"/>
          <w:color w:val="000000"/>
          <w:sz w:val="32"/>
          <w:szCs w:val="32"/>
        </w:rPr>
        <w:t>(二)支出进度有待加快，资金结余较多。</w:t>
      </w:r>
    </w:p>
    <w:p>
      <w:pPr>
        <w:spacing w:line="600" w:lineRule="exact"/>
        <w:ind w:firstLine="640" w:firstLineChars="200"/>
        <w:rPr>
          <w:rFonts w:ascii="黑体" w:hAnsi="黑体" w:eastAsia="黑体"/>
          <w:sz w:val="32"/>
          <w:szCs w:val="32"/>
        </w:rPr>
      </w:pPr>
      <w:r>
        <w:rPr>
          <w:rFonts w:ascii="黑体" w:hAnsi="黑体" w:eastAsia="黑体"/>
          <w:sz w:val="32"/>
          <w:szCs w:val="32"/>
        </w:rPr>
        <w:t>八、下一步改进措施</w:t>
      </w:r>
      <w:r>
        <w:rPr>
          <w:rFonts w:hint="eastAsia" w:ascii="黑体" w:hAnsi="黑体" w:eastAsia="黑体"/>
          <w:sz w:val="32"/>
          <w:szCs w:val="32"/>
        </w:rPr>
        <w:t>。</w:t>
      </w:r>
    </w:p>
    <w:p>
      <w:pPr>
        <w:pStyle w:val="5"/>
        <w:widowControl/>
        <w:shd w:val="clear" w:color="auto" w:fill="FFFFFF"/>
        <w:spacing w:beforeAutospacing="0" w:afterAutospacing="0" w:line="560" w:lineRule="atLeast"/>
        <w:ind w:firstLine="640"/>
        <w:jc w:val="both"/>
        <w:rPr>
          <w:rFonts w:ascii="Times New Roman" w:hAnsi="Times New Roman"/>
          <w:color w:val="333333"/>
          <w:sz w:val="21"/>
          <w:szCs w:val="21"/>
        </w:rPr>
      </w:pPr>
      <w:r>
        <w:rPr>
          <w:rFonts w:ascii="华文仿宋" w:hAnsi="华文仿宋" w:eastAsia="华文仿宋" w:cs="华文仿宋"/>
          <w:color w:val="000000"/>
          <w:sz w:val="32"/>
          <w:szCs w:val="32"/>
          <w:shd w:val="clear" w:color="auto" w:fill="FFFFFF"/>
        </w:rPr>
        <w:t> 1</w:t>
      </w:r>
      <w:r>
        <w:rPr>
          <w:rFonts w:ascii="仿宋" w:hAnsi="仿宋" w:eastAsia="仿宋" w:cs="仿宋"/>
          <w:color w:val="333333"/>
          <w:sz w:val="32"/>
          <w:szCs w:val="32"/>
          <w:shd w:val="clear" w:color="auto" w:fill="FFFFFF"/>
        </w:rPr>
        <w:t>、科学合理编制预算，严格执行预算。进一步提高预算编制到位率，做准做全基本支出预算，做全项目支出预算，加强预算支出的审核、跟踪及预算执行情况分析，提高预算编制严谨性和可控性。　</w:t>
      </w:r>
    </w:p>
    <w:p>
      <w:pPr>
        <w:pStyle w:val="5"/>
        <w:widowControl/>
        <w:shd w:val="clear" w:color="auto" w:fill="FFFFFF"/>
        <w:spacing w:beforeAutospacing="0" w:afterAutospacing="0" w:line="560" w:lineRule="atLeast"/>
        <w:ind w:firstLine="640"/>
        <w:jc w:val="both"/>
        <w:rPr>
          <w:rFonts w:ascii="Times New Roman" w:hAnsi="Times New Roman"/>
          <w:color w:val="333333"/>
          <w:sz w:val="21"/>
          <w:szCs w:val="21"/>
        </w:rPr>
      </w:pPr>
      <w:r>
        <w:rPr>
          <w:rFonts w:hint="eastAsia" w:ascii="仿宋" w:hAnsi="仿宋" w:eastAsia="仿宋" w:cs="仿宋"/>
          <w:color w:val="333333"/>
          <w:sz w:val="32"/>
          <w:szCs w:val="32"/>
          <w:shd w:val="clear" w:color="auto" w:fill="FFFFFF"/>
        </w:rPr>
        <w:t>2、进一步加强项目资金管理。严格实行项目管理程序化，实现项目申报、实施、拨付、评价全流程监督与控制，规范专项资金管理，提高专项资金的使用效益。</w:t>
      </w:r>
    </w:p>
    <w:p>
      <w:pPr>
        <w:pStyle w:val="5"/>
        <w:widowControl/>
        <w:shd w:val="clear" w:color="auto" w:fill="FFFFFF"/>
        <w:spacing w:beforeAutospacing="0" w:afterAutospacing="0" w:line="560" w:lineRule="atLeast"/>
        <w:ind w:firstLine="640"/>
        <w:jc w:val="both"/>
        <w:rPr>
          <w:rFonts w:ascii="Times New Roman" w:hAnsi="Times New Roman"/>
          <w:color w:val="333333"/>
          <w:sz w:val="21"/>
          <w:szCs w:val="21"/>
        </w:rPr>
      </w:pPr>
      <w:r>
        <w:rPr>
          <w:rFonts w:hint="eastAsia" w:ascii="仿宋" w:hAnsi="仿宋" w:eastAsia="仿宋" w:cs="仿宋"/>
          <w:color w:val="333333"/>
          <w:sz w:val="32"/>
          <w:szCs w:val="32"/>
          <w:shd w:val="clear" w:color="auto" w:fill="FFFFFF"/>
        </w:rPr>
        <w:t>3、进一步完善内部管理制度，提升管理效能，更好地履行生态文明建设职能。</w:t>
      </w:r>
    </w:p>
    <w:p>
      <w:pPr>
        <w:pStyle w:val="2"/>
      </w:pPr>
    </w:p>
    <w:p>
      <w:pPr>
        <w:spacing w:line="600" w:lineRule="exact"/>
        <w:ind w:firstLine="640" w:firstLineChars="200"/>
        <w:rPr>
          <w:rFonts w:eastAsia="黑体"/>
          <w:sz w:val="32"/>
          <w:szCs w:val="32"/>
        </w:rPr>
      </w:pPr>
      <w:r>
        <w:rPr>
          <w:rFonts w:ascii="黑体" w:hAnsi="黑体" w:eastAsia="黑体"/>
          <w:sz w:val="32"/>
          <w:szCs w:val="32"/>
        </w:rPr>
        <w:t>九、绩效自评结果拟应用和公开情况</w:t>
      </w:r>
      <w:r>
        <w:rPr>
          <w:rFonts w:hint="eastAsia" w:ascii="黑体" w:hAnsi="黑体" w:eastAsia="黑体"/>
          <w:sz w:val="32"/>
          <w:szCs w:val="32"/>
        </w:rPr>
        <w:t>。</w:t>
      </w:r>
    </w:p>
    <w:p>
      <w:pPr>
        <w:spacing w:line="600" w:lineRule="exact"/>
        <w:ind w:firstLine="640" w:firstLineChars="200"/>
        <w:rPr>
          <w:rFonts w:eastAsia="黑体"/>
          <w:sz w:val="32"/>
          <w:szCs w:val="32"/>
        </w:rPr>
      </w:pPr>
      <w:r>
        <w:rPr>
          <w:rFonts w:ascii="黑体" w:hAnsi="黑体" w:eastAsia="黑体"/>
          <w:sz w:val="32"/>
          <w:szCs w:val="32"/>
        </w:rPr>
        <w:t>其他需要说明的情况</w:t>
      </w:r>
      <w:r>
        <w:rPr>
          <w:rFonts w:hint="eastAsia" w:ascii="黑体" w:hAnsi="黑体" w:eastAsia="黑体"/>
          <w:sz w:val="32"/>
          <w:szCs w:val="32"/>
        </w:rPr>
        <w:t>。无</w:t>
      </w:r>
    </w:p>
    <w:p>
      <w:pPr>
        <w:spacing w:line="520" w:lineRule="exact"/>
        <w:ind w:firstLine="600"/>
        <w:jc w:val="left"/>
        <w:rPr>
          <w:rFonts w:ascii="仿宋" w:hAnsi="仿宋" w:eastAsia="仿宋"/>
          <w:sz w:val="32"/>
          <w:szCs w:val="32"/>
        </w:rPr>
      </w:pPr>
    </w:p>
    <w:p>
      <w:pPr>
        <w:pStyle w:val="4"/>
      </w:pPr>
    </w:p>
    <w:p>
      <w:pPr>
        <w:pStyle w:val="4"/>
        <w:rPr>
          <w:rFonts w:ascii="宋体" w:hAnsi="宋体" w:cs="宋体"/>
          <w:b/>
          <w:color w:val="000000"/>
          <w:kern w:val="0"/>
          <w:sz w:val="28"/>
          <w:szCs w:val="28"/>
        </w:rPr>
      </w:pPr>
    </w:p>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45F6B"/>
    <w:multiLevelType w:val="singleLevel"/>
    <w:tmpl w:val="0AC45F6B"/>
    <w:lvl w:ilvl="0" w:tentative="0">
      <w:start w:val="3"/>
      <w:numFmt w:val="decimal"/>
      <w:suff w:val="nothing"/>
      <w:lvlText w:val="%1、"/>
      <w:lvlJc w:val="left"/>
    </w:lvl>
  </w:abstractNum>
  <w:abstractNum w:abstractNumId="1">
    <w:nsid w:val="2C237DB6"/>
    <w:multiLevelType w:val="singleLevel"/>
    <w:tmpl w:val="2C237DB6"/>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6BA814"/>
    <w:multiLevelType w:val="singleLevel"/>
    <w:tmpl w:val="586BA814"/>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mZjcxNGUyZGNiYmQ1ZmRjMWYzYjZiYmJkYTA1ZWEifQ=="/>
  </w:docVars>
  <w:rsids>
    <w:rsidRoot w:val="196D3D59"/>
    <w:rsid w:val="00163BE8"/>
    <w:rsid w:val="00234153"/>
    <w:rsid w:val="002C1055"/>
    <w:rsid w:val="004A3C34"/>
    <w:rsid w:val="004B6385"/>
    <w:rsid w:val="006A4B11"/>
    <w:rsid w:val="00760372"/>
    <w:rsid w:val="008B604F"/>
    <w:rsid w:val="00A93833"/>
    <w:rsid w:val="00C0603E"/>
    <w:rsid w:val="00C1511D"/>
    <w:rsid w:val="00CA39BD"/>
    <w:rsid w:val="00D348C5"/>
    <w:rsid w:val="00D51F61"/>
    <w:rsid w:val="00F8186F"/>
    <w:rsid w:val="018F2EE2"/>
    <w:rsid w:val="0194674A"/>
    <w:rsid w:val="02B81FC4"/>
    <w:rsid w:val="03DE5A5A"/>
    <w:rsid w:val="0524394F"/>
    <w:rsid w:val="05DE61E6"/>
    <w:rsid w:val="06040976"/>
    <w:rsid w:val="06983C28"/>
    <w:rsid w:val="06BB7496"/>
    <w:rsid w:val="088F5575"/>
    <w:rsid w:val="08D062B9"/>
    <w:rsid w:val="08F23B60"/>
    <w:rsid w:val="10BD35C7"/>
    <w:rsid w:val="137E3987"/>
    <w:rsid w:val="141D612B"/>
    <w:rsid w:val="142E0338"/>
    <w:rsid w:val="14B20501"/>
    <w:rsid w:val="162C5B6F"/>
    <w:rsid w:val="178564C1"/>
    <w:rsid w:val="178645AA"/>
    <w:rsid w:val="17D50129"/>
    <w:rsid w:val="18A26578"/>
    <w:rsid w:val="196D3D59"/>
    <w:rsid w:val="19FD5C32"/>
    <w:rsid w:val="1A703458"/>
    <w:rsid w:val="1A7D5588"/>
    <w:rsid w:val="1AF844CE"/>
    <w:rsid w:val="1B6B1404"/>
    <w:rsid w:val="1BF27E9D"/>
    <w:rsid w:val="1CB25FAA"/>
    <w:rsid w:val="1EE75CB3"/>
    <w:rsid w:val="1FEB532F"/>
    <w:rsid w:val="1FF90249"/>
    <w:rsid w:val="22602004"/>
    <w:rsid w:val="22B17A9E"/>
    <w:rsid w:val="23683115"/>
    <w:rsid w:val="23E92278"/>
    <w:rsid w:val="243E1982"/>
    <w:rsid w:val="245D75AA"/>
    <w:rsid w:val="24C77E3C"/>
    <w:rsid w:val="24FE1DC0"/>
    <w:rsid w:val="251F7F55"/>
    <w:rsid w:val="2536704D"/>
    <w:rsid w:val="26A67A86"/>
    <w:rsid w:val="273012BB"/>
    <w:rsid w:val="27CF4E7C"/>
    <w:rsid w:val="285C501C"/>
    <w:rsid w:val="29BA649E"/>
    <w:rsid w:val="2A8B74D8"/>
    <w:rsid w:val="2AC1560A"/>
    <w:rsid w:val="2D662499"/>
    <w:rsid w:val="2F210D6D"/>
    <w:rsid w:val="2F9874C3"/>
    <w:rsid w:val="307A6987"/>
    <w:rsid w:val="312D7FBC"/>
    <w:rsid w:val="330133BA"/>
    <w:rsid w:val="331704BD"/>
    <w:rsid w:val="331813F7"/>
    <w:rsid w:val="35B05222"/>
    <w:rsid w:val="36DC4165"/>
    <w:rsid w:val="378E47B3"/>
    <w:rsid w:val="37936580"/>
    <w:rsid w:val="383F5EE0"/>
    <w:rsid w:val="38840FBC"/>
    <w:rsid w:val="392C27E9"/>
    <w:rsid w:val="3BFB069F"/>
    <w:rsid w:val="3C5D245D"/>
    <w:rsid w:val="3CA4480B"/>
    <w:rsid w:val="3D406863"/>
    <w:rsid w:val="3FB62E0C"/>
    <w:rsid w:val="40766295"/>
    <w:rsid w:val="409C46F8"/>
    <w:rsid w:val="40B57568"/>
    <w:rsid w:val="418F1B67"/>
    <w:rsid w:val="433A571B"/>
    <w:rsid w:val="4439400C"/>
    <w:rsid w:val="456F4189"/>
    <w:rsid w:val="47A16E12"/>
    <w:rsid w:val="47FD5A57"/>
    <w:rsid w:val="488241D3"/>
    <w:rsid w:val="48CF6880"/>
    <w:rsid w:val="491621F6"/>
    <w:rsid w:val="494871CB"/>
    <w:rsid w:val="497C7E42"/>
    <w:rsid w:val="4A981A8C"/>
    <w:rsid w:val="4BD20FCE"/>
    <w:rsid w:val="4BE25B8D"/>
    <w:rsid w:val="4C8E2E4B"/>
    <w:rsid w:val="4D5A571F"/>
    <w:rsid w:val="4E197388"/>
    <w:rsid w:val="4F0771E0"/>
    <w:rsid w:val="4F0F3FC2"/>
    <w:rsid w:val="4F5F526E"/>
    <w:rsid w:val="4FD317B8"/>
    <w:rsid w:val="51874608"/>
    <w:rsid w:val="52463A01"/>
    <w:rsid w:val="52EF4B5B"/>
    <w:rsid w:val="5313200B"/>
    <w:rsid w:val="5499438C"/>
    <w:rsid w:val="55A03EEB"/>
    <w:rsid w:val="55CA0F67"/>
    <w:rsid w:val="574F7976"/>
    <w:rsid w:val="5753429D"/>
    <w:rsid w:val="57827D4C"/>
    <w:rsid w:val="5AB01AF7"/>
    <w:rsid w:val="5C0D7E00"/>
    <w:rsid w:val="5F1A6ABC"/>
    <w:rsid w:val="5F526256"/>
    <w:rsid w:val="5F9C25EB"/>
    <w:rsid w:val="605A6302"/>
    <w:rsid w:val="620D6DAC"/>
    <w:rsid w:val="622C52FC"/>
    <w:rsid w:val="62774225"/>
    <w:rsid w:val="631F28F3"/>
    <w:rsid w:val="63421168"/>
    <w:rsid w:val="64153CF6"/>
    <w:rsid w:val="65CC4888"/>
    <w:rsid w:val="676D75C2"/>
    <w:rsid w:val="6A1338A4"/>
    <w:rsid w:val="6B7E03D2"/>
    <w:rsid w:val="71062E85"/>
    <w:rsid w:val="73124C21"/>
    <w:rsid w:val="74A25132"/>
    <w:rsid w:val="76654669"/>
    <w:rsid w:val="77560455"/>
    <w:rsid w:val="7849788F"/>
    <w:rsid w:val="789254BD"/>
    <w:rsid w:val="78B07605"/>
    <w:rsid w:val="790A7FD0"/>
    <w:rsid w:val="7A6C13BA"/>
    <w:rsid w:val="7AA339B1"/>
    <w:rsid w:val="7AD9414B"/>
    <w:rsid w:val="7C2300B7"/>
    <w:rsid w:val="7C8A0F77"/>
    <w:rsid w:val="7CE34539"/>
    <w:rsid w:val="7E232498"/>
    <w:rsid w:val="7E4454AB"/>
    <w:rsid w:val="7EAF40AE"/>
    <w:rsid w:val="7FD3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semiHidden/>
    <w:qFormat/>
    <w:uiPriority w:val="99"/>
    <w:pPr>
      <w:ind w:left="1680" w:leftChars="8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9">
    <w:name w:val="List Paragraph"/>
    <w:basedOn w:val="1"/>
    <w:qFormat/>
    <w:uiPriority w:val="34"/>
    <w:pPr>
      <w:ind w:firstLine="420" w:firstLineChars="200"/>
    </w:pPr>
  </w:style>
  <w:style w:type="character" w:customStyle="1" w:styleId="10">
    <w:name w:val="正文文本 + MS Mincho"/>
    <w:basedOn w:val="11"/>
    <w:qFormat/>
    <w:uiPriority w:val="0"/>
    <w:rPr>
      <w:rFonts w:ascii="MS Mincho" w:hAnsi="MS Mincho" w:eastAsia="MS Mincho" w:cs="MS Mincho"/>
      <w:color w:val="000000"/>
      <w:spacing w:val="10"/>
      <w:w w:val="100"/>
      <w:position w:val="0"/>
      <w:sz w:val="25"/>
      <w:szCs w:val="25"/>
      <w:u w:val="none"/>
      <w:lang w:val="zh-TW"/>
    </w:rPr>
  </w:style>
  <w:style w:type="character" w:customStyle="1" w:styleId="11">
    <w:name w:val="正文文本_"/>
    <w:basedOn w:val="7"/>
    <w:link w:val="12"/>
    <w:qFormat/>
    <w:uiPriority w:val="0"/>
    <w:rPr>
      <w:rFonts w:ascii="MingLiU" w:hAnsi="MingLiU" w:eastAsia="MingLiU" w:cs="MingLiU"/>
      <w:spacing w:val="27"/>
      <w:kern w:val="0"/>
      <w:sz w:val="26"/>
      <w:szCs w:val="26"/>
    </w:rPr>
  </w:style>
  <w:style w:type="paragraph" w:customStyle="1" w:styleId="12">
    <w:name w:val="正文文本1"/>
    <w:basedOn w:val="1"/>
    <w:link w:val="11"/>
    <w:qFormat/>
    <w:uiPriority w:val="0"/>
    <w:pPr>
      <w:shd w:val="clear" w:color="auto" w:fill="FFFFFF"/>
      <w:spacing w:before="540" w:after="240" w:line="0" w:lineRule="atLeast"/>
      <w:jc w:val="left"/>
    </w:pPr>
    <w:rPr>
      <w:rFonts w:ascii="MingLiU" w:hAnsi="MingLiU" w:eastAsia="MingLiU" w:cs="MingLiU"/>
      <w:spacing w:val="27"/>
      <w:kern w:val="0"/>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10543</Words>
  <Characters>12131</Characters>
  <Lines>106</Lines>
  <Paragraphs>30</Paragraphs>
  <TotalTime>15</TotalTime>
  <ScaleCrop>false</ScaleCrop>
  <LinksUpToDate>false</LinksUpToDate>
  <CharactersWithSpaces>13758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2022-10-21T02:42:00Z</dcterms:created>
  <dc:creator>Administrator</dc:creator>
  <cp:lastModifiedBy>WPS_1668157542</cp:lastModifiedBy>
  <dcterms:modified xsi:type="dcterms:W3CDTF">2023-09-25T09:15:56Z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3F45552FAC8148659B80BBCD55F55F90</vt:lpwstr>
  </property>
</Properties>
</file>