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lang w:val="en-US" w:eastAsia="zh-CN"/>
        </w:rPr>
      </w:pPr>
    </w:p>
    <w:p>
      <w:pPr>
        <w:keepNext w:val="0"/>
        <w:keepLines w:val="0"/>
        <w:widowControl/>
        <w:suppressLineNumbers w:val="0"/>
        <w:spacing w:before="0" w:beforeAutospacing="0" w:after="0" w:afterAutospacing="0" w:line="600" w:lineRule="exact"/>
        <w:ind w:left="0" w:right="0"/>
        <w:jc w:val="center"/>
        <w:rPr>
          <w:color w:val="auto"/>
          <w:sz w:val="44"/>
          <w:szCs w:val="44"/>
        </w:rPr>
      </w:pPr>
      <w:r>
        <w:rPr>
          <w:rFonts w:hint="eastAsia" w:ascii="黑体" w:hAnsi="宋体" w:eastAsia="黑体" w:cs="黑体"/>
          <w:b/>
          <w:color w:val="auto"/>
          <w:kern w:val="0"/>
          <w:sz w:val="44"/>
          <w:szCs w:val="44"/>
          <w:shd w:val="clear" w:color="auto" w:fill="F6F6F6"/>
          <w:lang w:val="en-US" w:eastAsia="zh-CN" w:bidi="ar"/>
        </w:rPr>
        <w:t>2022年</w:t>
      </w:r>
      <w:r>
        <w:rPr>
          <w:rFonts w:hint="eastAsia" w:ascii="黑体" w:hAnsi="宋体" w:eastAsia="黑体" w:cs="黑体"/>
          <w:b/>
          <w:color w:val="auto"/>
          <w:kern w:val="0"/>
          <w:sz w:val="44"/>
          <w:szCs w:val="44"/>
          <w:u w:val="single"/>
          <w:shd w:val="clear" w:color="auto" w:fill="F6F6F6"/>
          <w:lang w:val="en-US" w:eastAsia="zh-CN" w:bidi="ar"/>
        </w:rPr>
        <w:t xml:space="preserve">  县住建局 </w:t>
      </w:r>
      <w:r>
        <w:rPr>
          <w:rFonts w:hint="eastAsia" w:ascii="黑体" w:hAnsi="宋体" w:eastAsia="黑体" w:cs="黑体"/>
          <w:b/>
          <w:color w:val="auto"/>
          <w:kern w:val="0"/>
          <w:sz w:val="44"/>
          <w:szCs w:val="44"/>
          <w:shd w:val="clear" w:color="auto" w:fill="F6F6F6"/>
          <w:lang w:val="en-US" w:eastAsia="zh-CN" w:bidi="ar"/>
        </w:rPr>
        <w:t>单位部门预算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五、</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收支总表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2</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收入总表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3</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支出总表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4</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支出预算分类汇总表（按政府预算经济分类）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5</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支出预算分类汇总表（按部门预算经济分类）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6</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财政拨款收支总表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7</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一般公共预算支出表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8</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一般公共预算基本支出表--人员经费(工资福利支出)(按政府预算经济分类)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9</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一般公共预算基本支出表--人员经费(工资福利支出)(按部门预算经济分类)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10</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一般公共预算基本支出表--人员经费(对个人和家庭的补助)(按政府预算经济分类)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11</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一般公共预算基本支出表--人员经费(对个人和家庭的补助)（按部门预算经济分类）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12</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一般公共预算基本支出表--公用经费(商品和服务支出)（按政府预算经济分类）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13</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一般公共预基本支出表--公用经费(商品和服务支出)(按部门预算经济分类)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14</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一般公共预算“三公”经费支出表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15</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政府性基金预算支出表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16</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政府性基金预算支出分类汇总表（按政府预算经济分类）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17</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政府性基金预算支出分类汇总表（按部门预算经济分类）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18</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国有资本经营预算表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19</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财政专户管理资金预算支出表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20</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部门整体支出绩效目标表</w:t>
      </w:r>
    </w:p>
    <w:tbl>
      <w:tblPr>
        <w:tblW w:w="67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69"/>
        <w:gridCol w:w="5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9" w:hRule="atLeast"/>
        </w:trPr>
        <w:tc>
          <w:tcPr>
            <w:tcW w:w="1070" w:type="dxa"/>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21</w:t>
            </w:r>
          </w:p>
        </w:tc>
        <w:tc>
          <w:tcPr>
            <w:tcW w:w="5657" w:type="dxa"/>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9" w:hRule="atLeast"/>
        </w:trPr>
        <w:tc>
          <w:tcPr>
            <w:tcW w:w="1070" w:type="dxa"/>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22</w:t>
            </w:r>
          </w:p>
        </w:tc>
        <w:tc>
          <w:tcPr>
            <w:tcW w:w="5657" w:type="dxa"/>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政府采购预算表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9" w:hRule="atLeast"/>
        </w:trPr>
        <w:tc>
          <w:tcPr>
            <w:tcW w:w="1070" w:type="dxa"/>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23</w:t>
            </w:r>
          </w:p>
        </w:tc>
        <w:tc>
          <w:tcPr>
            <w:tcW w:w="5657" w:type="dxa"/>
            <w:shd w:val="clear"/>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政府购买服务支出预算表</w:t>
            </w:r>
          </w:p>
        </w:tc>
      </w:tr>
    </w:tbl>
    <w:p>
      <w:pPr>
        <w:keepNext w:val="0"/>
        <w:keepLines w:val="0"/>
        <w:widowControl/>
        <w:suppressLineNumbers w:val="0"/>
        <w:spacing w:before="0" w:beforeAutospacing="0" w:after="0" w:afterAutospacing="0" w:line="600" w:lineRule="atLeast"/>
        <w:ind w:right="0"/>
        <w:jc w:val="left"/>
        <w:rPr>
          <w:rFonts w:hint="eastAsia" w:ascii="黑体" w:hAnsi="宋体" w:eastAsia="黑体" w:cs="黑体"/>
          <w:color w:val="auto"/>
          <w:kern w:val="0"/>
          <w:sz w:val="32"/>
          <w:szCs w:val="32"/>
          <w:shd w:val="clear" w:color="auto" w:fill="F6F6F6"/>
          <w:lang w:val="en-US" w:eastAsia="zh-CN" w:bidi="ar"/>
        </w:rPr>
      </w:pPr>
    </w:p>
    <w:p>
      <w:pPr>
        <w:widowControl/>
        <w:spacing w:line="600" w:lineRule="exact"/>
        <w:ind w:firstLine="640" w:firstLineChars="20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宋体" w:eastAsia="黑体" w:cs="黑体"/>
          <w:b/>
          <w:color w:val="auto"/>
          <w:kern w:val="0"/>
          <w:sz w:val="36"/>
          <w:szCs w:val="36"/>
          <w:shd w:val="clear" w:color="auto" w:fill="F6F6F6"/>
          <w:lang w:val="en-US" w:eastAsia="zh-CN" w:bidi="ar"/>
        </w:rPr>
        <w:t>第一部分 2022年部门预算说明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宋体" w:eastAsia="黑体" w:cs="黑体"/>
          <w:color w:val="auto"/>
          <w:kern w:val="0"/>
          <w:sz w:val="32"/>
          <w:szCs w:val="32"/>
          <w:shd w:val="clear" w:color="auto" w:fill="F6F6F6"/>
          <w:lang w:val="en-US" w:eastAsia="zh-CN" w:bidi="ar"/>
        </w:rPr>
        <w:t>一、部门基本概况</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default" w:ascii="Times New Roman" w:hAnsi="Times New Roman" w:eastAsia="仿宋_GB2312" w:cs="Times New Roman"/>
          <w:color w:val="auto"/>
          <w:kern w:val="2"/>
          <w:sz w:val="32"/>
          <w:szCs w:val="32"/>
          <w:shd w:val="clear" w:color="auto" w:fill="F6F6F6"/>
          <w:lang w:val="en-US" w:eastAsia="zh-CN" w:bidi="ar"/>
        </w:rPr>
        <w:t>1</w:t>
      </w:r>
      <w:r>
        <w:rPr>
          <w:rFonts w:hint="default" w:ascii="仿宋_GB2312" w:hAnsi="Times New Roman" w:eastAsia="仿宋_GB2312" w:cs="仿宋_GB2312"/>
          <w:color w:val="auto"/>
          <w:kern w:val="2"/>
          <w:sz w:val="32"/>
          <w:szCs w:val="32"/>
          <w:shd w:val="clear" w:color="auto" w:fill="F6F6F6"/>
          <w:lang w:val="en-US" w:eastAsia="zh-CN" w:bidi="ar"/>
        </w:rPr>
        <w:t>、职能职责</w:t>
      </w:r>
      <w:r>
        <w:rPr>
          <w:rFonts w:hint="eastAsia" w:ascii="仿宋_GB2312" w:eastAsia="仿宋_GB2312" w:cs="仿宋_GB2312"/>
          <w:color w:val="auto"/>
          <w:kern w:val="2"/>
          <w:sz w:val="32"/>
          <w:szCs w:val="32"/>
          <w:shd w:val="clear" w:color="auto" w:fill="F6F6F6"/>
          <w:lang w:val="en-US" w:eastAsia="zh-CN" w:bidi="ar"/>
        </w:rPr>
        <w:t>。</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一）贯彻执行国家、省、市有关住房和城乡建设工作的法律法规和方针政策。负责研究拟订全县工程建设（含城市建设、乡镇建设、村庄建设）、建筑业（含市政业、勘察设计咨询业）、房地产业（含保障性住房）的规范性文件以及相关发展战略、中长期规划和年度计划并组织实施；负责县域区建筑行业、房地产行业行政执法监督检查和违法违规建设案件执法监察工作。</w:t>
      </w:r>
    </w:p>
    <w:p>
      <w:pPr>
        <w:spacing w:line="560" w:lineRule="exact"/>
        <w:ind w:left="-105" w:leftChars="-50" w:right="-105" w:rightChars="-50" w:firstLine="601"/>
        <w:rPr>
          <w:rFonts w:hint="eastAsia" w:ascii="仿宋" w:hAnsi="仿宋" w:eastAsia="仿宋" w:cs="仿宋"/>
          <w:sz w:val="32"/>
          <w:szCs w:val="32"/>
        </w:rPr>
      </w:pPr>
      <w:r>
        <w:rPr>
          <w:rFonts w:hint="eastAsia" w:ascii="仿宋" w:hAnsi="仿宋" w:eastAsia="仿宋" w:cs="仿宋"/>
          <w:sz w:val="32"/>
          <w:szCs w:val="32"/>
        </w:rPr>
        <w:t>（二）负责指导和管理全县建筑活动，规范建筑市场。负责指导和监督建筑（含市政）工程招标投标、工程监理以及工程质量和安全，拟订建筑、市政工程勘察设计、施工、监理和相关社会中介组织管理规定并监督执行，组织协调建设企业参与对外工程承包、建筑劳务合作。</w:t>
      </w:r>
    </w:p>
    <w:p>
      <w:pPr>
        <w:spacing w:line="560" w:lineRule="exact"/>
        <w:ind w:left="-105" w:leftChars="-50" w:right="-105" w:rightChars="-50" w:firstLine="601"/>
        <w:rPr>
          <w:rFonts w:hint="eastAsia" w:ascii="仿宋" w:hAnsi="仿宋" w:eastAsia="仿宋" w:cs="仿宋"/>
          <w:sz w:val="32"/>
          <w:szCs w:val="32"/>
        </w:rPr>
      </w:pPr>
      <w:r>
        <w:rPr>
          <w:rFonts w:hint="eastAsia" w:ascii="仿宋" w:hAnsi="仿宋" w:eastAsia="仿宋" w:cs="仿宋"/>
          <w:sz w:val="32"/>
          <w:szCs w:val="32"/>
        </w:rPr>
        <w:t>（三）负责对全县房屋建筑和市政基础设施项目建设过程进行监督管理。</w:t>
      </w:r>
    </w:p>
    <w:p>
      <w:pPr>
        <w:spacing w:line="560" w:lineRule="exact"/>
        <w:ind w:left="-105" w:leftChars="-50" w:right="-105" w:rightChars="-50" w:firstLine="601"/>
        <w:rPr>
          <w:rFonts w:hint="eastAsia" w:ascii="仿宋" w:hAnsi="仿宋" w:eastAsia="仿宋" w:cs="仿宋"/>
          <w:sz w:val="32"/>
          <w:szCs w:val="32"/>
        </w:rPr>
      </w:pPr>
      <w:r>
        <w:rPr>
          <w:rFonts w:hint="eastAsia" w:ascii="仿宋" w:hAnsi="仿宋" w:eastAsia="仿宋" w:cs="仿宋"/>
          <w:sz w:val="32"/>
          <w:szCs w:val="32"/>
        </w:rPr>
        <w:t>（四）负责指导全县城建档案管理工作。</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（五）负责贯彻执行工程建设相关国家标准、行业标准及相关管理制度，组织拟订具体实施办法。负责监督指导各类工程建设造价、标准定额的实施，上报全县工程建设地方性材料季节调差规范性文件。</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六）负责统一管理全县建筑业企业（不包括燃气燃烧器具安装、维修企业资质）、工程监理企业、工程造价咨询机构、招标投标代理机构、检测检验机构、勘察、设计单位、房地产开发企业、质量监督机构、评估机构、物业管理机构及相关中介机构的资质审核、报批和从业人员资格审查管理工作，负责对全县房屋建筑工程和市政基础设施工程招标投标进行监督管理。</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（七）负责全县房屋建筑和市政基础设施工程的施工许可管理、竣工验收监督管理，并牵头组织工程项目综合验收。</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（八）负责全县房屋建筑和市政基础设施工程的质量监督管理、施工安全监督工作；负责会同有关部门调查处理涉及建设工程质量和安全生产投诉和责任事故。</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九）负责全县房屋建筑和市政基础设施工程勘察设计行业的监督管理；负责全县房屋建筑和市政基础设施工程的勘察管理、初步设计审查、施工图审查监督管理、施工图审查备案、人防、消防设计审核、防雷装置设计审核工作，提高建设工程设计水平。</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（十）负责县域内房地产市场的监管。负责全县房地产开发企业资质等级审查和报批；牵头组织房地产开发项目的竣工验收和住宅小区的综合验收；负责对房屋建筑结构鉴定机构资质、人员和方案等进行审查。</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（十一）负责指导历史文化名城、名镇、名村及传统村落的申报和保护项目实施的监督管理工作。</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（十二）负责组织推进新型城镇化工作。组织指导示范镇、重点镇的建设工作；负责指导全县小城镇建设与管理。</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（十三）负责指导农村建房工作及农村住房保障工作。</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十四）负责全县建筑行业建筑节能与科技工作的推进；组织制定全县建筑行业建筑节能、绿色建筑、装配式建筑等政策、行业规划并监督实施；负责组织建设科技项目攻关、新技术新产品开发利用和建设科技成果转化、推广，负责指导和管理技术引进工作，负责管理行业成果。</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五</w:t>
      </w:r>
      <w:r>
        <w:rPr>
          <w:rFonts w:hint="eastAsia" w:ascii="仿宋" w:hAnsi="仿宋" w:eastAsia="仿宋" w:cs="仿宋"/>
          <w:sz w:val="32"/>
          <w:szCs w:val="32"/>
        </w:rPr>
        <w:t>）负责城市市政道路、桥梁等基础设施的建设、监测、维护和管理。</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（十六）负责城镇规划区内的城市基础设施配套费的征收与管理。会同财政等有关部门管理城市建设资金及其他专项资金，监督各项资金使用情况。</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（十七）负责拟订建设行业人才发展规划，指导建设行业人才队伍建设与建设系统职工队伍的培训和继续教育工作；负责建设行业专业技术职称、职业资格管理工作。</w:t>
      </w:r>
    </w:p>
    <w:p>
      <w:pPr>
        <w:spacing w:line="560" w:lineRule="exact"/>
        <w:ind w:left="-105" w:leftChars="-50" w:right="-105" w:rightChars="-50" w:firstLine="640" w:firstLineChars="200"/>
        <w:rPr>
          <w:rFonts w:hint="eastAsia" w:ascii="仿宋" w:hAnsi="仿宋" w:eastAsia="仿宋" w:cs="仿宋"/>
          <w:color w:val="auto"/>
          <w:sz w:val="32"/>
          <w:szCs w:val="32"/>
        </w:rPr>
      </w:pPr>
      <w:r>
        <w:rPr>
          <w:rFonts w:hint="eastAsia" w:ascii="仿宋" w:hAnsi="仿宋" w:eastAsia="仿宋" w:cs="仿宋"/>
          <w:sz w:val="32"/>
          <w:szCs w:val="32"/>
        </w:rPr>
        <w:t>（十八）按机构改革的总体要求，负责对下属单位机构设置</w:t>
      </w:r>
      <w:r>
        <w:rPr>
          <w:rFonts w:hint="eastAsia" w:ascii="仿宋" w:hAnsi="仿宋" w:eastAsia="仿宋" w:cs="仿宋"/>
          <w:color w:val="auto"/>
          <w:sz w:val="32"/>
          <w:szCs w:val="32"/>
        </w:rPr>
        <w:t>、职能配置和人员编制配备等提出调整完整意见，报机构编制部门明确。</w:t>
      </w:r>
    </w:p>
    <w:p>
      <w:pPr>
        <w:spacing w:line="560" w:lineRule="exact"/>
        <w:ind w:left="-105" w:leftChars="-50" w:right="-105" w:rightChars="-50" w:firstLine="640" w:firstLineChars="200"/>
        <w:rPr>
          <w:rFonts w:hint="eastAsia" w:ascii="仿宋" w:hAnsi="仿宋" w:eastAsia="仿宋" w:cs="仿宋"/>
          <w:color w:val="auto"/>
          <w:spacing w:val="0"/>
          <w:w w:val="100"/>
          <w:position w:val="0"/>
          <w:sz w:val="32"/>
          <w:szCs w:val="32"/>
        </w:rPr>
      </w:pPr>
      <w:r>
        <w:rPr>
          <w:rFonts w:hint="eastAsia" w:ascii="仿宋" w:hAnsi="仿宋" w:eastAsia="仿宋" w:cs="仿宋"/>
          <w:color w:val="auto"/>
          <w:sz w:val="32"/>
          <w:szCs w:val="32"/>
        </w:rPr>
        <w:t>（十九）</w:t>
      </w:r>
      <w:r>
        <w:rPr>
          <w:rFonts w:hint="eastAsia" w:ascii="仿宋" w:hAnsi="仿宋" w:eastAsia="仿宋" w:cs="仿宋"/>
          <w:color w:val="auto"/>
          <w:spacing w:val="0"/>
          <w:w w:val="100"/>
          <w:position w:val="0"/>
          <w:sz w:val="32"/>
          <w:szCs w:val="32"/>
        </w:rPr>
        <w:t>完成县委、县政府交办的其他任务。</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05" w:leftChars="-50" w:right="-105" w:rightChars="-50" w:firstLine="640" w:firstLineChars="200"/>
        <w:jc w:val="both"/>
        <w:textAlignment w:val="auto"/>
        <w:rPr>
          <w:rFonts w:hint="eastAsia" w:ascii="仿宋_GB2312" w:hAnsi="仿宋_GB2312" w:eastAsia="仿宋_GB2312" w:cs="仿宋_GB2312"/>
          <w:color w:val="auto"/>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二十</w:t>
      </w:r>
      <w:r>
        <w:rPr>
          <w:rFonts w:hint="eastAsia" w:ascii="仿宋" w:hAnsi="仿宋" w:eastAsia="仿宋" w:cs="仿宋"/>
          <w:color w:val="auto"/>
          <w:sz w:val="32"/>
          <w:szCs w:val="32"/>
        </w:rPr>
        <w:t>）</w:t>
      </w:r>
      <w:r>
        <w:rPr>
          <w:rFonts w:hint="eastAsia" w:ascii="仿宋" w:hAnsi="仿宋" w:eastAsia="仿宋" w:cs="仿宋"/>
          <w:color w:val="auto"/>
          <w:spacing w:val="0"/>
          <w:w w:val="100"/>
          <w:position w:val="0"/>
          <w:sz w:val="32"/>
          <w:szCs w:val="32"/>
        </w:rPr>
        <w:t>职能转变。1.将原县房产局的行政职责划入，其中公租房管理职责委托县住房保障服务中心行使。2.将指导建设工程消防设计审核、消防验收、备案和抽查职责划入。3.将县气象局承担的房屋建筑工程和市政基础设施工程（不含油库、气库、化学品仓库、烟花爆竹、石化等易燃易爆建设工程和场所以及其它需要单独安装雷电防护装置的场所、需要进行特殊论证的大型项目等）防雷装置设计审核、竣工验收许可等职责划入。4.将城乡规划和风景名胜区管理职责划到县自然资源局。</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二十一</w:t>
      </w:r>
      <w:r>
        <w:rPr>
          <w:rFonts w:hint="eastAsia" w:ascii="仿宋" w:hAnsi="仿宋" w:eastAsia="仿宋" w:cs="仿宋"/>
          <w:color w:val="auto"/>
          <w:sz w:val="32"/>
          <w:szCs w:val="32"/>
        </w:rPr>
        <w:t>）贯彻执行国家和省市关于人民防空的</w:t>
      </w:r>
      <w:r>
        <w:rPr>
          <w:rFonts w:hint="eastAsia" w:ascii="仿宋" w:hAnsi="仿宋" w:eastAsia="仿宋" w:cs="仿宋"/>
          <w:sz w:val="32"/>
          <w:szCs w:val="32"/>
        </w:rPr>
        <w:t>方针、政策和法律法规，拟定全县人民防空的基本战略方案，编制全县人民防空建设中长期规划和年度计划，经批准后组织实施。</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二十二</w:t>
      </w:r>
      <w:r>
        <w:rPr>
          <w:rFonts w:hint="eastAsia" w:ascii="仿宋" w:hAnsi="仿宋" w:eastAsia="仿宋" w:cs="仿宋"/>
          <w:sz w:val="32"/>
          <w:szCs w:val="32"/>
        </w:rPr>
        <w:t>）根据国家和省市批准的防护类别、防护标准，负责城市地下空间开发利用审批，负责城市地下空间开发利用兼顾人民防空要求的监督管理，依法对城市和重要经济目标的人民防空建设进行监督检查。</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二十三</w:t>
      </w:r>
      <w:r>
        <w:rPr>
          <w:rFonts w:hint="eastAsia" w:ascii="仿宋" w:hAnsi="仿宋" w:eastAsia="仿宋" w:cs="仿宋"/>
          <w:sz w:val="32"/>
          <w:szCs w:val="32"/>
        </w:rPr>
        <w:t>）指导城市防空袭方案制定、群众防空组织建设和训练、防空防灾演习演练、疏散体系建设，协助军事部门指导城市防空建设。战时组织开展城市人民防空袭斗争。</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二十四</w:t>
      </w:r>
      <w:r>
        <w:rPr>
          <w:rFonts w:hint="eastAsia" w:ascii="仿宋" w:hAnsi="仿宋" w:eastAsia="仿宋" w:cs="仿宋"/>
          <w:sz w:val="32"/>
          <w:szCs w:val="32"/>
        </w:rPr>
        <w:t>）组织管理人民防空通信警报和信息化建设。对人民防空通信警报网和信息化建设实施计划、技术和质量管理，督促保障全县人民防空通信警报畅通。负责实施人民防空无线电管理。</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二十五</w:t>
      </w:r>
      <w:r>
        <w:rPr>
          <w:rFonts w:hint="eastAsia" w:ascii="仿宋" w:hAnsi="仿宋" w:eastAsia="仿宋" w:cs="仿宋"/>
          <w:sz w:val="32"/>
          <w:szCs w:val="32"/>
        </w:rPr>
        <w:t>)组织管理人民防空工程建设。根据国家制定的防护标准和质量标准，对人民防空工程（含结合民用建筑修建的防空地下室）建设实施计划、技术和质量管理。指导人民防空工程维护管理和平时开发利用工作。</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二十六</w:t>
      </w:r>
      <w:r>
        <w:rPr>
          <w:rFonts w:hint="eastAsia" w:ascii="仿宋" w:hAnsi="仿宋" w:eastAsia="仿宋" w:cs="仿宋"/>
          <w:sz w:val="32"/>
          <w:szCs w:val="32"/>
        </w:rPr>
        <w:t>）会同有关部门组织开展人民防空宣传教育工作，普及人民防空知识和技能。制定人民防空教育计划，组织开展中、小学校学生人防知识宣传教育，落实人民防空教育内容和教学大纲要求。</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二十七</w:t>
      </w:r>
      <w:r>
        <w:rPr>
          <w:rFonts w:hint="eastAsia" w:ascii="仿宋" w:hAnsi="仿宋" w:eastAsia="仿宋" w:cs="仿宋"/>
          <w:sz w:val="32"/>
          <w:szCs w:val="32"/>
        </w:rPr>
        <w:t>）管理县本级人民防空经费和资产。编制县本级人民防空经费预决算，并对使用情况实施监督检查。</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二十八</w:t>
      </w:r>
      <w:r>
        <w:rPr>
          <w:rFonts w:hint="eastAsia" w:ascii="仿宋" w:hAnsi="仿宋" w:eastAsia="仿宋" w:cs="仿宋"/>
          <w:sz w:val="32"/>
          <w:szCs w:val="32"/>
        </w:rPr>
        <w:t>）组织开展人民防空科学技术研究，推广应用科技成果。</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二十九</w:t>
      </w:r>
      <w:r>
        <w:rPr>
          <w:rFonts w:hint="eastAsia" w:ascii="仿宋" w:hAnsi="仿宋" w:eastAsia="仿宋" w:cs="仿宋"/>
          <w:sz w:val="32"/>
          <w:szCs w:val="32"/>
        </w:rPr>
        <w:t>）承担县政府赋予的应急救援任务，利用人民防空设施和人民防空专业队伍为应急救援服务。</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三十</w:t>
      </w:r>
      <w:r>
        <w:rPr>
          <w:rFonts w:hint="eastAsia" w:ascii="仿宋" w:hAnsi="仿宋" w:eastAsia="仿宋" w:cs="仿宋"/>
          <w:sz w:val="32"/>
          <w:szCs w:val="32"/>
        </w:rPr>
        <w:t>）省管建筑工程项目人防工程建筑面积在1500平方米（不含）以上的结合民用建筑修建防空地下室设计审查、竣工验收认可。</w:t>
      </w:r>
    </w:p>
    <w:p>
      <w:pPr>
        <w:spacing w:line="560" w:lineRule="exact"/>
        <w:ind w:left="-105" w:leftChars="-50" w:right="-105" w:rightChars="-5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三十一</w:t>
      </w:r>
      <w:r>
        <w:rPr>
          <w:rFonts w:hint="eastAsia" w:ascii="仿宋" w:hAnsi="仿宋" w:eastAsia="仿宋" w:cs="仿宋"/>
          <w:sz w:val="32"/>
          <w:szCs w:val="32"/>
        </w:rPr>
        <w:t>）人民防空工程造价管理。</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40" w:firstLineChars="200"/>
        <w:textAlignment w:val="auto"/>
        <w:rPr>
          <w:rFonts w:hint="eastAsia" w:ascii="仿宋" w:hAnsi="仿宋" w:eastAsia="仿宋" w:cs="仿宋"/>
          <w:color w:val="auto"/>
          <w:spacing w:val="0"/>
          <w:w w:val="100"/>
          <w:position w:val="0"/>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三十二</w:t>
      </w:r>
      <w:r>
        <w:rPr>
          <w:rFonts w:hint="eastAsia" w:ascii="仿宋" w:hAnsi="仿宋" w:eastAsia="仿宋" w:cs="仿宋"/>
          <w:color w:val="auto"/>
          <w:sz w:val="32"/>
          <w:szCs w:val="32"/>
        </w:rPr>
        <w:t>）</w:t>
      </w:r>
      <w:r>
        <w:rPr>
          <w:rFonts w:hint="eastAsia" w:ascii="仿宋" w:hAnsi="仿宋" w:eastAsia="仿宋" w:cs="仿宋"/>
          <w:color w:val="auto"/>
          <w:spacing w:val="0"/>
          <w:w w:val="100"/>
          <w:position w:val="0"/>
          <w:sz w:val="32"/>
          <w:szCs w:val="32"/>
        </w:rPr>
        <w:t>完成县委、县政府交办的其他任务。</w:t>
      </w:r>
    </w:p>
    <w:p>
      <w:pPr>
        <w:keepNext w:val="0"/>
        <w:keepLines w:val="0"/>
        <w:widowControl/>
        <w:numPr>
          <w:ilvl w:val="0"/>
          <w:numId w:val="1"/>
        </w:numPr>
        <w:suppressLineNumbers w:val="0"/>
        <w:spacing w:before="0" w:beforeAutospacing="0" w:after="0" w:afterAutospacing="0" w:line="600" w:lineRule="atLeast"/>
        <w:ind w:left="0" w:right="0" w:firstLine="627"/>
        <w:jc w:val="left"/>
        <w:rPr>
          <w:rFonts w:hint="eastAsia" w:ascii="仿宋_GB2312" w:eastAsia="仿宋_GB2312" w:cs="仿宋_GB2312"/>
          <w:color w:val="auto"/>
          <w:kern w:val="2"/>
          <w:sz w:val="32"/>
          <w:szCs w:val="32"/>
          <w:shd w:val="clear" w:color="auto" w:fill="F6F6F6"/>
          <w:lang w:val="en-US" w:eastAsia="zh-CN" w:bidi="ar"/>
        </w:rPr>
      </w:pPr>
      <w:r>
        <w:rPr>
          <w:rFonts w:hint="default" w:ascii="仿宋_GB2312" w:hAnsi="Times New Roman" w:eastAsia="仿宋_GB2312" w:cs="仿宋_GB2312"/>
          <w:color w:val="auto"/>
          <w:kern w:val="2"/>
          <w:sz w:val="32"/>
          <w:szCs w:val="32"/>
          <w:shd w:val="clear" w:color="auto" w:fill="F6F6F6"/>
          <w:lang w:val="en-US" w:eastAsia="zh-CN" w:bidi="ar"/>
        </w:rPr>
        <w:t>机构设置</w:t>
      </w:r>
      <w:r>
        <w:rPr>
          <w:rFonts w:hint="eastAsia" w:ascii="仿宋_GB2312" w:eastAsia="仿宋_GB2312" w:cs="仿宋_GB2312"/>
          <w:color w:val="auto"/>
          <w:kern w:val="2"/>
          <w:sz w:val="32"/>
          <w:szCs w:val="32"/>
          <w:shd w:val="clear" w:color="auto" w:fill="F6F6F6"/>
          <w:lang w:val="en-US" w:eastAsia="zh-CN" w:bidi="ar"/>
        </w:rPr>
        <w:t>。</w:t>
      </w:r>
    </w:p>
    <w:p>
      <w:pPr>
        <w:keepNext w:val="0"/>
        <w:keepLines w:val="0"/>
        <w:widowControl/>
        <w:suppressLineNumbers w:val="0"/>
        <w:spacing w:before="0" w:beforeAutospacing="0" w:after="0" w:afterAutospacing="0" w:line="600" w:lineRule="atLeast"/>
        <w:ind w:left="0" w:right="0" w:firstLine="627"/>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本单位为</w:t>
      </w:r>
      <w:r>
        <w:rPr>
          <w:rFonts w:hint="eastAsia" w:ascii="仿宋" w:hAnsi="仿宋" w:eastAsia="仿宋" w:cs="仿宋"/>
          <w:color w:val="auto"/>
          <w:sz w:val="32"/>
          <w:szCs w:val="32"/>
        </w:rPr>
        <w:t>为正科级财政全额拨款行政单位。单位内设机构15个，归口管理下属单位</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直属事业单位1个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人防办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年单位编制人数15人，实有在职人数</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人（含提前退休人数1人），临时人员</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人</w:t>
      </w:r>
      <w:r>
        <w:rPr>
          <w:rFonts w:hint="eastAsia" w:ascii="仿宋" w:hAnsi="仿宋" w:eastAsia="仿宋" w:cs="仿宋"/>
          <w:color w:val="auto"/>
          <w:sz w:val="32"/>
          <w:szCs w:val="32"/>
        </w:rPr>
        <w:t>，共</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人。现有离退休人员</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人。公务用车编制1台（人防办），其中特种专业技术用车1台（人防通讯指挥车）。</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r>
        <w:rPr>
          <w:rFonts w:hint="eastAsia" w:ascii="黑体" w:hAnsi="宋体" w:eastAsia="黑体" w:cs="黑体"/>
          <w:color w:val="auto"/>
          <w:kern w:val="0"/>
          <w:sz w:val="32"/>
          <w:szCs w:val="32"/>
          <w:shd w:val="clear" w:color="auto" w:fill="F6F6F6"/>
          <w:lang w:val="en-US" w:eastAsia="zh-CN" w:bidi="ar"/>
        </w:rPr>
        <w:t>二、部门预算单位构成</w:t>
      </w:r>
    </w:p>
    <w:p>
      <w:pPr>
        <w:widowControl/>
        <w:spacing w:line="600" w:lineRule="exact"/>
        <w:ind w:firstLine="627" w:firstLineChars="196"/>
        <w:jc w:val="left"/>
        <w:rPr>
          <w:rFonts w:hint="eastAsia" w:ascii="黑体" w:hAnsi="宋体" w:eastAsia="仿宋_GB2312" w:cs="黑体"/>
          <w:color w:val="auto"/>
          <w:kern w:val="0"/>
          <w:sz w:val="32"/>
          <w:szCs w:val="32"/>
          <w:shd w:val="clear" w:color="auto" w:fill="F6F6F6"/>
          <w:lang w:val="en-US" w:eastAsia="zh-CN" w:bidi="ar"/>
        </w:rPr>
      </w:pPr>
      <w:r>
        <w:rPr>
          <w:rFonts w:hint="eastAsia" w:ascii="仿宋_GB2312" w:hAnsi="仿宋_GB2312" w:eastAsia="仿宋_GB2312" w:cs="仿宋_GB2312"/>
          <w:b w:val="0"/>
          <w:bCs/>
          <w:color w:val="auto"/>
          <w:sz w:val="32"/>
          <w:szCs w:val="32"/>
          <w:lang w:val="en-US" w:eastAsia="zh-CN"/>
        </w:rPr>
        <w:t>新田县住建局</w:t>
      </w:r>
      <w:r>
        <w:rPr>
          <w:rFonts w:hint="eastAsia" w:ascii="仿宋_GB2312" w:hAnsi="仿宋_GB2312" w:eastAsia="仿宋_GB2312" w:cs="仿宋_GB2312"/>
          <w:b w:val="0"/>
          <w:bCs/>
          <w:color w:val="auto"/>
          <w:sz w:val="32"/>
          <w:szCs w:val="32"/>
        </w:rPr>
        <w:t>部门只</w:t>
      </w:r>
      <w:r>
        <w:rPr>
          <w:rFonts w:eastAsia="仿宋_GB2312"/>
          <w:color w:val="auto"/>
          <w:sz w:val="32"/>
          <w:szCs w:val="32"/>
        </w:rPr>
        <w:t>有本级，没有其他预算单位，因此本部门预算仅含本级预算。</w:t>
      </w:r>
      <w:r>
        <w:rPr>
          <w:rFonts w:hint="eastAsia" w:eastAsia="仿宋_GB2312"/>
          <w:color w:val="auto"/>
          <w:sz w:val="32"/>
          <w:szCs w:val="32"/>
          <w:lang w:val="en-US" w:eastAsia="zh-CN"/>
        </w:rPr>
        <w:t xml:space="preserve"> </w:t>
      </w: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宋体" w:eastAsia="黑体" w:cs="黑体"/>
          <w:color w:val="auto"/>
          <w:kern w:val="0"/>
          <w:sz w:val="32"/>
          <w:szCs w:val="32"/>
          <w:shd w:val="clear" w:color="auto" w:fill="F6F6F6"/>
          <w:lang w:val="en-US" w:eastAsia="zh-CN" w:bidi="ar"/>
        </w:rPr>
        <w:t>三、部门收支总体情况</w:t>
      </w:r>
    </w:p>
    <w:p>
      <w:pPr>
        <w:keepNext w:val="0"/>
        <w:keepLines w:val="0"/>
        <w:widowControl/>
        <w:suppressLineNumbers w:val="0"/>
        <w:spacing w:before="0" w:beforeAutospacing="0" w:after="0" w:afterAutospacing="0" w:line="600" w:lineRule="atLeast"/>
        <w:ind w:left="0" w:right="0" w:firstLine="627"/>
        <w:jc w:val="left"/>
        <w:rPr>
          <w:rFonts w:hint="default" w:ascii="仿宋_GB2312" w:hAnsi="Times New Roman" w:eastAsia="仿宋_GB2312" w:cs="仿宋_GB2312"/>
          <w:color w:val="auto"/>
          <w:kern w:val="2"/>
          <w:sz w:val="32"/>
          <w:szCs w:val="32"/>
          <w:shd w:val="clear" w:color="auto" w:fill="F6F6F6"/>
          <w:lang w:val="en-US" w:eastAsia="zh-CN" w:bidi="ar"/>
        </w:rPr>
      </w:pPr>
      <w:r>
        <w:rPr>
          <w:rFonts w:hint="default" w:ascii="仿宋_GB2312" w:hAnsi="Times New Roman" w:eastAsia="仿宋_GB2312" w:cs="仿宋_GB2312"/>
          <w:color w:val="auto"/>
          <w:kern w:val="2"/>
          <w:sz w:val="32"/>
          <w:szCs w:val="32"/>
          <w:shd w:val="clear" w:color="auto" w:fill="F6F6F6"/>
          <w:lang w:val="en-US" w:eastAsia="zh-CN" w:bidi="ar"/>
        </w:rPr>
        <w:t>202</w:t>
      </w:r>
      <w:r>
        <w:rPr>
          <w:rFonts w:hint="eastAsia" w:ascii="仿宋_GB2312" w:eastAsia="仿宋_GB2312" w:cs="仿宋_GB2312"/>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 xml:space="preserve"> 年部门预算即我</w:t>
      </w:r>
      <w:r>
        <w:rPr>
          <w:rFonts w:hint="eastAsia" w:ascii="仿宋_GB2312" w:eastAsia="仿宋_GB2312" w:cs="仿宋_GB2312"/>
          <w:color w:val="auto"/>
          <w:kern w:val="2"/>
          <w:sz w:val="32"/>
          <w:szCs w:val="32"/>
          <w:shd w:val="clear" w:color="auto" w:fill="F6F6F6"/>
          <w:lang w:val="en-US" w:eastAsia="zh-CN" w:bidi="ar"/>
        </w:rPr>
        <w:t>部门</w:t>
      </w:r>
      <w:r>
        <w:rPr>
          <w:rFonts w:hint="default" w:ascii="仿宋_GB2312" w:hAnsi="Times New Roman" w:eastAsia="仿宋_GB2312" w:cs="仿宋_GB2312"/>
          <w:color w:val="auto"/>
          <w:kern w:val="2"/>
          <w:sz w:val="32"/>
          <w:szCs w:val="32"/>
          <w:shd w:val="clear" w:color="auto" w:fill="F6F6F6"/>
          <w:lang w:val="en-US" w:eastAsia="zh-CN" w:bidi="ar"/>
        </w:rPr>
        <w:t>本级预算。我</w:t>
      </w:r>
      <w:r>
        <w:rPr>
          <w:rFonts w:hint="eastAsia" w:ascii="仿宋_GB2312" w:eastAsia="仿宋_GB2312" w:cs="仿宋_GB2312"/>
          <w:color w:val="auto"/>
          <w:kern w:val="2"/>
          <w:sz w:val="32"/>
          <w:szCs w:val="32"/>
          <w:shd w:val="clear" w:color="auto" w:fill="F6F6F6"/>
          <w:lang w:val="en-US" w:eastAsia="zh-CN" w:bidi="ar"/>
        </w:rPr>
        <w:t>部门</w:t>
      </w:r>
      <w:r>
        <w:rPr>
          <w:rFonts w:hint="default" w:ascii="仿宋_GB2312" w:hAnsi="Times New Roman" w:eastAsia="仿宋_GB2312" w:cs="仿宋_GB2312"/>
          <w:color w:val="auto"/>
          <w:kern w:val="2"/>
          <w:sz w:val="32"/>
          <w:szCs w:val="32"/>
          <w:shd w:val="clear" w:color="auto" w:fill="F6F6F6"/>
          <w:lang w:val="en-US" w:eastAsia="zh-CN" w:bidi="ar"/>
        </w:rPr>
        <w:t xml:space="preserve"> 202</w:t>
      </w:r>
      <w:r>
        <w:rPr>
          <w:rFonts w:hint="eastAsia" w:ascii="仿宋_GB2312" w:eastAsia="仿宋_GB2312" w:cs="仿宋_GB2312"/>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 xml:space="preserve"> 年没有国有资本经营预算收入和纳入专户管理的非税收入拨款收入，也没有使用国有资本经营预算收入</w:t>
      </w:r>
      <w:r>
        <w:rPr>
          <w:rFonts w:hint="eastAsia" w:ascii="仿宋_GB2312" w:eastAsia="仿宋_GB2312" w:cs="仿宋_GB2312"/>
          <w:color w:val="auto"/>
          <w:kern w:val="2"/>
          <w:sz w:val="32"/>
          <w:szCs w:val="32"/>
          <w:shd w:val="clear" w:color="auto" w:fill="F6F6F6"/>
          <w:lang w:val="en-US" w:eastAsia="zh-CN" w:bidi="ar"/>
        </w:rPr>
        <w:t>和</w:t>
      </w:r>
      <w:r>
        <w:rPr>
          <w:rFonts w:hint="default" w:ascii="仿宋_GB2312" w:hAnsi="Times New Roman" w:eastAsia="仿宋_GB2312" w:cs="仿宋_GB2312"/>
          <w:color w:val="auto"/>
          <w:kern w:val="2"/>
          <w:sz w:val="32"/>
          <w:szCs w:val="32"/>
          <w:shd w:val="clear" w:color="auto" w:fill="F6F6F6"/>
          <w:lang w:val="en-US" w:eastAsia="zh-CN" w:bidi="ar"/>
        </w:rPr>
        <w:t>纳入专户管理的非税收入拨款安排的支出，所以公开的附件</w:t>
      </w:r>
      <w:r>
        <w:rPr>
          <w:rFonts w:hint="eastAsia" w:ascii="仿宋_GB2312" w:eastAsia="仿宋_GB2312" w:cs="仿宋_GB2312"/>
          <w:color w:val="auto"/>
          <w:kern w:val="2"/>
          <w:sz w:val="32"/>
          <w:szCs w:val="32"/>
          <w:shd w:val="clear" w:color="auto" w:fill="F6F6F6"/>
          <w:lang w:val="en-US" w:eastAsia="zh-CN" w:bidi="ar"/>
        </w:rPr>
        <w:t>16、17、18、19、20</w:t>
      </w:r>
      <w:r>
        <w:rPr>
          <w:rFonts w:hint="default" w:ascii="仿宋_GB2312" w:hAnsi="Times New Roman" w:eastAsia="仿宋_GB2312" w:cs="仿宋_GB2312"/>
          <w:color w:val="auto"/>
          <w:kern w:val="2"/>
          <w:sz w:val="32"/>
          <w:szCs w:val="32"/>
          <w:shd w:val="clear" w:color="auto" w:fill="F6F6F6"/>
          <w:lang w:val="en-US" w:eastAsia="zh-CN" w:bidi="ar"/>
        </w:rPr>
        <w:t>表均为空。收入包括经费拨款，也包括行政事业性收费收入和国有资源有偿使用收入；支出包括保障机关及</w:t>
      </w:r>
      <w:r>
        <w:rPr>
          <w:rFonts w:hint="eastAsia" w:ascii="仿宋_GB2312" w:eastAsia="仿宋_GB2312" w:cs="仿宋_GB2312"/>
          <w:color w:val="auto"/>
          <w:kern w:val="2"/>
          <w:sz w:val="32"/>
          <w:szCs w:val="32"/>
          <w:shd w:val="clear" w:color="auto" w:fill="F6F6F6"/>
          <w:lang w:val="en-US" w:eastAsia="zh-CN" w:bidi="ar"/>
        </w:rPr>
        <w:t>所</w:t>
      </w:r>
      <w:r>
        <w:rPr>
          <w:rFonts w:hint="default" w:ascii="仿宋_GB2312" w:hAnsi="Times New Roman" w:eastAsia="仿宋_GB2312" w:cs="仿宋_GB2312"/>
          <w:color w:val="auto"/>
          <w:kern w:val="2"/>
          <w:sz w:val="32"/>
          <w:szCs w:val="32"/>
          <w:shd w:val="clear" w:color="auto" w:fill="F6F6F6"/>
          <w:lang w:val="en-US" w:eastAsia="zh-CN" w:bidi="ar"/>
        </w:rPr>
        <w:t>属事业单位基本运</w:t>
      </w:r>
      <w:bookmarkStart w:id="0" w:name="_GoBack"/>
      <w:bookmarkEnd w:id="0"/>
      <w:r>
        <w:rPr>
          <w:rFonts w:hint="default" w:ascii="仿宋_GB2312" w:hAnsi="Times New Roman" w:eastAsia="仿宋_GB2312" w:cs="仿宋_GB2312"/>
          <w:color w:val="auto"/>
          <w:kern w:val="2"/>
          <w:sz w:val="32"/>
          <w:szCs w:val="32"/>
          <w:shd w:val="clear" w:color="auto" w:fill="F6F6F6"/>
          <w:lang w:val="en-US" w:eastAsia="zh-CN" w:bidi="ar"/>
        </w:rPr>
        <w:t>行的经费，也包括</w:t>
      </w:r>
      <w:r>
        <w:rPr>
          <w:rFonts w:hint="eastAsia" w:ascii="仿宋_GB2312" w:eastAsia="仿宋_GB2312" w:cs="仿宋_GB2312"/>
          <w:color w:val="auto"/>
          <w:kern w:val="2"/>
          <w:sz w:val="32"/>
          <w:szCs w:val="32"/>
          <w:shd w:val="clear" w:color="auto" w:fill="F6F6F6"/>
          <w:lang w:val="en-US" w:eastAsia="zh-CN" w:bidi="ar"/>
        </w:rPr>
        <w:t>老旧小区改造、城市公共基础设施</w:t>
      </w:r>
      <w:r>
        <w:rPr>
          <w:rFonts w:hint="default" w:ascii="仿宋_GB2312" w:hAnsi="Times New Roman" w:eastAsia="仿宋_GB2312" w:cs="仿宋_GB2312"/>
          <w:color w:val="auto"/>
          <w:kern w:val="2"/>
          <w:sz w:val="32"/>
          <w:szCs w:val="32"/>
          <w:shd w:val="clear" w:color="auto" w:fill="F6F6F6"/>
          <w:lang w:val="en-US" w:eastAsia="zh-CN" w:bidi="ar"/>
        </w:rPr>
        <w:t>等项目经费。</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2022</w:t>
      </w:r>
      <w:r>
        <w:rPr>
          <w:rFonts w:eastAsia="仿宋_GB2312"/>
          <w:color w:val="auto"/>
          <w:sz w:val="32"/>
          <w:szCs w:val="32"/>
        </w:rPr>
        <w:t>年本部门收入预算</w:t>
      </w:r>
      <w:r>
        <w:rPr>
          <w:rFonts w:eastAsia="仿宋_GB2312"/>
          <w:color w:val="auto"/>
          <w:sz w:val="32"/>
          <w:szCs w:val="32"/>
          <w:u w:val="single"/>
        </w:rPr>
        <w:t xml:space="preserve"> </w:t>
      </w:r>
      <w:r>
        <w:rPr>
          <w:rFonts w:hint="eastAsia" w:eastAsia="仿宋_GB2312"/>
          <w:color w:val="auto"/>
          <w:sz w:val="32"/>
          <w:szCs w:val="32"/>
          <w:u w:val="single"/>
          <w:lang w:val="en-US" w:eastAsia="zh-CN"/>
        </w:rPr>
        <w:t>5562.3</w:t>
      </w:r>
      <w:r>
        <w:rPr>
          <w:rFonts w:eastAsia="仿宋_GB2312"/>
          <w:color w:val="auto"/>
          <w:sz w:val="32"/>
          <w:szCs w:val="32"/>
          <w:u w:val="single"/>
        </w:rPr>
        <w:t xml:space="preserve"> </w:t>
      </w:r>
      <w:r>
        <w:rPr>
          <w:rFonts w:eastAsia="仿宋_GB2312"/>
          <w:color w:val="auto"/>
          <w:sz w:val="32"/>
          <w:szCs w:val="32"/>
        </w:rPr>
        <w:t>万元，其中，一般公共预算拨款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399.3</w:t>
      </w:r>
      <w:r>
        <w:rPr>
          <w:rFonts w:eastAsia="仿宋_GB2312"/>
          <w:color w:val="auto"/>
          <w:sz w:val="32"/>
          <w:szCs w:val="32"/>
          <w:u w:val="single"/>
        </w:rPr>
        <w:t xml:space="preserve"> </w:t>
      </w:r>
      <w:r>
        <w:rPr>
          <w:rFonts w:eastAsia="仿宋_GB2312"/>
          <w:color w:val="auto"/>
          <w:sz w:val="32"/>
          <w:szCs w:val="32"/>
        </w:rPr>
        <w:t>万元，政府性基金预算拨款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1000</w:t>
      </w:r>
      <w:r>
        <w:rPr>
          <w:rFonts w:eastAsia="仿宋_GB2312"/>
          <w:color w:val="auto"/>
          <w:sz w:val="32"/>
          <w:szCs w:val="32"/>
          <w:u w:val="single"/>
        </w:rPr>
        <w:t xml:space="preserve">  </w:t>
      </w:r>
      <w:r>
        <w:rPr>
          <w:rFonts w:eastAsia="仿宋_GB2312"/>
          <w:color w:val="auto"/>
          <w:sz w:val="32"/>
          <w:szCs w:val="32"/>
        </w:rPr>
        <w:t>万元，国有资本经营预算拨款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万元，纳入专户管理的非税收入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163</w:t>
      </w:r>
      <w:r>
        <w:rPr>
          <w:rFonts w:eastAsia="仿宋_GB2312"/>
          <w:color w:val="auto"/>
          <w:sz w:val="32"/>
          <w:szCs w:val="32"/>
        </w:rPr>
        <w:t>万元，</w:t>
      </w:r>
      <w:r>
        <w:rPr>
          <w:rFonts w:hint="eastAsia" w:eastAsia="仿宋_GB2312"/>
          <w:color w:val="auto"/>
          <w:sz w:val="32"/>
          <w:szCs w:val="32"/>
          <w:lang w:val="en-US" w:eastAsia="zh-CN"/>
        </w:rPr>
        <w:t>上级财政补助收入</w:t>
      </w:r>
      <w:r>
        <w:rPr>
          <w:rFonts w:hint="eastAsia" w:eastAsia="仿宋_GB2312"/>
          <w:color w:val="auto"/>
          <w:sz w:val="32"/>
          <w:szCs w:val="32"/>
          <w:u w:val="single"/>
          <w:lang w:val="en-US" w:eastAsia="zh-CN"/>
        </w:rPr>
        <w:t>4000</w:t>
      </w:r>
      <w:r>
        <w:rPr>
          <w:rFonts w:hint="eastAsia" w:eastAsia="仿宋_GB2312"/>
          <w:color w:val="auto"/>
          <w:sz w:val="32"/>
          <w:szCs w:val="32"/>
          <w:lang w:val="en-US" w:eastAsia="zh-CN"/>
        </w:rPr>
        <w:t>万元</w:t>
      </w:r>
      <w:r>
        <w:rPr>
          <w:rFonts w:eastAsia="仿宋_GB2312"/>
          <w:color w:val="auto"/>
          <w:sz w:val="32"/>
          <w:szCs w:val="32"/>
        </w:rPr>
        <w:t>。</w:t>
      </w:r>
      <w:r>
        <w:rPr>
          <w:rFonts w:eastAsia="仿宋_GB2312"/>
          <w:b/>
          <w:color w:val="auto"/>
          <w:sz w:val="32"/>
          <w:szCs w:val="32"/>
        </w:rPr>
        <w:t>收入较去年增加</w:t>
      </w:r>
      <w:r>
        <w:rPr>
          <w:rFonts w:hint="eastAsia" w:eastAsia="仿宋_GB2312"/>
          <w:b/>
          <w:color w:val="auto"/>
          <w:sz w:val="32"/>
          <w:szCs w:val="32"/>
          <w:u w:val="single"/>
          <w:lang w:val="en-US" w:eastAsia="zh-CN"/>
        </w:rPr>
        <w:t>5145.36</w:t>
      </w:r>
      <w:r>
        <w:rPr>
          <w:rFonts w:eastAsia="仿宋_GB2312"/>
          <w:b/>
          <w:color w:val="auto"/>
          <w:sz w:val="32"/>
          <w:szCs w:val="32"/>
        </w:rPr>
        <w:t>万元，主要</w:t>
      </w:r>
      <w:r>
        <w:rPr>
          <w:rFonts w:hint="eastAsia" w:eastAsia="仿宋_GB2312"/>
          <w:b/>
          <w:color w:val="auto"/>
          <w:sz w:val="32"/>
          <w:szCs w:val="32"/>
          <w:lang w:val="en-US" w:eastAsia="zh-CN"/>
        </w:rPr>
        <w:t>是项目费用增加</w:t>
      </w:r>
      <w:r>
        <w:rPr>
          <w:rFonts w:eastAsia="仿宋_GB2312"/>
          <w:b/>
          <w:color w:val="auto"/>
          <w:sz w:val="32"/>
          <w:szCs w:val="32"/>
        </w:rPr>
        <w:t>。</w:t>
      </w:r>
    </w:p>
    <w:p>
      <w:pPr>
        <w:widowControl/>
        <w:spacing w:line="600" w:lineRule="exact"/>
        <w:ind w:firstLine="630" w:firstLineChars="196"/>
        <w:jc w:val="left"/>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2022</w:t>
      </w:r>
      <w:r>
        <w:rPr>
          <w:rFonts w:eastAsia="仿宋_GB2312"/>
          <w:color w:val="auto"/>
          <w:sz w:val="32"/>
          <w:szCs w:val="32"/>
        </w:rPr>
        <w:t>年本部门支出预算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5562.3</w:t>
      </w:r>
      <w:r>
        <w:rPr>
          <w:rFonts w:eastAsia="仿宋_GB2312"/>
          <w:color w:val="auto"/>
          <w:sz w:val="32"/>
          <w:szCs w:val="32"/>
          <w:u w:val="single"/>
        </w:rPr>
        <w:t xml:space="preserve"> </w:t>
      </w:r>
      <w:r>
        <w:rPr>
          <w:rFonts w:eastAsia="仿宋_GB2312"/>
          <w:color w:val="auto"/>
          <w:sz w:val="32"/>
          <w:szCs w:val="32"/>
        </w:rPr>
        <w:t>万元，其中，</w:t>
      </w:r>
      <w:r>
        <w:rPr>
          <w:rFonts w:hint="eastAsia" w:eastAsia="仿宋_GB2312"/>
          <w:color w:val="auto"/>
          <w:sz w:val="32"/>
          <w:szCs w:val="32"/>
          <w:lang w:val="en-US" w:eastAsia="zh-CN"/>
        </w:rPr>
        <w:t>社会保障和就业支出</w:t>
      </w:r>
      <w:r>
        <w:rPr>
          <w:rFonts w:eastAsia="仿宋_GB2312"/>
          <w:color w:val="auto"/>
          <w:sz w:val="32"/>
          <w:szCs w:val="32"/>
          <w:u w:val="single"/>
        </w:rPr>
        <w:t xml:space="preserve"> </w:t>
      </w:r>
      <w:r>
        <w:rPr>
          <w:rFonts w:hint="eastAsia" w:eastAsia="仿宋_GB2312"/>
          <w:color w:val="auto"/>
          <w:sz w:val="32"/>
          <w:szCs w:val="32"/>
          <w:u w:val="single"/>
          <w:lang w:val="en-US" w:eastAsia="zh-CN"/>
        </w:rPr>
        <w:t>18.84</w:t>
      </w:r>
      <w:r>
        <w:rPr>
          <w:rFonts w:eastAsia="仿宋_GB2312"/>
          <w:color w:val="auto"/>
          <w:sz w:val="32"/>
          <w:szCs w:val="32"/>
        </w:rPr>
        <w:t>万元，</w:t>
      </w:r>
      <w:r>
        <w:rPr>
          <w:rFonts w:hint="eastAsia" w:eastAsia="仿宋_GB2312"/>
          <w:color w:val="auto"/>
          <w:sz w:val="32"/>
          <w:szCs w:val="32"/>
          <w:lang w:val="en-US" w:eastAsia="zh-CN"/>
        </w:rPr>
        <w:t>卫生健康支出</w:t>
      </w:r>
      <w:r>
        <w:rPr>
          <w:rFonts w:hint="eastAsia" w:eastAsia="仿宋_GB2312"/>
          <w:color w:val="auto"/>
          <w:sz w:val="32"/>
          <w:szCs w:val="32"/>
          <w:u w:val="single"/>
          <w:lang w:val="en-US" w:eastAsia="zh-CN"/>
        </w:rPr>
        <w:t>10.1</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val="en-US" w:eastAsia="zh-CN"/>
        </w:rPr>
        <w:t>城乡社区支出</w:t>
      </w:r>
      <w:r>
        <w:rPr>
          <w:rFonts w:eastAsia="仿宋_GB2312"/>
          <w:color w:val="auto"/>
          <w:sz w:val="32"/>
          <w:szCs w:val="32"/>
          <w:u w:val="single"/>
        </w:rPr>
        <w:t xml:space="preserve"> </w:t>
      </w:r>
      <w:r>
        <w:rPr>
          <w:rFonts w:hint="eastAsia" w:eastAsia="仿宋_GB2312"/>
          <w:color w:val="auto"/>
          <w:sz w:val="32"/>
          <w:szCs w:val="32"/>
          <w:u w:val="single"/>
          <w:lang w:val="en-US" w:eastAsia="zh-CN"/>
        </w:rPr>
        <w:t>1519.64</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val="en-US" w:eastAsia="zh-CN"/>
        </w:rPr>
        <w:t>住房保障支出</w:t>
      </w:r>
      <w:r>
        <w:rPr>
          <w:rFonts w:eastAsia="仿宋_GB2312"/>
          <w:color w:val="auto"/>
          <w:sz w:val="32"/>
          <w:szCs w:val="32"/>
          <w:u w:val="single"/>
        </w:rPr>
        <w:t xml:space="preserve"> </w:t>
      </w:r>
      <w:r>
        <w:rPr>
          <w:rFonts w:hint="eastAsia" w:eastAsia="仿宋_GB2312"/>
          <w:color w:val="auto"/>
          <w:sz w:val="32"/>
          <w:szCs w:val="32"/>
          <w:u w:val="single"/>
          <w:lang w:val="en-US" w:eastAsia="zh-CN"/>
        </w:rPr>
        <w:t>4013.81</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支出较去年增加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5145.36</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lang w:val="en-US" w:eastAsia="zh-CN"/>
        </w:rPr>
        <w:t>项目费用增加</w:t>
      </w:r>
      <w:r>
        <w:rPr>
          <w:rFonts w:eastAsia="仿宋_GB2312"/>
          <w:b/>
          <w:color w:val="auto"/>
          <w:sz w:val="32"/>
          <w:szCs w:val="32"/>
        </w:rPr>
        <w:t>。</w:t>
      </w:r>
    </w:p>
    <w:p>
      <w:pPr>
        <w:keepNext w:val="0"/>
        <w:keepLines w:val="0"/>
        <w:widowControl/>
        <w:suppressLineNumbers w:val="0"/>
        <w:spacing w:before="0" w:beforeAutospacing="0" w:after="0" w:afterAutospacing="0" w:line="600" w:lineRule="atLeast"/>
        <w:ind w:left="0" w:right="0" w:firstLine="660"/>
        <w:jc w:val="left"/>
        <w:rPr>
          <w:rFonts w:eastAsia="仿宋_GB2312"/>
          <w:b/>
          <w:color w:val="auto"/>
          <w:sz w:val="32"/>
          <w:szCs w:val="32"/>
        </w:rPr>
      </w:pPr>
      <w:r>
        <w:rPr>
          <w:rFonts w:eastAsia="仿宋_GB2312"/>
          <w:b/>
          <w:color w:val="auto"/>
          <w:sz w:val="32"/>
          <w:szCs w:val="32"/>
        </w:rPr>
        <w:t>（注：与上年的收支增减对比情况一定要作出说明）</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eastAsia" w:ascii="黑体" w:hAnsi="宋体" w:eastAsia="黑体" w:cs="黑体"/>
          <w:color w:val="auto"/>
          <w:kern w:val="2"/>
          <w:sz w:val="32"/>
          <w:szCs w:val="32"/>
          <w:shd w:val="clear" w:color="auto" w:fill="F6F6F6"/>
          <w:lang w:val="en-US" w:eastAsia="zh-CN" w:bidi="ar"/>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2022</w:t>
      </w:r>
      <w:r>
        <w:rPr>
          <w:rFonts w:eastAsia="仿宋_GB2312"/>
          <w:color w:val="auto"/>
          <w:sz w:val="32"/>
          <w:szCs w:val="32"/>
        </w:rPr>
        <w:t>年本部门一般公共预算拨款支出预算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5562.3</w:t>
      </w:r>
      <w:r>
        <w:rPr>
          <w:rFonts w:eastAsia="仿宋_GB2312"/>
          <w:color w:val="auto"/>
          <w:sz w:val="32"/>
          <w:szCs w:val="32"/>
          <w:u w:val="single"/>
        </w:rPr>
        <w:t xml:space="preserve"> </w:t>
      </w:r>
      <w:r>
        <w:rPr>
          <w:rFonts w:eastAsia="仿宋_GB2312"/>
          <w:color w:val="auto"/>
          <w:sz w:val="32"/>
          <w:szCs w:val="32"/>
        </w:rPr>
        <w:t>万元，其中，一般公共服务支出</w:t>
      </w:r>
      <w:r>
        <w:rPr>
          <w:rFonts w:eastAsia="仿宋_GB2312"/>
          <w:color w:val="auto"/>
          <w:sz w:val="32"/>
          <w:szCs w:val="32"/>
          <w:u w:val="single"/>
        </w:rPr>
        <w:t xml:space="preserve"> </w:t>
      </w:r>
      <w:r>
        <w:rPr>
          <w:rFonts w:hint="eastAsia" w:eastAsia="仿宋_GB2312"/>
          <w:color w:val="auto"/>
          <w:sz w:val="32"/>
          <w:szCs w:val="32"/>
          <w:u w:val="single"/>
          <w:lang w:val="en-US" w:eastAsia="zh-CN"/>
        </w:rPr>
        <w:t>370.3</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6.66</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lang w:val="en-US" w:eastAsia="zh-CN"/>
        </w:rPr>
        <w:t>项目</w:t>
      </w:r>
      <w:r>
        <w:rPr>
          <w:rFonts w:eastAsia="仿宋_GB2312"/>
          <w:color w:val="auto"/>
          <w:sz w:val="32"/>
          <w:szCs w:val="32"/>
        </w:rPr>
        <w:t>支出</w:t>
      </w:r>
      <w:r>
        <w:rPr>
          <w:rFonts w:eastAsia="仿宋_GB2312"/>
          <w:color w:val="auto"/>
          <w:sz w:val="32"/>
          <w:szCs w:val="32"/>
          <w:u w:val="single"/>
        </w:rPr>
        <w:t xml:space="preserve">  </w:t>
      </w:r>
      <w:r>
        <w:rPr>
          <w:rFonts w:hint="eastAsia" w:eastAsia="仿宋_GB2312"/>
          <w:color w:val="auto"/>
          <w:sz w:val="32"/>
          <w:szCs w:val="32"/>
          <w:u w:val="single"/>
          <w:lang w:val="en-US" w:eastAsia="zh-CN"/>
        </w:rPr>
        <w:t>5192</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93.34</w:t>
      </w:r>
      <w:r>
        <w:rPr>
          <w:rFonts w:eastAsia="仿宋_GB2312"/>
          <w:color w:val="auto"/>
          <w:sz w:val="32"/>
          <w:szCs w:val="32"/>
          <w:u w:val="single"/>
        </w:rPr>
        <w:t xml:space="preserve">  </w:t>
      </w:r>
      <w:r>
        <w:rPr>
          <w:rFonts w:eastAsia="仿宋_GB2312"/>
          <w:color w:val="auto"/>
          <w:sz w:val="32"/>
          <w:szCs w:val="32"/>
        </w:rPr>
        <w:t xml:space="preserve"> %。具体安排情况如下：</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default" w:ascii="仿宋_GB2312" w:hAnsi="Times New Roman" w:eastAsia="仿宋_GB2312" w:cs="仿宋_GB2312"/>
          <w:color w:val="auto"/>
          <w:kern w:val="2"/>
          <w:sz w:val="32"/>
          <w:szCs w:val="32"/>
          <w:shd w:val="clear" w:color="auto" w:fill="F6F6F6"/>
          <w:lang w:val="en-US" w:eastAsia="zh-CN" w:bidi="ar"/>
        </w:rPr>
        <w:t>（一）基本支出：</w:t>
      </w: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本部门</w:t>
      </w:r>
      <w:r>
        <w:rPr>
          <w:rFonts w:hint="default" w:ascii="仿宋_GB2312" w:hAnsi="Arial" w:eastAsia="仿宋_GB2312" w:cs="仿宋_GB2312"/>
          <w:color w:val="auto"/>
          <w:kern w:val="2"/>
          <w:sz w:val="32"/>
          <w:szCs w:val="32"/>
          <w:shd w:val="clear" w:color="auto" w:fill="F6F6F6"/>
          <w:lang w:val="en-US" w:eastAsia="zh-CN" w:bidi="ar"/>
        </w:rPr>
        <w:t>基本支出</w:t>
      </w:r>
      <w:r>
        <w:rPr>
          <w:rFonts w:hint="default" w:ascii="仿宋_GB2312" w:hAnsi="Times New Roman" w:eastAsia="仿宋_GB2312" w:cs="仿宋_GB2312"/>
          <w:color w:val="auto"/>
          <w:kern w:val="2"/>
          <w:sz w:val="32"/>
          <w:szCs w:val="32"/>
          <w:shd w:val="clear" w:color="auto" w:fill="F6F6F6"/>
          <w:lang w:val="en-US" w:eastAsia="zh-CN" w:bidi="ar"/>
        </w:rPr>
        <w:t>预算数</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370.3</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万元，是指为保障单位机构正常运转、完成日常工作任务而发生的各项支出，包括用于基本工资、津贴补贴等人员经费以及办公费、印刷费、水电费、办公设备购置等公用经费。</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default" w:ascii="仿宋_GB2312" w:hAnsi="Times New Roman" w:eastAsia="仿宋_GB2312" w:cs="仿宋_GB2312"/>
          <w:color w:val="auto"/>
          <w:kern w:val="2"/>
          <w:sz w:val="32"/>
          <w:szCs w:val="32"/>
          <w:shd w:val="clear" w:color="auto" w:fill="F6F6F6"/>
          <w:lang w:val="en-US" w:eastAsia="zh-CN" w:bidi="ar"/>
        </w:rPr>
        <w:t>（二）项目支出：</w:t>
      </w: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本部门</w:t>
      </w:r>
      <w:r>
        <w:rPr>
          <w:rFonts w:hint="default" w:ascii="仿宋_GB2312" w:hAnsi="Arial" w:eastAsia="仿宋_GB2312" w:cs="仿宋_GB2312"/>
          <w:color w:val="auto"/>
          <w:kern w:val="2"/>
          <w:sz w:val="32"/>
          <w:szCs w:val="32"/>
          <w:shd w:val="clear" w:color="auto" w:fill="F6F6F6"/>
          <w:lang w:val="en-US" w:eastAsia="zh-CN" w:bidi="ar"/>
        </w:rPr>
        <w:t>项目支出</w:t>
      </w:r>
      <w:r>
        <w:rPr>
          <w:rFonts w:hint="default" w:ascii="仿宋_GB2312" w:hAnsi="Times New Roman" w:eastAsia="仿宋_GB2312" w:cs="仿宋_GB2312"/>
          <w:color w:val="auto"/>
          <w:kern w:val="2"/>
          <w:sz w:val="32"/>
          <w:szCs w:val="32"/>
          <w:shd w:val="clear" w:color="auto" w:fill="F6F6F6"/>
          <w:lang w:val="en-US" w:eastAsia="zh-CN" w:bidi="ar"/>
        </w:rPr>
        <w:t>预算</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5192</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w:t>
      </w:r>
      <w:r>
        <w:rPr>
          <w:rFonts w:hint="eastAsia" w:ascii="仿宋_GB2312" w:eastAsia="仿宋_GB2312" w:cs="仿宋_GB2312"/>
          <w:color w:val="auto"/>
          <w:kern w:val="2"/>
          <w:sz w:val="32"/>
          <w:szCs w:val="32"/>
          <w:shd w:val="clear" w:color="auto" w:fill="F6F6F6"/>
          <w:lang w:val="en-US" w:eastAsia="zh-CN" w:bidi="ar"/>
        </w:rPr>
        <w:t>主要是部门</w:t>
      </w:r>
      <w:r>
        <w:rPr>
          <w:rFonts w:hint="default" w:ascii="仿宋_GB2312" w:hAnsi="Times New Roman" w:eastAsia="仿宋_GB2312" w:cs="仿宋_GB2312"/>
          <w:color w:val="auto"/>
          <w:kern w:val="2"/>
          <w:sz w:val="32"/>
          <w:szCs w:val="32"/>
          <w:shd w:val="clear" w:color="auto" w:fill="F6F6F6"/>
          <w:lang w:val="en-US" w:eastAsia="zh-CN" w:bidi="ar"/>
        </w:rPr>
        <w:t>为完成特定行政工作任务或事业发展目标而发生的支出，</w:t>
      </w:r>
      <w:r>
        <w:rPr>
          <w:rFonts w:hint="default" w:ascii="仿宋_GB2312" w:hAnsi="Arial" w:eastAsia="仿宋_GB2312" w:cs="仿宋_GB2312"/>
          <w:color w:val="auto"/>
          <w:kern w:val="2"/>
          <w:sz w:val="32"/>
          <w:szCs w:val="32"/>
          <w:shd w:val="clear" w:color="auto" w:fill="F6F6F6"/>
          <w:lang w:val="en-US" w:eastAsia="zh-CN" w:bidi="ar"/>
        </w:rPr>
        <w:t>包括有关事业发展专项、专项业务费、基本建设支出等</w:t>
      </w:r>
      <w:r>
        <w:rPr>
          <w:rFonts w:hint="eastAsia" w:ascii="仿宋_GB2312" w:hAnsi="Arial" w:eastAsia="仿宋_GB2312" w:cs="仿宋_GB2312"/>
          <w:color w:val="auto"/>
          <w:kern w:val="2"/>
          <w:sz w:val="32"/>
          <w:szCs w:val="32"/>
          <w:shd w:val="clear" w:color="auto" w:fill="F6F6F6"/>
          <w:lang w:val="en-US" w:eastAsia="zh-CN" w:bidi="ar"/>
        </w:rPr>
        <w:t>。</w:t>
      </w:r>
      <w:r>
        <w:rPr>
          <w:rFonts w:hint="default" w:ascii="仿宋_GB2312" w:hAnsi="Arial" w:eastAsia="仿宋_GB2312" w:cs="仿宋_GB2312"/>
          <w:color w:val="auto"/>
          <w:kern w:val="2"/>
          <w:sz w:val="32"/>
          <w:szCs w:val="32"/>
          <w:shd w:val="clear" w:color="auto" w:fill="F6F6F6"/>
          <w:lang w:val="en-US" w:eastAsia="zh-CN" w:bidi="ar"/>
        </w:rPr>
        <w:t>其中：</w:t>
      </w:r>
      <w:r>
        <w:rPr>
          <w:rFonts w:hint="eastAsia" w:ascii="仿宋_GB2312" w:hAnsi="Arial" w:eastAsia="仿宋_GB2312" w:cs="仿宋_GB2312"/>
          <w:color w:val="auto"/>
          <w:kern w:val="2"/>
          <w:sz w:val="32"/>
          <w:szCs w:val="32"/>
          <w:u w:val="single"/>
          <w:shd w:val="clear" w:color="auto" w:fill="F6F6F6"/>
          <w:lang w:val="en-US" w:eastAsia="zh-CN" w:bidi="ar"/>
        </w:rPr>
        <w:t xml:space="preserve"> 按项目管理的商品和服务 </w:t>
      </w:r>
      <w:r>
        <w:rPr>
          <w:rFonts w:hint="default" w:ascii="仿宋_GB2312" w:hAnsi="Arial" w:eastAsia="仿宋_GB2312" w:cs="仿宋_GB2312"/>
          <w:color w:val="auto"/>
          <w:kern w:val="2"/>
          <w:sz w:val="32"/>
          <w:szCs w:val="32"/>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 xml:space="preserve"> 857 </w:t>
      </w:r>
      <w:r>
        <w:rPr>
          <w:rFonts w:hint="default" w:ascii="仿宋_GB2312" w:hAnsi="Arial" w:eastAsia="仿宋_GB2312" w:cs="仿宋_GB2312"/>
          <w:color w:val="auto"/>
          <w:kern w:val="2"/>
          <w:sz w:val="32"/>
          <w:szCs w:val="32"/>
          <w:shd w:val="clear" w:color="auto" w:fill="F6F6F6"/>
          <w:lang w:val="en-US" w:eastAsia="zh-CN" w:bidi="ar"/>
        </w:rPr>
        <w:t>万元，主要用于</w:t>
      </w:r>
      <w:r>
        <w:rPr>
          <w:rFonts w:hint="eastAsia" w:ascii="仿宋_GB2312" w:hAnsi="Arial" w:eastAsia="仿宋_GB2312" w:cs="仿宋_GB2312"/>
          <w:color w:val="auto"/>
          <w:kern w:val="2"/>
          <w:sz w:val="32"/>
          <w:szCs w:val="32"/>
          <w:shd w:val="clear" w:color="auto" w:fill="F6F6F6"/>
          <w:lang w:val="en-US" w:eastAsia="zh-CN" w:bidi="ar"/>
        </w:rPr>
        <w:t>城市公共设施、城乡社区规划与管理、工程建设标准规范编制与监管等方</w:t>
      </w:r>
      <w:r>
        <w:rPr>
          <w:rFonts w:hint="default" w:ascii="仿宋_GB2312" w:hAnsi="Arial" w:eastAsia="仿宋_GB2312" w:cs="仿宋_GB2312"/>
          <w:color w:val="auto"/>
          <w:kern w:val="2"/>
          <w:sz w:val="32"/>
          <w:szCs w:val="32"/>
          <w:shd w:val="clear" w:color="auto" w:fill="F6F6F6"/>
          <w:lang w:val="en-US" w:eastAsia="zh-CN" w:bidi="ar"/>
        </w:rPr>
        <w:t>面；</w:t>
      </w:r>
      <w:r>
        <w:rPr>
          <w:rFonts w:hint="eastAsia" w:ascii="仿宋_GB2312" w:hAnsi="Arial" w:eastAsia="仿宋_GB2312" w:cs="仿宋_GB2312"/>
          <w:color w:val="auto"/>
          <w:kern w:val="2"/>
          <w:sz w:val="32"/>
          <w:szCs w:val="32"/>
          <w:u w:val="single"/>
          <w:shd w:val="clear" w:color="auto" w:fill="F6F6F6"/>
          <w:lang w:val="en-US" w:eastAsia="zh-CN" w:bidi="ar"/>
        </w:rPr>
        <w:t xml:space="preserve"> 资本性支出（基本建设） </w:t>
      </w:r>
      <w:r>
        <w:rPr>
          <w:rFonts w:hint="eastAsia" w:ascii="仿宋_GB2312" w:hAnsi="Arial" w:eastAsia="仿宋_GB2312" w:cs="仿宋_GB2312"/>
          <w:color w:val="auto"/>
          <w:kern w:val="2"/>
          <w:sz w:val="32"/>
          <w:szCs w:val="32"/>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 xml:space="preserve"> 4000</w:t>
      </w:r>
      <w:r>
        <w:rPr>
          <w:rFonts w:hint="default" w:ascii="仿宋_GB2312" w:hAnsi="Arial" w:eastAsia="仿宋_GB2312" w:cs="仿宋_GB2312"/>
          <w:color w:val="auto"/>
          <w:kern w:val="2"/>
          <w:sz w:val="32"/>
          <w:szCs w:val="32"/>
          <w:shd w:val="clear" w:color="auto" w:fill="F6F6F6"/>
          <w:lang w:val="en-US" w:eastAsia="zh-CN" w:bidi="ar"/>
        </w:rPr>
        <w:t>万元，主要用</w:t>
      </w:r>
      <w:r>
        <w:rPr>
          <w:rFonts w:hint="default" w:ascii="仿宋_GB2312" w:hAnsi="Arial" w:eastAsia="仿宋_GB2312" w:cs="仿宋_GB2312"/>
          <w:color w:val="auto"/>
          <w:kern w:val="2"/>
          <w:sz w:val="32"/>
          <w:szCs w:val="32"/>
          <w:u w:val="none"/>
          <w:shd w:val="clear" w:color="auto" w:fill="F6F6F6"/>
          <w:lang w:val="en-US" w:eastAsia="zh-CN" w:bidi="ar"/>
        </w:rPr>
        <w:t>于</w:t>
      </w:r>
      <w:r>
        <w:rPr>
          <w:rFonts w:hint="eastAsia" w:ascii="仿宋_GB2312" w:hAnsi="Arial" w:eastAsia="仿宋_GB2312" w:cs="仿宋_GB2312"/>
          <w:color w:val="auto"/>
          <w:kern w:val="2"/>
          <w:sz w:val="32"/>
          <w:szCs w:val="32"/>
          <w:u w:val="none"/>
          <w:shd w:val="clear" w:color="auto" w:fill="F6F6F6"/>
          <w:lang w:val="en-US" w:eastAsia="zh-CN" w:bidi="ar"/>
        </w:rPr>
        <w:t>老旧小区改造等方面；</w:t>
      </w:r>
      <w:r>
        <w:rPr>
          <w:rFonts w:hint="eastAsia" w:ascii="仿宋_GB2312" w:hAnsi="Arial" w:eastAsia="仿宋_GB2312" w:cs="仿宋_GB2312"/>
          <w:color w:val="auto"/>
          <w:kern w:val="2"/>
          <w:sz w:val="32"/>
          <w:szCs w:val="32"/>
          <w:u w:val="single"/>
          <w:shd w:val="clear" w:color="auto" w:fill="F6F6F6"/>
          <w:lang w:val="en-US" w:eastAsia="zh-CN" w:bidi="ar"/>
        </w:rPr>
        <w:t>资本性</w:t>
      </w:r>
      <w:r>
        <w:rPr>
          <w:rFonts w:hint="eastAsia" w:ascii="仿宋_GB2312" w:hAnsi="Arial" w:eastAsia="仿宋_GB2312" w:cs="仿宋_GB2312"/>
          <w:color w:val="auto"/>
          <w:kern w:val="2"/>
          <w:sz w:val="32"/>
          <w:szCs w:val="32"/>
          <w:u w:val="none"/>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335</w:t>
      </w:r>
      <w:r>
        <w:rPr>
          <w:rFonts w:hint="eastAsia" w:ascii="仿宋_GB2312" w:hAnsi="Arial" w:eastAsia="仿宋_GB2312" w:cs="仿宋_GB2312"/>
          <w:color w:val="auto"/>
          <w:kern w:val="2"/>
          <w:sz w:val="32"/>
          <w:szCs w:val="32"/>
          <w:u w:val="none"/>
          <w:shd w:val="clear" w:color="auto" w:fill="F6F6F6"/>
          <w:lang w:val="en-US" w:eastAsia="zh-CN" w:bidi="ar"/>
        </w:rPr>
        <w:t>万元，主要用于城市公共设施等方面</w:t>
      </w:r>
      <w:r>
        <w:rPr>
          <w:rFonts w:hint="default" w:ascii="仿宋_GB2312" w:hAnsi="Arial" w:eastAsia="仿宋_GB2312" w:cs="仿宋_GB2312"/>
          <w:color w:val="auto"/>
          <w:kern w:val="2"/>
          <w:sz w:val="32"/>
          <w:szCs w:val="32"/>
          <w:shd w:val="clear" w:color="auto" w:fill="F6F6F6"/>
          <w:lang w:val="en-US" w:eastAsia="zh-CN" w:bidi="ar"/>
        </w:rPr>
        <w:t>。</w:t>
      </w:r>
    </w:p>
    <w:p>
      <w:pPr>
        <w:keepNext w:val="0"/>
        <w:keepLines w:val="0"/>
        <w:widowControl/>
        <w:suppressLineNumbers w:val="0"/>
        <w:spacing w:before="0" w:beforeAutospacing="0" w:after="0" w:afterAutospacing="0" w:line="600" w:lineRule="atLeast"/>
        <w:ind w:left="0" w:right="0" w:firstLine="660"/>
        <w:jc w:val="left"/>
        <w:rPr>
          <w:rFonts w:hint="eastAsia" w:ascii="黑体" w:hAnsi="宋体" w:eastAsia="黑体" w:cs="黑体"/>
          <w:color w:val="auto"/>
          <w:kern w:val="2"/>
          <w:sz w:val="32"/>
          <w:szCs w:val="32"/>
          <w:shd w:val="clear" w:color="auto" w:fill="F6F6F6"/>
          <w:lang w:val="en-US" w:eastAsia="zh-CN" w:bidi="ar"/>
        </w:rPr>
      </w:pPr>
      <w:r>
        <w:rPr>
          <w:rFonts w:hint="eastAsia" w:ascii="黑体" w:hAnsi="宋体" w:eastAsia="黑体" w:cs="黑体"/>
          <w:color w:val="auto"/>
          <w:kern w:val="2"/>
          <w:sz w:val="32"/>
          <w:szCs w:val="32"/>
          <w:shd w:val="clear" w:color="auto" w:fill="F6F6F6"/>
          <w:lang w:val="en-US" w:eastAsia="zh-CN" w:bidi="ar"/>
        </w:rPr>
        <w:t>五、政府性基金预算支出</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2022</w:t>
      </w:r>
      <w:r>
        <w:rPr>
          <w:rFonts w:eastAsia="仿宋_GB2312"/>
          <w:color w:val="auto"/>
          <w:sz w:val="32"/>
          <w:szCs w:val="32"/>
        </w:rPr>
        <w:t>年本部门政府性基金支出预算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1000</w:t>
      </w:r>
      <w:r>
        <w:rPr>
          <w:rFonts w:eastAsia="仿宋_GB2312"/>
          <w:color w:val="auto"/>
          <w:sz w:val="32"/>
          <w:szCs w:val="32"/>
          <w:u w:val="single"/>
        </w:rPr>
        <w:t xml:space="preserve"> </w:t>
      </w:r>
      <w:r>
        <w:rPr>
          <w:rFonts w:eastAsia="仿宋_GB2312"/>
          <w:color w:val="auto"/>
          <w:sz w:val="32"/>
          <w:szCs w:val="32"/>
        </w:rPr>
        <w:t>万元，其中，</w:t>
      </w:r>
      <w:r>
        <w:rPr>
          <w:rFonts w:hint="eastAsia" w:eastAsia="仿宋_GB2312"/>
          <w:color w:val="auto"/>
          <w:sz w:val="32"/>
          <w:szCs w:val="32"/>
          <w:lang w:val="en-US" w:eastAsia="zh-CN"/>
        </w:rPr>
        <w:t>城乡社区</w:t>
      </w:r>
      <w:r>
        <w:rPr>
          <w:rFonts w:eastAsia="仿宋_GB2312"/>
          <w:color w:val="auto"/>
          <w:sz w:val="32"/>
          <w:szCs w:val="32"/>
        </w:rPr>
        <w:t>支出</w:t>
      </w:r>
      <w:r>
        <w:rPr>
          <w:rFonts w:eastAsia="仿宋_GB2312"/>
          <w:color w:val="auto"/>
          <w:sz w:val="32"/>
          <w:szCs w:val="32"/>
          <w:u w:val="single"/>
        </w:rPr>
        <w:t xml:space="preserve"> </w:t>
      </w:r>
      <w:r>
        <w:rPr>
          <w:rFonts w:hint="eastAsia" w:eastAsia="仿宋_GB2312"/>
          <w:color w:val="auto"/>
          <w:sz w:val="32"/>
          <w:szCs w:val="32"/>
          <w:u w:val="single"/>
          <w:lang w:val="en-US" w:eastAsia="zh-CN"/>
        </w:rPr>
        <w:t>1000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100</w:t>
      </w:r>
      <w:r>
        <w:rPr>
          <w:rFonts w:eastAsia="仿宋_GB2312"/>
          <w:color w:val="auto"/>
          <w:sz w:val="32"/>
          <w:szCs w:val="32"/>
          <w:u w:val="single"/>
        </w:rPr>
        <w:t xml:space="preserve"> </w:t>
      </w:r>
      <w:r>
        <w:rPr>
          <w:rFonts w:eastAsia="仿宋_GB2312"/>
          <w:color w:val="auto"/>
          <w:sz w:val="32"/>
          <w:szCs w:val="32"/>
        </w:rPr>
        <w:t xml:space="preserve"> %。具体安排情况如下：</w:t>
      </w:r>
      <w:r>
        <w:rPr>
          <w:rFonts w:hint="eastAsia" w:eastAsia="仿宋_GB2312"/>
          <w:color w:val="auto"/>
          <w:sz w:val="32"/>
          <w:szCs w:val="32"/>
        </w:rPr>
        <w:t>项目管理的商品和服务支出</w:t>
      </w:r>
      <w:r>
        <w:rPr>
          <w:rFonts w:hint="eastAsia" w:eastAsia="仿宋_GB2312"/>
          <w:color w:val="auto"/>
          <w:sz w:val="32"/>
          <w:szCs w:val="32"/>
          <w:u w:val="single"/>
          <w:lang w:val="en-US" w:eastAsia="zh-CN"/>
        </w:rPr>
        <w:t>665</w:t>
      </w:r>
      <w:r>
        <w:rPr>
          <w:rFonts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资本性支出</w:t>
      </w:r>
      <w:r>
        <w:rPr>
          <w:rFonts w:hint="eastAsia" w:eastAsia="仿宋_GB2312"/>
          <w:color w:val="auto"/>
          <w:sz w:val="32"/>
          <w:szCs w:val="32"/>
          <w:u w:val="single"/>
          <w:lang w:val="en-US" w:eastAsia="zh-CN"/>
        </w:rPr>
        <w:t>225</w:t>
      </w:r>
      <w:r>
        <w:rPr>
          <w:rFonts w:hint="eastAsia" w:eastAsia="仿宋_GB2312"/>
          <w:color w:val="auto"/>
          <w:sz w:val="32"/>
          <w:szCs w:val="32"/>
          <w:lang w:val="en-US" w:eastAsia="zh-CN"/>
        </w:rPr>
        <w:t>万元。</w:t>
      </w:r>
    </w:p>
    <w:p>
      <w:pPr>
        <w:widowControl/>
        <w:spacing w:line="600" w:lineRule="exact"/>
        <w:ind w:firstLine="660"/>
        <w:jc w:val="left"/>
        <w:rPr>
          <w:rFonts w:eastAsia="仿宋_GB2312"/>
          <w:b/>
          <w:color w:val="auto"/>
          <w:sz w:val="32"/>
          <w:szCs w:val="32"/>
        </w:rPr>
      </w:pPr>
      <w:r>
        <w:rPr>
          <w:rFonts w:eastAsia="仿宋_GB2312"/>
          <w:b/>
          <w:color w:val="auto"/>
          <w:sz w:val="32"/>
          <w:szCs w:val="32"/>
        </w:rPr>
        <w:t>（注：如无政府性基金预算安排的支出，应反映“本部门无政府性基金安排的支出”）</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宋体" w:eastAsia="黑体" w:cs="黑体"/>
          <w:color w:val="auto"/>
          <w:kern w:val="2"/>
          <w:sz w:val="32"/>
          <w:szCs w:val="32"/>
          <w:shd w:val="clear" w:color="auto" w:fill="F6F6F6"/>
          <w:lang w:val="en-US" w:eastAsia="zh-CN" w:bidi="ar"/>
        </w:rPr>
        <w:t>六、其他重要事项的情况说明</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default" w:ascii="Times New Roman" w:hAnsi="Times New Roman" w:eastAsia="仿宋_GB2312" w:cs="Times New Roman"/>
          <w:color w:val="auto"/>
          <w:kern w:val="2"/>
          <w:sz w:val="32"/>
          <w:szCs w:val="32"/>
          <w:shd w:val="clear" w:color="auto" w:fill="F6F6F6"/>
          <w:lang w:val="en-US" w:eastAsia="zh-CN" w:bidi="ar"/>
        </w:rPr>
        <w:t>1</w:t>
      </w:r>
      <w:r>
        <w:rPr>
          <w:rFonts w:hint="default" w:ascii="仿宋_GB2312" w:hAnsi="Times New Roman" w:eastAsia="仿宋_GB2312" w:cs="仿宋_GB2312"/>
          <w:color w:val="auto"/>
          <w:kern w:val="2"/>
          <w:sz w:val="32"/>
          <w:szCs w:val="32"/>
          <w:shd w:val="clear" w:color="auto" w:fill="F6F6F6"/>
          <w:lang w:val="en-US" w:eastAsia="zh-CN" w:bidi="ar"/>
        </w:rPr>
        <w:t>、机关运行经费</w:t>
      </w:r>
    </w:p>
    <w:p>
      <w:pPr>
        <w:keepNext w:val="0"/>
        <w:keepLines w:val="0"/>
        <w:widowControl/>
        <w:suppressLineNumbers w:val="0"/>
        <w:spacing w:before="0" w:beforeAutospacing="0" w:after="0" w:afterAutospacing="0" w:line="600" w:lineRule="exact"/>
        <w:ind w:left="0" w:right="0" w:firstLine="660"/>
        <w:jc w:val="left"/>
        <w:rPr>
          <w:rFonts w:hint="default" w:ascii="仿宋_GB2312" w:hAnsi="Times New Roman" w:eastAsia="仿宋_GB2312" w:cs="仿宋_GB2312"/>
          <w:color w:val="auto"/>
          <w:kern w:val="2"/>
          <w:sz w:val="32"/>
          <w:szCs w:val="32"/>
          <w:shd w:val="clear" w:color="auto" w:fill="F6F6F6"/>
          <w:lang w:val="en-US" w:eastAsia="zh-CN" w:bidi="ar"/>
        </w:rPr>
      </w:pP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年本部门机关本级</w:t>
      </w:r>
      <w:r>
        <w:rPr>
          <w:rFonts w:hint="default"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一</w:t>
      </w:r>
      <w:r>
        <w:rPr>
          <w:rFonts w:hint="default"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家行政事业单位的机关运行经费</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370.3</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 xml:space="preserve">万元，比上年预算减少 </w:t>
      </w:r>
      <w:r>
        <w:rPr>
          <w:rFonts w:hint="eastAsia" w:ascii="仿宋_GB2312" w:eastAsia="仿宋_GB2312" w:cs="仿宋_GB2312"/>
          <w:color w:val="auto"/>
          <w:kern w:val="2"/>
          <w:sz w:val="32"/>
          <w:szCs w:val="32"/>
          <w:shd w:val="clear" w:color="auto" w:fill="F6F6F6"/>
          <w:lang w:val="en-US" w:eastAsia="zh-CN" w:bidi="ar"/>
        </w:rPr>
        <w:t>46.64</w:t>
      </w:r>
      <w:r>
        <w:rPr>
          <w:rFonts w:hint="default" w:ascii="仿宋_GB2312" w:hAnsi="Times New Roman" w:eastAsia="仿宋_GB2312" w:cs="仿宋_GB2312"/>
          <w:color w:val="auto"/>
          <w:kern w:val="2"/>
          <w:sz w:val="32"/>
          <w:szCs w:val="32"/>
          <w:shd w:val="clear" w:color="auto" w:fill="F6F6F6"/>
          <w:lang w:val="en-US" w:eastAsia="zh-CN" w:bidi="ar"/>
        </w:rPr>
        <w:t xml:space="preserve"> 万元，下降</w:t>
      </w:r>
      <w:r>
        <w:rPr>
          <w:rFonts w:hint="eastAsia" w:ascii="仿宋_GB2312" w:eastAsia="仿宋_GB2312" w:cs="仿宋_GB2312"/>
          <w:color w:val="auto"/>
          <w:kern w:val="2"/>
          <w:sz w:val="32"/>
          <w:szCs w:val="32"/>
          <w:shd w:val="clear" w:color="auto" w:fill="F6F6F6"/>
          <w:lang w:val="en-US" w:eastAsia="zh-CN" w:bidi="ar"/>
        </w:rPr>
        <w:t>12.6</w:t>
      </w:r>
      <w:r>
        <w:rPr>
          <w:rFonts w:hint="default" w:ascii="仿宋_GB2312" w:hAnsi="Times New Roman" w:eastAsia="仿宋_GB2312" w:cs="仿宋_GB2312"/>
          <w:color w:val="auto"/>
          <w:kern w:val="2"/>
          <w:sz w:val="32"/>
          <w:szCs w:val="32"/>
          <w:shd w:val="clear" w:color="auto" w:fill="F6F6F6"/>
          <w:lang w:val="en-US" w:eastAsia="zh-CN" w:bidi="ar"/>
        </w:rPr>
        <w:t>%，主要是</w:t>
      </w:r>
      <w:r>
        <w:rPr>
          <w:rFonts w:hint="eastAsia" w:ascii="仿宋_GB2312" w:eastAsia="仿宋_GB2312" w:cs="仿宋_GB2312"/>
          <w:color w:val="auto"/>
          <w:kern w:val="2"/>
          <w:sz w:val="32"/>
          <w:szCs w:val="32"/>
          <w:shd w:val="clear" w:color="auto" w:fill="F6F6F6"/>
          <w:lang w:val="en-US" w:eastAsia="zh-CN" w:bidi="ar"/>
        </w:rPr>
        <w:t>节约开支</w:t>
      </w:r>
      <w:r>
        <w:rPr>
          <w:rFonts w:hint="default" w:ascii="仿宋_GB2312" w:hAnsi="Times New Roman" w:eastAsia="仿宋_GB2312" w:cs="仿宋_GB2312"/>
          <w:color w:val="auto"/>
          <w:kern w:val="2"/>
          <w:sz w:val="32"/>
          <w:szCs w:val="32"/>
          <w:shd w:val="clear" w:color="auto" w:fill="F6F6F6"/>
          <w:lang w:val="en-US" w:eastAsia="zh-CN" w:bidi="ar"/>
        </w:rPr>
        <w:t>。</w:t>
      </w:r>
    </w:p>
    <w:p>
      <w:pPr>
        <w:keepNext w:val="0"/>
        <w:keepLines w:val="0"/>
        <w:widowControl/>
        <w:suppressLineNumbers w:val="0"/>
        <w:spacing w:before="0" w:beforeAutospacing="0" w:after="0" w:afterAutospacing="0" w:line="600" w:lineRule="exact"/>
        <w:ind w:left="0" w:right="0" w:firstLine="660"/>
        <w:jc w:val="left"/>
        <w:rPr>
          <w:color w:val="auto"/>
        </w:rPr>
      </w:pPr>
      <w:r>
        <w:rPr>
          <w:rFonts w:hint="default" w:ascii="Times New Roman" w:hAnsi="Times New Roman" w:eastAsia="仿宋_GB2312" w:cs="Times New Roman"/>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三公</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经费预算</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本部门机关本级</w:t>
      </w:r>
      <w:r>
        <w:rPr>
          <w:rFonts w:hint="eastAsia" w:ascii="仿宋_GB2312" w:eastAsia="仿宋_GB2312" w:cs="仿宋_GB2312"/>
          <w:color w:val="auto"/>
          <w:kern w:val="2"/>
          <w:sz w:val="32"/>
          <w:szCs w:val="32"/>
          <w:u w:val="single"/>
          <w:shd w:val="clear" w:color="auto" w:fill="F6F6F6"/>
          <w:lang w:val="en-US" w:eastAsia="zh-CN" w:bidi="ar"/>
        </w:rPr>
        <w:t xml:space="preserve">  一 </w:t>
      </w:r>
      <w:r>
        <w:rPr>
          <w:rFonts w:hint="eastAsia" w:ascii="仿宋_GB2312" w:eastAsia="仿宋_GB2312" w:cs="仿宋_GB2312"/>
          <w:color w:val="auto"/>
          <w:kern w:val="2"/>
          <w:sz w:val="32"/>
          <w:szCs w:val="32"/>
          <w:shd w:val="clear" w:color="auto" w:fill="F6F6F6"/>
          <w:lang w:val="en-US" w:eastAsia="zh-CN" w:bidi="ar"/>
        </w:rPr>
        <w:t>家行政事业单位</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三公</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经费预算数为</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8.08</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万元，其中，公务接待费</w:t>
      </w:r>
      <w:r>
        <w:rPr>
          <w:rFonts w:hint="eastAsia" w:ascii="仿宋_GB2312" w:hAnsi="Arial" w:eastAsia="仿宋_GB2312" w:cs="仿宋_GB2312"/>
          <w:color w:val="auto"/>
          <w:kern w:val="2"/>
          <w:sz w:val="32"/>
          <w:szCs w:val="32"/>
          <w:u w:val="single"/>
          <w:shd w:val="clear" w:color="auto" w:fill="F6F6F6"/>
          <w:lang w:val="en-US" w:eastAsia="zh-CN" w:bidi="ar"/>
        </w:rPr>
        <w:t xml:space="preserve"> 4.68  </w:t>
      </w:r>
      <w:r>
        <w:rPr>
          <w:rFonts w:hint="default" w:ascii="仿宋_GB2312" w:hAnsi="Times New Roman" w:eastAsia="仿宋_GB2312" w:cs="仿宋_GB2312"/>
          <w:color w:val="auto"/>
          <w:kern w:val="2"/>
          <w:sz w:val="32"/>
          <w:szCs w:val="32"/>
          <w:shd w:val="clear" w:color="auto" w:fill="F6F6F6"/>
          <w:lang w:val="en-US" w:eastAsia="zh-CN" w:bidi="ar"/>
        </w:rPr>
        <w:t>万元，公务用车购置及运行费</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3.4</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万元（其中，公务用车购置费</w:t>
      </w:r>
      <w:r>
        <w:rPr>
          <w:rFonts w:hint="eastAsia" w:ascii="仿宋_GB2312" w:eastAsia="仿宋_GB2312" w:cs="仿宋_GB2312"/>
          <w:color w:val="auto"/>
          <w:kern w:val="2"/>
          <w:sz w:val="32"/>
          <w:szCs w:val="32"/>
          <w:u w:val="single"/>
          <w:shd w:val="clear" w:color="auto" w:fill="F6F6F6"/>
          <w:lang w:val="en-US" w:eastAsia="zh-CN" w:bidi="ar"/>
        </w:rPr>
        <w:t xml:space="preserve"> 0 </w:t>
      </w:r>
      <w:r>
        <w:rPr>
          <w:rFonts w:hint="default" w:ascii="仿宋_GB2312" w:hAnsi="Times New Roman" w:eastAsia="仿宋_GB2312" w:cs="仿宋_GB2312"/>
          <w:color w:val="auto"/>
          <w:kern w:val="2"/>
          <w:sz w:val="32"/>
          <w:szCs w:val="32"/>
          <w:shd w:val="clear" w:color="auto" w:fill="F6F6F6"/>
          <w:lang w:val="en-US" w:eastAsia="zh-CN" w:bidi="ar"/>
        </w:rPr>
        <w:t>万元，公务用车运行费</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3.4</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万元），因公出国（境）费</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0</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w:t>
      </w: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三公</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经费预算较</w:t>
      </w: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21</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持平</w:t>
      </w:r>
      <w:r>
        <w:rPr>
          <w:rFonts w:hint="default" w:ascii="仿宋_GB2312" w:hAnsi="Times New Roman" w:eastAsia="仿宋_GB2312" w:cs="仿宋_GB2312"/>
          <w:color w:val="auto"/>
          <w:kern w:val="2"/>
          <w:sz w:val="32"/>
          <w:szCs w:val="32"/>
          <w:shd w:val="clear" w:color="auto" w:fill="F6F6F6"/>
          <w:lang w:val="en-US" w:eastAsia="zh-CN" w:bidi="ar"/>
        </w:rPr>
        <w:t>，主要是</w:t>
      </w:r>
      <w:r>
        <w:rPr>
          <w:rFonts w:hint="default" w:ascii="仿宋_GB2312" w:hAnsi="Arial" w:eastAsia="仿宋_GB2312" w:cs="仿宋_GB2312"/>
          <w:color w:val="auto"/>
          <w:kern w:val="2"/>
          <w:sz w:val="32"/>
          <w:szCs w:val="32"/>
          <w:shd w:val="clear" w:color="auto" w:fill="F6F6F6"/>
          <w:lang w:val="en-US" w:eastAsia="zh-CN" w:bidi="ar"/>
        </w:rPr>
        <w:t>厉行节约，规范管理，进一步压缩</w:t>
      </w:r>
      <w:r>
        <w:rPr>
          <w:rFonts w:hint="eastAsia" w:ascii="仿宋_GB2312" w:hAnsi="Arial" w:eastAsia="仿宋_GB2312" w:cs="仿宋_GB2312"/>
          <w:color w:val="auto"/>
          <w:kern w:val="2"/>
          <w:sz w:val="32"/>
          <w:szCs w:val="32"/>
          <w:shd w:val="clear" w:color="auto" w:fill="F6F6F6"/>
          <w:lang w:val="en-US" w:eastAsia="zh-CN" w:bidi="ar"/>
        </w:rPr>
        <w:t>“</w:t>
      </w:r>
      <w:r>
        <w:rPr>
          <w:rFonts w:hint="default" w:ascii="仿宋_GB2312" w:hAnsi="Arial" w:eastAsia="仿宋_GB2312" w:cs="仿宋_GB2312"/>
          <w:color w:val="auto"/>
          <w:kern w:val="2"/>
          <w:sz w:val="32"/>
          <w:szCs w:val="32"/>
          <w:shd w:val="clear" w:color="auto" w:fill="F6F6F6"/>
          <w:lang w:val="en-US" w:eastAsia="zh-CN" w:bidi="ar"/>
        </w:rPr>
        <w:t>三公</w:t>
      </w:r>
      <w:r>
        <w:rPr>
          <w:rFonts w:hint="eastAsia" w:ascii="仿宋_GB2312" w:hAnsi="Arial" w:eastAsia="仿宋_GB2312" w:cs="仿宋_GB2312"/>
          <w:color w:val="auto"/>
          <w:kern w:val="2"/>
          <w:sz w:val="32"/>
          <w:szCs w:val="32"/>
          <w:shd w:val="clear" w:color="auto" w:fill="F6F6F6"/>
          <w:lang w:val="en-US" w:eastAsia="zh-CN" w:bidi="ar"/>
        </w:rPr>
        <w:t>”</w:t>
      </w:r>
      <w:r>
        <w:rPr>
          <w:rFonts w:hint="default" w:ascii="仿宋_GB2312" w:hAnsi="Arial" w:eastAsia="仿宋_GB2312" w:cs="仿宋_GB2312"/>
          <w:color w:val="auto"/>
          <w:kern w:val="2"/>
          <w:sz w:val="32"/>
          <w:szCs w:val="32"/>
          <w:shd w:val="clear" w:color="auto" w:fill="F6F6F6"/>
          <w:lang w:val="en-US" w:eastAsia="zh-CN" w:bidi="ar"/>
        </w:rPr>
        <w:t>经费。</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before="0" w:beforeAutospacing="0" w:after="0" w:afterAutospacing="0" w:line="600" w:lineRule="exact"/>
        <w:ind w:left="660" w:leftChars="0" w:right="0" w:rightChars="0"/>
        <w:jc w:val="left"/>
        <w:textAlignment w:val="auto"/>
        <w:outlineLvl w:val="9"/>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一般性支出情况：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right="0" w:rightChars="0" w:firstLine="640" w:firstLineChars="200"/>
        <w:jc w:val="left"/>
        <w:textAlignment w:val="auto"/>
        <w:outlineLvl w:val="9"/>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202</w:t>
      </w:r>
      <w:r>
        <w:rPr>
          <w:rFonts w:hint="eastAsia" w:ascii="仿宋_GB2312" w:eastAsia="仿宋_GB2312" w:cs="仿宋_GB2312"/>
          <w:color w:val="auto"/>
          <w:kern w:val="2"/>
          <w:sz w:val="32"/>
          <w:szCs w:val="32"/>
          <w:shd w:val="clear" w:color="auto" w:fill="F6F6F6"/>
          <w:lang w:val="en-US" w:eastAsia="zh-CN" w:bidi="ar"/>
        </w:rPr>
        <w:t>2</w:t>
      </w:r>
      <w:r>
        <w:rPr>
          <w:rFonts w:hint="eastAsia" w:ascii="仿宋_GB2312" w:hAnsi="Times New Roman" w:eastAsia="仿宋_GB2312" w:cs="仿宋_GB2312"/>
          <w:color w:val="auto"/>
          <w:kern w:val="2"/>
          <w:sz w:val="32"/>
          <w:szCs w:val="32"/>
          <w:shd w:val="clear" w:color="auto" w:fill="F6F6F6"/>
          <w:lang w:val="en-US" w:eastAsia="zh-CN" w:bidi="ar"/>
        </w:rPr>
        <w:t>年本部门会议费预算</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 xml:space="preserve">2 </w:t>
      </w:r>
      <w:r>
        <w:rPr>
          <w:rFonts w:hint="eastAsia" w:ascii="仿宋_GB2312" w:hAnsi="Times New Roman" w:eastAsia="仿宋_GB2312" w:cs="仿宋_GB2312"/>
          <w:color w:val="auto"/>
          <w:kern w:val="2"/>
          <w:sz w:val="32"/>
          <w:szCs w:val="32"/>
          <w:shd w:val="clear" w:color="auto" w:fill="F6F6F6"/>
          <w:lang w:val="en-US" w:eastAsia="zh-CN" w:bidi="ar"/>
        </w:rPr>
        <w:t>万元，拟召开</w:t>
      </w:r>
      <w:r>
        <w:rPr>
          <w:rFonts w:hint="eastAsia" w:ascii="仿宋_GB2312" w:eastAsia="仿宋_GB2312" w:cs="仿宋_GB2312"/>
          <w:color w:val="auto"/>
          <w:kern w:val="2"/>
          <w:sz w:val="32"/>
          <w:szCs w:val="32"/>
          <w:shd w:val="clear" w:color="auto" w:fill="F6F6F6"/>
          <w:lang w:val="en-US" w:eastAsia="zh-CN" w:bidi="ar"/>
        </w:rPr>
        <w:t>农村危房改建、工程检查治理、乡镇污水处理、老旧小区改造</w:t>
      </w:r>
      <w:r>
        <w:rPr>
          <w:rFonts w:hint="eastAsia" w:ascii="仿宋_GB2312" w:hAnsi="Times New Roman" w:eastAsia="仿宋_GB2312" w:cs="仿宋_GB2312"/>
          <w:color w:val="auto"/>
          <w:kern w:val="2"/>
          <w:sz w:val="32"/>
          <w:szCs w:val="32"/>
          <w:shd w:val="clear" w:color="auto" w:fill="F6F6F6"/>
          <w:lang w:val="en-US" w:eastAsia="zh-CN" w:bidi="ar"/>
        </w:rPr>
        <w:t>等会议，人数约</w:t>
      </w:r>
      <w:r>
        <w:rPr>
          <w:rFonts w:hint="eastAsia" w:ascii="仿宋_GB2312" w:eastAsia="仿宋_GB2312" w:cs="仿宋_GB2312"/>
          <w:color w:val="auto"/>
          <w:kern w:val="2"/>
          <w:sz w:val="32"/>
          <w:szCs w:val="32"/>
          <w:u w:val="single"/>
          <w:shd w:val="clear" w:color="auto" w:fill="F6F6F6"/>
          <w:lang w:val="en-US" w:eastAsia="zh-CN" w:bidi="ar"/>
        </w:rPr>
        <w:t xml:space="preserve"> 200  </w:t>
      </w:r>
      <w:r>
        <w:rPr>
          <w:rFonts w:hint="eastAsia" w:ascii="仿宋_GB2312" w:hAnsi="Times New Roman" w:eastAsia="仿宋_GB2312" w:cs="仿宋_GB2312"/>
          <w:color w:val="auto"/>
          <w:kern w:val="2"/>
          <w:sz w:val="32"/>
          <w:szCs w:val="32"/>
          <w:shd w:val="clear" w:color="auto" w:fill="F6F6F6"/>
          <w:lang w:val="en-US" w:eastAsia="zh-CN" w:bidi="ar"/>
        </w:rPr>
        <w:t>人次，主要包含传达</w:t>
      </w:r>
      <w:r>
        <w:rPr>
          <w:rFonts w:hint="eastAsia" w:ascii="仿宋_GB2312" w:eastAsia="仿宋_GB2312" w:cs="仿宋_GB2312"/>
          <w:color w:val="auto"/>
          <w:kern w:val="2"/>
          <w:sz w:val="32"/>
          <w:szCs w:val="32"/>
          <w:shd w:val="clear" w:color="auto" w:fill="F6F6F6"/>
          <w:lang w:val="en-US" w:eastAsia="zh-CN" w:bidi="ar"/>
        </w:rPr>
        <w:t>老旧小区改造、农村危房改建、乡镇污水处理、工程质量安全、打非治违</w:t>
      </w:r>
      <w:r>
        <w:rPr>
          <w:rFonts w:hint="eastAsia" w:ascii="仿宋_GB2312" w:hAnsi="Times New Roman" w:eastAsia="仿宋_GB2312" w:cs="仿宋_GB2312"/>
          <w:color w:val="auto"/>
          <w:kern w:val="2"/>
          <w:sz w:val="32"/>
          <w:szCs w:val="32"/>
          <w:shd w:val="clear" w:color="auto" w:fill="F6F6F6"/>
          <w:lang w:val="en-US" w:eastAsia="zh-CN" w:bidi="ar"/>
        </w:rPr>
        <w:t>等内容；培训费预算</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3</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hAnsi="Times New Roman" w:eastAsia="仿宋_GB2312" w:cs="仿宋_GB2312"/>
          <w:color w:val="auto"/>
          <w:kern w:val="2"/>
          <w:sz w:val="32"/>
          <w:szCs w:val="32"/>
          <w:shd w:val="clear" w:color="auto" w:fill="F6F6F6"/>
          <w:lang w:val="en-US" w:eastAsia="zh-CN" w:bidi="ar"/>
        </w:rPr>
        <w:t>万元，拟开展</w:t>
      </w:r>
      <w:r>
        <w:rPr>
          <w:rFonts w:hint="eastAsia" w:ascii="仿宋_GB2312" w:eastAsia="仿宋_GB2312" w:cs="仿宋_GB2312"/>
          <w:color w:val="auto"/>
          <w:kern w:val="2"/>
          <w:sz w:val="32"/>
          <w:szCs w:val="32"/>
          <w:shd w:val="clear" w:color="auto" w:fill="F6F6F6"/>
          <w:lang w:val="en-US" w:eastAsia="zh-CN" w:bidi="ar"/>
        </w:rPr>
        <w:t>建筑工程、环境扬尘治理、消防、人防、混凝土搅拌、农村危房改造</w:t>
      </w:r>
      <w:r>
        <w:rPr>
          <w:rFonts w:hint="eastAsia" w:ascii="仿宋_GB2312" w:hAnsi="Times New Roman" w:eastAsia="仿宋_GB2312" w:cs="仿宋_GB2312"/>
          <w:color w:val="auto"/>
          <w:kern w:val="2"/>
          <w:sz w:val="32"/>
          <w:szCs w:val="32"/>
          <w:shd w:val="clear" w:color="auto" w:fill="F6F6F6"/>
          <w:lang w:val="en-US" w:eastAsia="zh-CN" w:bidi="ar"/>
        </w:rPr>
        <w:t>等培训，人数</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 xml:space="preserve">200  </w:t>
      </w:r>
      <w:r>
        <w:rPr>
          <w:rFonts w:hint="eastAsia" w:ascii="仿宋_GB2312" w:hAnsi="Times New Roman" w:eastAsia="仿宋_GB2312" w:cs="仿宋_GB2312"/>
          <w:color w:val="auto"/>
          <w:kern w:val="2"/>
          <w:sz w:val="32"/>
          <w:szCs w:val="32"/>
          <w:shd w:val="clear" w:color="auto" w:fill="F6F6F6"/>
          <w:lang w:val="en-US" w:eastAsia="zh-CN" w:bidi="ar"/>
        </w:rPr>
        <w:t xml:space="preserve"> 人次，主要内容为对</w:t>
      </w:r>
      <w:r>
        <w:rPr>
          <w:rFonts w:hint="eastAsia" w:ascii="仿宋_GB2312" w:eastAsia="仿宋_GB2312" w:cs="仿宋_GB2312"/>
          <w:color w:val="auto"/>
          <w:kern w:val="2"/>
          <w:sz w:val="32"/>
          <w:szCs w:val="32"/>
          <w:shd w:val="clear" w:color="auto" w:fill="F6F6F6"/>
          <w:lang w:val="en-US" w:eastAsia="zh-CN" w:bidi="ar"/>
        </w:rPr>
        <w:t>工程噪音、扬尘环境保护治理、建筑工地消防检查、人防检查、危房改造</w:t>
      </w:r>
      <w:r>
        <w:rPr>
          <w:rFonts w:hint="eastAsia" w:ascii="仿宋_GB2312" w:hAnsi="Times New Roman" w:eastAsia="仿宋_GB2312" w:cs="仿宋_GB2312"/>
          <w:color w:val="auto"/>
          <w:kern w:val="2"/>
          <w:sz w:val="32"/>
          <w:szCs w:val="32"/>
          <w:shd w:val="clear" w:color="auto" w:fill="F6F6F6"/>
          <w:lang w:val="en-US" w:eastAsia="zh-CN" w:bidi="ar"/>
        </w:rPr>
        <w:t>进行专题培训；未计划举办节庆、晚会、论坛、赛事活动。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660" w:leftChars="0" w:right="0" w:rightChars="0"/>
        <w:jc w:val="left"/>
        <w:textAlignment w:val="auto"/>
        <w:outlineLvl w:val="9"/>
        <w:rPr>
          <w:color w:val="auto"/>
        </w:rPr>
      </w:pPr>
      <w:r>
        <w:rPr>
          <w:rFonts w:hint="eastAsia" w:ascii="仿宋_GB2312" w:eastAsia="仿宋_GB2312" w:cs="仿宋_GB2312"/>
          <w:color w:val="auto"/>
          <w:kern w:val="2"/>
          <w:sz w:val="32"/>
          <w:szCs w:val="32"/>
          <w:shd w:val="clear" w:color="auto" w:fill="F6F6F6"/>
          <w:lang w:val="en-US" w:eastAsia="zh-CN" w:bidi="ar"/>
        </w:rPr>
        <w:t>4</w:t>
      </w:r>
      <w:r>
        <w:rPr>
          <w:rFonts w:hint="eastAsia" w:ascii="仿宋_GB2312" w:hAnsi="Times New Roman" w:eastAsia="仿宋_GB2312" w:cs="仿宋_GB2312"/>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政府采购情况</w:t>
      </w:r>
    </w:p>
    <w:p>
      <w:pPr>
        <w:widowControl/>
        <w:spacing w:line="600" w:lineRule="exact"/>
        <w:ind w:firstLine="660"/>
        <w:rPr>
          <w:rFonts w:eastAsia="仿宋_GB2312"/>
          <w:color w:val="auto"/>
          <w:sz w:val="32"/>
          <w:szCs w:val="32"/>
        </w:rPr>
      </w:pP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hAnsi="Arial" w:eastAsia="仿宋_GB2312" w:cs="仿宋_GB2312"/>
          <w:color w:val="auto"/>
          <w:kern w:val="2"/>
          <w:sz w:val="32"/>
          <w:szCs w:val="32"/>
          <w:shd w:val="clear" w:color="auto" w:fill="F6F6F6"/>
          <w:lang w:val="en-US" w:eastAsia="zh-CN" w:bidi="ar"/>
        </w:rPr>
        <w:t>本部门</w:t>
      </w:r>
      <w:r>
        <w:rPr>
          <w:rFonts w:hint="default" w:ascii="仿宋_GB2312" w:hAnsi="Times New Roman" w:eastAsia="仿宋_GB2312" w:cs="仿宋_GB2312"/>
          <w:color w:val="auto"/>
          <w:kern w:val="2"/>
          <w:sz w:val="32"/>
          <w:szCs w:val="32"/>
          <w:shd w:val="clear" w:color="auto" w:fill="F6F6F6"/>
          <w:lang w:val="en-US" w:eastAsia="zh-CN" w:bidi="ar"/>
        </w:rPr>
        <w:t>政府采购预算总额</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40.44</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万元，其中，</w:t>
      </w:r>
      <w:r>
        <w:rPr>
          <w:rFonts w:eastAsia="仿宋_GB2312"/>
          <w:color w:val="auto"/>
          <w:sz w:val="32"/>
          <w:szCs w:val="32"/>
        </w:rPr>
        <w:t>货物类采购预算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6.24</w:t>
      </w:r>
      <w:r>
        <w:rPr>
          <w:rFonts w:eastAsia="仿宋_GB2312"/>
          <w:color w:val="auto"/>
          <w:sz w:val="32"/>
          <w:szCs w:val="32"/>
          <w:u w:val="single"/>
        </w:rPr>
        <w:t xml:space="preserve"> </w:t>
      </w:r>
      <w:r>
        <w:rPr>
          <w:rFonts w:eastAsia="仿宋_GB2312"/>
          <w:color w:val="auto"/>
          <w:sz w:val="32"/>
          <w:szCs w:val="32"/>
        </w:rPr>
        <w:t>万元；工程类采购预算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万元；服务类采购预算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34.2</w:t>
      </w:r>
      <w:r>
        <w:rPr>
          <w:rFonts w:eastAsia="仿宋_GB2312"/>
          <w:color w:val="auto"/>
          <w:sz w:val="32"/>
          <w:szCs w:val="32"/>
          <w:u w:val="single"/>
        </w:rPr>
        <w:t xml:space="preserve">  </w:t>
      </w:r>
      <w:r>
        <w:rPr>
          <w:rFonts w:eastAsia="仿宋_GB2312"/>
          <w:color w:val="auto"/>
          <w:sz w:val="32"/>
          <w:szCs w:val="32"/>
        </w:rPr>
        <w:t>万元。</w:t>
      </w:r>
    </w:p>
    <w:p>
      <w:pPr>
        <w:keepNext w:val="0"/>
        <w:keepLines w:val="0"/>
        <w:widowControl/>
        <w:suppressLineNumbers w:val="0"/>
        <w:spacing w:before="0" w:beforeAutospacing="0" w:after="0" w:afterAutospacing="0" w:line="600" w:lineRule="atLeast"/>
        <w:ind w:left="0" w:right="0" w:firstLine="66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（注：如某大类无采购预算，则填“0”）</w:t>
      </w:r>
    </w:p>
    <w:p>
      <w:pPr>
        <w:widowControl/>
        <w:numPr>
          <w:ilvl w:val="0"/>
          <w:numId w:val="0"/>
        </w:numPr>
        <w:spacing w:line="600" w:lineRule="exact"/>
        <w:ind w:left="660" w:leftChars="0"/>
        <w:jc w:val="left"/>
        <w:rPr>
          <w:rFonts w:eastAsia="楷体_GB2312"/>
          <w:b/>
          <w:color w:val="auto"/>
          <w:sz w:val="32"/>
          <w:szCs w:val="32"/>
        </w:rPr>
      </w:pPr>
      <w:r>
        <w:rPr>
          <w:rFonts w:hint="eastAsia" w:ascii="仿宋_GB2312" w:eastAsia="仿宋_GB2312" w:cs="仿宋_GB2312"/>
          <w:color w:val="auto"/>
          <w:kern w:val="2"/>
          <w:sz w:val="32"/>
          <w:szCs w:val="32"/>
          <w:shd w:val="clear" w:color="auto" w:fill="F6F6F6"/>
          <w:lang w:val="en-US" w:eastAsia="zh-CN" w:bidi="ar"/>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1</w:t>
      </w:r>
      <w:r>
        <w:rPr>
          <w:rFonts w:eastAsia="仿宋_GB2312"/>
          <w:color w:val="auto"/>
          <w:sz w:val="32"/>
          <w:szCs w:val="32"/>
        </w:rPr>
        <w:t>年12月底，本部门</w:t>
      </w:r>
      <w:r>
        <w:rPr>
          <w:rFonts w:eastAsia="仿宋_GB2312"/>
          <w:bCs/>
          <w:color w:val="auto"/>
          <w:kern w:val="0"/>
          <w:sz w:val="32"/>
          <w:szCs w:val="32"/>
        </w:rPr>
        <w:t>共有公务用车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1</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1</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2022</w:t>
      </w:r>
      <w:r>
        <w:rPr>
          <w:rFonts w:eastAsia="仿宋_GB2312"/>
          <w:bCs/>
          <w:color w:val="auto"/>
          <w:kern w:val="0"/>
          <w:sz w:val="32"/>
          <w:szCs w:val="32"/>
        </w:rPr>
        <w:t>年拟新增配置公务用车</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keepNext w:val="0"/>
        <w:keepLines w:val="0"/>
        <w:widowControl/>
        <w:numPr>
          <w:ilvl w:val="0"/>
          <w:numId w:val="0"/>
        </w:numPr>
        <w:suppressLineNumbers w:val="0"/>
        <w:spacing w:before="0" w:beforeAutospacing="0" w:after="0" w:afterAutospacing="0" w:line="600" w:lineRule="atLeast"/>
        <w:ind w:left="660" w:leftChars="0" w:right="0" w:rightChars="0"/>
        <w:jc w:val="left"/>
        <w:rPr>
          <w:rFonts w:hint="default" w:ascii="仿宋_GB2312" w:hAnsi="Arial" w:eastAsia="仿宋_GB2312" w:cs="仿宋_GB2312"/>
          <w:color w:val="auto"/>
          <w:kern w:val="2"/>
          <w:sz w:val="32"/>
          <w:szCs w:val="32"/>
          <w:shd w:val="clear" w:color="auto" w:fill="F6F6F6"/>
          <w:lang w:val="en-US" w:eastAsia="zh-CN" w:bidi="ar"/>
        </w:rPr>
      </w:pPr>
      <w:r>
        <w:rPr>
          <w:rFonts w:hint="eastAsia" w:ascii="仿宋_GB2312" w:hAnsi="Arial" w:eastAsia="仿宋_GB2312" w:cs="仿宋_GB2312"/>
          <w:color w:val="auto"/>
          <w:kern w:val="2"/>
          <w:sz w:val="32"/>
          <w:szCs w:val="32"/>
          <w:shd w:val="clear" w:color="auto" w:fill="F6F6F6"/>
          <w:lang w:val="en-US" w:eastAsia="zh-CN" w:bidi="ar"/>
        </w:rPr>
        <w:t>6、</w:t>
      </w:r>
      <w:r>
        <w:rPr>
          <w:rFonts w:hint="default" w:ascii="仿宋_GB2312" w:hAnsi="Arial" w:eastAsia="仿宋_GB2312" w:cs="仿宋_GB2312"/>
          <w:color w:val="auto"/>
          <w:kern w:val="2"/>
          <w:sz w:val="32"/>
          <w:szCs w:val="32"/>
          <w:shd w:val="clear" w:color="auto" w:fill="F6F6F6"/>
          <w:lang w:val="en-US" w:eastAsia="zh-CN" w:bidi="ar"/>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仿宋_GB2312" w:hAnsi="Arial" w:eastAsia="仿宋_GB2312" w:cs="仿宋_GB2312"/>
          <w:color w:val="auto"/>
          <w:kern w:val="2"/>
          <w:sz w:val="32"/>
          <w:szCs w:val="32"/>
          <w:shd w:val="clear" w:color="auto" w:fill="F6F6F6"/>
          <w:lang w:val="en-US" w:eastAsia="zh-CN" w:bidi="ar"/>
        </w:rPr>
        <w:t>本部门</w:t>
      </w:r>
      <w:r>
        <w:rPr>
          <w:rFonts w:hint="eastAsia" w:ascii="仿宋_GB2312" w:hAnsi="Arial" w:eastAsia="仿宋_GB2312" w:cs="仿宋_GB2312"/>
          <w:color w:val="auto"/>
          <w:kern w:val="2"/>
          <w:sz w:val="32"/>
          <w:szCs w:val="32"/>
          <w:shd w:val="clear" w:color="auto" w:fill="F6F6F6"/>
          <w:lang w:val="en-US" w:eastAsia="zh-CN" w:bidi="ar"/>
        </w:rPr>
        <w:t>所有</w:t>
      </w:r>
      <w:r>
        <w:rPr>
          <w:rFonts w:hint="default" w:ascii="仿宋_GB2312" w:hAnsi="Arial" w:eastAsia="仿宋_GB2312" w:cs="仿宋_GB2312"/>
          <w:color w:val="auto"/>
          <w:kern w:val="2"/>
          <w:sz w:val="32"/>
          <w:szCs w:val="32"/>
          <w:shd w:val="clear" w:color="auto" w:fill="F6F6F6"/>
          <w:lang w:val="en-US" w:eastAsia="zh-CN" w:bidi="ar"/>
        </w:rPr>
        <w:t>支出实行绩效目标管理，纳入20</w:t>
      </w:r>
      <w:r>
        <w:rPr>
          <w:rFonts w:hint="eastAsia" w:ascii="仿宋_GB2312" w:hAnsi="Arial" w:eastAsia="仿宋_GB2312" w:cs="仿宋_GB2312"/>
          <w:color w:val="auto"/>
          <w:kern w:val="2"/>
          <w:sz w:val="32"/>
          <w:szCs w:val="32"/>
          <w:shd w:val="clear" w:color="auto" w:fill="F6F6F6"/>
          <w:lang w:val="en-US" w:eastAsia="zh-CN" w:bidi="ar"/>
        </w:rPr>
        <w:t>22</w:t>
      </w:r>
      <w:r>
        <w:rPr>
          <w:rFonts w:hint="default" w:ascii="仿宋_GB2312" w:hAnsi="Arial" w:eastAsia="仿宋_GB2312" w:cs="仿宋_GB2312"/>
          <w:color w:val="auto"/>
          <w:kern w:val="2"/>
          <w:sz w:val="32"/>
          <w:szCs w:val="32"/>
          <w:shd w:val="clear" w:color="auto" w:fill="F6F6F6"/>
          <w:lang w:val="en-US" w:eastAsia="zh-CN" w:bidi="ar"/>
        </w:rPr>
        <w:t>年部门整体支出绩效目标的金额为</w:t>
      </w:r>
      <w:r>
        <w:rPr>
          <w:rFonts w:hint="eastAsia" w:ascii="仿宋_GB2312" w:hAnsi="Arial" w:eastAsia="仿宋_GB2312" w:cs="仿宋_GB2312"/>
          <w:color w:val="auto"/>
          <w:kern w:val="2"/>
          <w:sz w:val="32"/>
          <w:szCs w:val="32"/>
          <w:shd w:val="clear" w:color="auto" w:fill="F6F6F6"/>
          <w:lang w:val="en-US" w:eastAsia="zh-CN" w:bidi="ar"/>
        </w:rPr>
        <w:t>5562.3</w:t>
      </w:r>
      <w:r>
        <w:rPr>
          <w:rFonts w:hint="default" w:ascii="仿宋_GB2312" w:hAnsi="Arial" w:eastAsia="仿宋_GB2312" w:cs="仿宋_GB2312"/>
          <w:color w:val="auto"/>
          <w:kern w:val="2"/>
          <w:sz w:val="32"/>
          <w:szCs w:val="32"/>
          <w:shd w:val="clear" w:color="auto" w:fill="F6F6F6"/>
          <w:lang w:val="en-US" w:eastAsia="zh-CN" w:bidi="ar"/>
        </w:rPr>
        <w:t>万元，其中，基本支出</w:t>
      </w:r>
      <w:r>
        <w:rPr>
          <w:rFonts w:hint="eastAsia" w:ascii="仿宋_GB2312" w:hAnsi="Arial" w:eastAsia="仿宋_GB2312" w:cs="仿宋_GB2312"/>
          <w:color w:val="auto"/>
          <w:kern w:val="2"/>
          <w:sz w:val="32"/>
          <w:szCs w:val="32"/>
          <w:shd w:val="clear" w:color="auto" w:fill="F6F6F6"/>
          <w:lang w:val="en-US" w:eastAsia="zh-CN" w:bidi="ar"/>
        </w:rPr>
        <w:t>370.3</w:t>
      </w:r>
      <w:r>
        <w:rPr>
          <w:rFonts w:hint="default" w:ascii="仿宋_GB2312" w:hAnsi="Arial" w:eastAsia="仿宋_GB2312" w:cs="仿宋_GB2312"/>
          <w:color w:val="auto"/>
          <w:kern w:val="2"/>
          <w:sz w:val="32"/>
          <w:szCs w:val="32"/>
          <w:shd w:val="clear" w:color="auto" w:fill="F6F6F6"/>
          <w:lang w:val="en-US" w:eastAsia="zh-CN" w:bidi="ar"/>
        </w:rPr>
        <w:t>万元，项目支出</w:t>
      </w:r>
      <w:r>
        <w:rPr>
          <w:rFonts w:hint="eastAsia" w:ascii="仿宋_GB2312" w:hAnsi="Arial" w:eastAsia="仿宋_GB2312" w:cs="仿宋_GB2312"/>
          <w:color w:val="auto"/>
          <w:kern w:val="2"/>
          <w:sz w:val="32"/>
          <w:szCs w:val="32"/>
          <w:shd w:val="clear" w:color="auto" w:fill="F6F6F6"/>
          <w:lang w:val="en-US" w:eastAsia="zh-CN" w:bidi="ar"/>
        </w:rPr>
        <w:t>5192</w:t>
      </w:r>
      <w:r>
        <w:rPr>
          <w:rFonts w:hint="default" w:ascii="仿宋_GB2312" w:hAnsi="Arial" w:eastAsia="仿宋_GB2312" w:cs="仿宋_GB2312"/>
          <w:color w:val="auto"/>
          <w:kern w:val="2"/>
          <w:sz w:val="32"/>
          <w:szCs w:val="32"/>
          <w:shd w:val="clear" w:color="auto" w:fill="F6F6F6"/>
          <w:lang w:val="en-US" w:eastAsia="zh-CN" w:bidi="ar"/>
        </w:rPr>
        <w:t>万元</w:t>
      </w:r>
      <w:r>
        <w:rPr>
          <w:rFonts w:hint="eastAsia" w:ascii="仿宋_GB2312" w:hAnsi="Arial" w:eastAsia="仿宋_GB2312" w:cs="仿宋_GB2312"/>
          <w:color w:val="auto"/>
          <w:kern w:val="2"/>
          <w:sz w:val="32"/>
          <w:szCs w:val="32"/>
          <w:shd w:val="clear" w:color="auto" w:fill="F6F6F6"/>
          <w:lang w:val="en-US" w:eastAsia="zh-CN" w:bidi="ar"/>
        </w:rPr>
        <w:t>，具体绩效目标详见报表。</w:t>
      </w:r>
    </w:p>
    <w:p>
      <w:pPr>
        <w:keepNext w:val="0"/>
        <w:keepLines w:val="0"/>
        <w:widowControl/>
        <w:numPr>
          <w:ilvl w:val="0"/>
          <w:numId w:val="0"/>
        </w:numPr>
        <w:suppressLineNumbers w:val="0"/>
        <w:spacing w:before="0" w:beforeAutospacing="0" w:after="0" w:afterAutospacing="0" w:line="600" w:lineRule="atLeast"/>
        <w:ind w:left="660" w:leftChars="0" w:right="0" w:rightChars="0"/>
        <w:jc w:val="left"/>
        <w:rPr>
          <w:rFonts w:hint="default" w:ascii="仿宋_GB2312" w:hAnsi="Arial" w:eastAsia="仿宋_GB2312" w:cs="仿宋_GB2312"/>
          <w:color w:val="auto"/>
          <w:kern w:val="2"/>
          <w:sz w:val="32"/>
          <w:szCs w:val="32"/>
          <w:shd w:val="clear" w:color="auto" w:fill="F6F6F6"/>
          <w:lang w:val="en-US" w:eastAsia="zh-CN" w:bidi="ar"/>
        </w:rPr>
      </w:pPr>
      <w:r>
        <w:rPr>
          <w:rFonts w:hint="eastAsia" w:ascii="仿宋_GB2312" w:hAnsi="Arial" w:eastAsia="仿宋_GB2312" w:cs="仿宋_GB2312"/>
          <w:color w:val="auto"/>
          <w:kern w:val="2"/>
          <w:sz w:val="32"/>
          <w:szCs w:val="32"/>
          <w:shd w:val="clear" w:color="auto" w:fill="F6F6F6"/>
          <w:lang w:val="en-US" w:eastAsia="zh-CN" w:bidi="ar"/>
        </w:rPr>
        <w:t>7、</w:t>
      </w:r>
      <w:r>
        <w:rPr>
          <w:rFonts w:hint="default" w:ascii="仿宋_GB2312" w:hAnsi="Arial" w:eastAsia="仿宋_GB2312" w:cs="仿宋_GB2312"/>
          <w:color w:val="auto"/>
          <w:kern w:val="2"/>
          <w:sz w:val="32"/>
          <w:szCs w:val="32"/>
          <w:shd w:val="clear" w:color="auto" w:fill="F6F6F6"/>
          <w:lang w:val="en-US" w:eastAsia="zh-CN" w:bidi="ar"/>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仿宋_GB2312" w:hAnsi="Arial" w:eastAsia="仿宋_GB2312" w:cs="仿宋_GB2312"/>
          <w:color w:val="auto"/>
          <w:kern w:val="2"/>
          <w:sz w:val="32"/>
          <w:szCs w:val="32"/>
          <w:shd w:val="clear" w:color="auto" w:fill="F6F6F6"/>
          <w:lang w:val="en-US" w:eastAsia="zh-CN" w:bidi="ar"/>
        </w:rPr>
        <w:t>20</w:t>
      </w:r>
      <w:r>
        <w:rPr>
          <w:rFonts w:hint="eastAsia" w:ascii="仿宋_GB2312" w:hAnsi="Arial" w:eastAsia="仿宋_GB2312" w:cs="仿宋_GB2312"/>
          <w:color w:val="auto"/>
          <w:kern w:val="2"/>
          <w:sz w:val="32"/>
          <w:szCs w:val="32"/>
          <w:shd w:val="clear" w:color="auto" w:fill="F6F6F6"/>
          <w:lang w:val="en-US" w:eastAsia="zh-CN" w:bidi="ar"/>
        </w:rPr>
        <w:t>22</w:t>
      </w:r>
      <w:r>
        <w:rPr>
          <w:rFonts w:hint="default" w:ascii="仿宋_GB2312" w:hAnsi="Arial" w:eastAsia="仿宋_GB2312" w:cs="仿宋_GB2312"/>
          <w:color w:val="auto"/>
          <w:kern w:val="2"/>
          <w:sz w:val="32"/>
          <w:szCs w:val="32"/>
          <w:shd w:val="clear" w:color="auto" w:fill="F6F6F6"/>
          <w:lang w:val="en-US" w:eastAsia="zh-CN" w:bidi="ar"/>
        </w:rPr>
        <w:t>年度</w:t>
      </w:r>
      <w:r>
        <w:rPr>
          <w:rFonts w:hint="eastAsia" w:ascii="仿宋_GB2312" w:hAnsi="Arial" w:eastAsia="仿宋_GB2312" w:cs="仿宋_GB2312"/>
          <w:color w:val="auto"/>
          <w:kern w:val="2"/>
          <w:sz w:val="32"/>
          <w:szCs w:val="32"/>
          <w:shd w:val="clear" w:color="auto" w:fill="F6F6F6"/>
          <w:lang w:val="en-US" w:eastAsia="zh-CN" w:bidi="ar"/>
        </w:rPr>
        <w:t>本</w:t>
      </w:r>
      <w:r>
        <w:rPr>
          <w:rFonts w:hint="default" w:ascii="仿宋_GB2312" w:hAnsi="Arial" w:eastAsia="仿宋_GB2312" w:cs="仿宋_GB2312"/>
          <w:color w:val="auto"/>
          <w:kern w:val="2"/>
          <w:sz w:val="32"/>
          <w:szCs w:val="32"/>
          <w:shd w:val="clear" w:color="auto" w:fill="F6F6F6"/>
          <w:lang w:val="en-US" w:eastAsia="zh-CN" w:bidi="ar"/>
        </w:rPr>
        <w:t>部门预算</w:t>
      </w:r>
      <w:r>
        <w:rPr>
          <w:rFonts w:hint="eastAsia" w:ascii="仿宋_GB2312" w:hAnsi="Arial" w:eastAsia="仿宋_GB2312" w:cs="仿宋_GB2312"/>
          <w:color w:val="auto"/>
          <w:kern w:val="2"/>
          <w:sz w:val="32"/>
          <w:szCs w:val="32"/>
          <w:shd w:val="clear" w:color="auto" w:fill="F6F6F6"/>
          <w:lang w:val="en-US" w:eastAsia="zh-CN" w:bidi="ar"/>
        </w:rPr>
        <w:t>经</w:t>
      </w:r>
      <w:r>
        <w:rPr>
          <w:rFonts w:hint="default" w:ascii="仿宋_GB2312" w:hAnsi="Arial" w:eastAsia="仿宋_GB2312" w:cs="仿宋_GB2312"/>
          <w:color w:val="auto"/>
          <w:kern w:val="2"/>
          <w:sz w:val="32"/>
          <w:szCs w:val="32"/>
          <w:shd w:val="clear" w:color="auto" w:fill="F6F6F6"/>
          <w:lang w:val="en-US" w:eastAsia="zh-CN" w:bidi="ar"/>
        </w:rPr>
        <w:t>新田县第十</w:t>
      </w:r>
      <w:r>
        <w:rPr>
          <w:rFonts w:hint="eastAsia" w:ascii="仿宋_GB2312" w:hAnsi="Arial" w:eastAsia="仿宋_GB2312" w:cs="仿宋_GB2312"/>
          <w:color w:val="auto"/>
          <w:kern w:val="2"/>
          <w:sz w:val="32"/>
          <w:szCs w:val="32"/>
          <w:shd w:val="clear" w:color="auto" w:fill="F6F6F6"/>
          <w:lang w:val="en-US" w:eastAsia="zh-CN" w:bidi="ar"/>
        </w:rPr>
        <w:t>八</w:t>
      </w:r>
      <w:r>
        <w:rPr>
          <w:rFonts w:hint="default" w:ascii="仿宋_GB2312" w:hAnsi="Arial" w:eastAsia="仿宋_GB2312" w:cs="仿宋_GB2312"/>
          <w:color w:val="auto"/>
          <w:kern w:val="2"/>
          <w:sz w:val="32"/>
          <w:szCs w:val="32"/>
          <w:shd w:val="clear" w:color="auto" w:fill="F6F6F6"/>
          <w:lang w:val="en-US" w:eastAsia="zh-CN" w:bidi="ar"/>
        </w:rPr>
        <w:t>届人民代表大会第</w:t>
      </w:r>
      <w:r>
        <w:rPr>
          <w:rFonts w:hint="eastAsia" w:ascii="仿宋_GB2312" w:hAnsi="Arial" w:eastAsia="仿宋_GB2312" w:cs="仿宋_GB2312"/>
          <w:color w:val="auto"/>
          <w:kern w:val="2"/>
          <w:sz w:val="32"/>
          <w:szCs w:val="32"/>
          <w:shd w:val="clear" w:color="auto" w:fill="F6F6F6"/>
          <w:lang w:val="en-US" w:eastAsia="zh-CN" w:bidi="ar"/>
        </w:rPr>
        <w:t>一</w:t>
      </w:r>
      <w:r>
        <w:rPr>
          <w:rFonts w:hint="default" w:ascii="仿宋_GB2312" w:hAnsi="Arial" w:eastAsia="仿宋_GB2312" w:cs="仿宋_GB2312"/>
          <w:color w:val="auto"/>
          <w:kern w:val="2"/>
          <w:sz w:val="32"/>
          <w:szCs w:val="32"/>
          <w:shd w:val="clear" w:color="auto" w:fill="F6F6F6"/>
          <w:lang w:val="en-US" w:eastAsia="zh-CN" w:bidi="ar"/>
        </w:rPr>
        <w:t>次会议批复时间为20</w:t>
      </w:r>
      <w:r>
        <w:rPr>
          <w:rFonts w:hint="eastAsia" w:ascii="仿宋_GB2312" w:hAnsi="Arial" w:eastAsia="仿宋_GB2312" w:cs="仿宋_GB2312"/>
          <w:color w:val="auto"/>
          <w:kern w:val="2"/>
          <w:sz w:val="32"/>
          <w:szCs w:val="32"/>
          <w:shd w:val="clear" w:color="auto" w:fill="F6F6F6"/>
          <w:lang w:val="en-US" w:eastAsia="zh-CN" w:bidi="ar"/>
        </w:rPr>
        <w:t>21</w:t>
      </w:r>
      <w:r>
        <w:rPr>
          <w:rFonts w:hint="default" w:ascii="仿宋_GB2312" w:hAnsi="Arial" w:eastAsia="仿宋_GB2312" w:cs="仿宋_GB2312"/>
          <w:color w:val="auto"/>
          <w:kern w:val="2"/>
          <w:sz w:val="32"/>
          <w:szCs w:val="32"/>
          <w:shd w:val="clear" w:color="auto" w:fill="F6F6F6"/>
          <w:lang w:val="en-US" w:eastAsia="zh-CN" w:bidi="ar"/>
        </w:rPr>
        <w:t>年</w:t>
      </w:r>
      <w:r>
        <w:rPr>
          <w:rFonts w:hint="eastAsia" w:ascii="仿宋_GB2312" w:hAnsi="Arial" w:eastAsia="仿宋_GB2312" w:cs="仿宋_GB2312"/>
          <w:color w:val="auto"/>
          <w:kern w:val="2"/>
          <w:sz w:val="32"/>
          <w:szCs w:val="32"/>
          <w:shd w:val="clear" w:color="auto" w:fill="F6F6F6"/>
          <w:lang w:val="en-US" w:eastAsia="zh-CN" w:bidi="ar"/>
        </w:rPr>
        <w:t>10</w:t>
      </w:r>
      <w:r>
        <w:rPr>
          <w:rFonts w:hint="default" w:ascii="仿宋_GB2312" w:hAnsi="Arial" w:eastAsia="仿宋_GB2312" w:cs="仿宋_GB2312"/>
          <w:color w:val="auto"/>
          <w:kern w:val="2"/>
          <w:sz w:val="32"/>
          <w:szCs w:val="32"/>
          <w:shd w:val="clear" w:color="auto" w:fill="F6F6F6"/>
          <w:lang w:val="en-US" w:eastAsia="zh-CN" w:bidi="ar"/>
        </w:rPr>
        <w:t>月</w:t>
      </w:r>
      <w:r>
        <w:rPr>
          <w:rFonts w:hint="eastAsia" w:ascii="仿宋_GB2312" w:hAnsi="Arial" w:eastAsia="仿宋_GB2312" w:cs="仿宋_GB2312"/>
          <w:color w:val="auto"/>
          <w:kern w:val="2"/>
          <w:sz w:val="32"/>
          <w:szCs w:val="32"/>
          <w:shd w:val="clear" w:color="auto" w:fill="F6F6F6"/>
          <w:lang w:val="en-US" w:eastAsia="zh-CN" w:bidi="ar"/>
        </w:rPr>
        <w:t>22</w:t>
      </w:r>
      <w:r>
        <w:rPr>
          <w:rFonts w:hint="default" w:ascii="仿宋_GB2312" w:hAnsi="Arial" w:eastAsia="仿宋_GB2312" w:cs="仿宋_GB2312"/>
          <w:color w:val="auto"/>
          <w:kern w:val="2"/>
          <w:sz w:val="32"/>
          <w:szCs w:val="32"/>
          <w:shd w:val="clear" w:color="auto" w:fill="F6F6F6"/>
          <w:lang w:val="en-US" w:eastAsia="zh-CN" w:bidi="ar"/>
        </w:rPr>
        <w:t>日，财政部门批复时间为20</w:t>
      </w:r>
      <w:r>
        <w:rPr>
          <w:rFonts w:hint="eastAsia" w:ascii="仿宋_GB2312" w:hAnsi="Arial" w:eastAsia="仿宋_GB2312" w:cs="仿宋_GB2312"/>
          <w:color w:val="auto"/>
          <w:kern w:val="2"/>
          <w:sz w:val="32"/>
          <w:szCs w:val="32"/>
          <w:shd w:val="clear" w:color="auto" w:fill="F6F6F6"/>
          <w:lang w:val="en-US" w:eastAsia="zh-CN" w:bidi="ar"/>
        </w:rPr>
        <w:t>21</w:t>
      </w:r>
      <w:r>
        <w:rPr>
          <w:rFonts w:hint="default" w:ascii="仿宋_GB2312" w:hAnsi="Arial" w:eastAsia="仿宋_GB2312" w:cs="仿宋_GB2312"/>
          <w:color w:val="auto"/>
          <w:kern w:val="2"/>
          <w:sz w:val="32"/>
          <w:szCs w:val="32"/>
          <w:shd w:val="clear" w:color="auto" w:fill="F6F6F6"/>
          <w:lang w:val="en-US" w:eastAsia="zh-CN" w:bidi="ar"/>
        </w:rPr>
        <w:t>年</w:t>
      </w:r>
      <w:r>
        <w:rPr>
          <w:rFonts w:hint="eastAsia" w:ascii="仿宋_GB2312" w:hAnsi="Arial" w:eastAsia="仿宋_GB2312" w:cs="仿宋_GB2312"/>
          <w:color w:val="auto"/>
          <w:kern w:val="2"/>
          <w:sz w:val="32"/>
          <w:szCs w:val="32"/>
          <w:shd w:val="clear" w:color="auto" w:fill="F6F6F6"/>
          <w:lang w:val="en-US" w:eastAsia="zh-CN" w:bidi="ar"/>
        </w:rPr>
        <w:t>11</w:t>
      </w:r>
      <w:r>
        <w:rPr>
          <w:rFonts w:hint="default" w:ascii="仿宋_GB2312" w:hAnsi="Arial" w:eastAsia="仿宋_GB2312" w:cs="仿宋_GB2312"/>
          <w:color w:val="auto"/>
          <w:kern w:val="2"/>
          <w:sz w:val="32"/>
          <w:szCs w:val="32"/>
          <w:shd w:val="clear" w:color="auto" w:fill="F6F6F6"/>
          <w:lang w:val="en-US" w:eastAsia="zh-CN" w:bidi="ar"/>
        </w:rPr>
        <w:t>月</w:t>
      </w:r>
      <w:r>
        <w:rPr>
          <w:rFonts w:hint="eastAsia" w:ascii="仿宋_GB2312" w:hAnsi="Arial" w:eastAsia="仿宋_GB2312" w:cs="仿宋_GB2312"/>
          <w:color w:val="auto"/>
          <w:kern w:val="2"/>
          <w:sz w:val="32"/>
          <w:szCs w:val="32"/>
          <w:shd w:val="clear" w:color="auto" w:fill="F6F6F6"/>
          <w:lang w:val="en-US" w:eastAsia="zh-CN" w:bidi="ar"/>
        </w:rPr>
        <w:t>08</w:t>
      </w:r>
      <w:r>
        <w:rPr>
          <w:rFonts w:hint="default" w:ascii="仿宋_GB2312" w:hAnsi="Arial" w:eastAsia="仿宋_GB2312" w:cs="仿宋_GB2312"/>
          <w:color w:val="auto"/>
          <w:kern w:val="2"/>
          <w:sz w:val="32"/>
          <w:szCs w:val="32"/>
          <w:shd w:val="clear" w:color="auto" w:fill="F6F6F6"/>
          <w:lang w:val="en-US" w:eastAsia="zh-CN" w:bidi="ar"/>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宋体" w:eastAsia="黑体" w:cs="黑体"/>
          <w:color w:val="auto"/>
          <w:kern w:val="2"/>
          <w:sz w:val="32"/>
          <w:szCs w:val="32"/>
          <w:shd w:val="clear" w:color="auto" w:fill="F6F6F6"/>
          <w:lang w:val="en-US" w:eastAsia="zh-CN" w:bidi="ar"/>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仿宋_GB2312" w:hAnsi="Arial" w:eastAsia="仿宋_GB2312" w:cs="仿宋_GB2312"/>
          <w:color w:val="auto"/>
          <w:kern w:val="2"/>
          <w:sz w:val="32"/>
          <w:szCs w:val="32"/>
          <w:shd w:val="clear" w:color="auto" w:fill="F6F6F6"/>
          <w:lang w:val="en-US" w:eastAsia="zh-CN" w:bidi="ar"/>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仿宋_GB2312" w:hAnsi="Arial" w:eastAsia="仿宋_GB2312" w:cs="仿宋_GB2312"/>
          <w:color w:val="auto"/>
          <w:kern w:val="2"/>
          <w:sz w:val="32"/>
          <w:szCs w:val="32"/>
          <w:shd w:val="clear" w:color="auto" w:fill="F6F6F6"/>
          <w:lang w:val="en-US" w:eastAsia="zh-CN" w:bidi="ar"/>
        </w:rPr>
        <w:t>2、“三公”经费：纳入</w:t>
      </w:r>
      <w:r>
        <w:rPr>
          <w:rFonts w:hint="eastAsia" w:ascii="仿宋_GB2312" w:hAnsi="Arial" w:eastAsia="仿宋_GB2312" w:cs="仿宋_GB2312"/>
          <w:color w:val="auto"/>
          <w:kern w:val="2"/>
          <w:sz w:val="32"/>
          <w:szCs w:val="32"/>
          <w:shd w:val="clear" w:color="auto" w:fill="F6F6F6"/>
          <w:lang w:val="en-US" w:eastAsia="zh-CN" w:bidi="ar"/>
        </w:rPr>
        <w:t>省（市/县）</w:t>
      </w:r>
      <w:r>
        <w:rPr>
          <w:rFonts w:hint="default" w:ascii="仿宋_GB2312" w:hAnsi="Arial" w:eastAsia="仿宋_GB2312" w:cs="仿宋_GB2312"/>
          <w:color w:val="auto"/>
          <w:kern w:val="2"/>
          <w:sz w:val="32"/>
          <w:szCs w:val="32"/>
          <w:shd w:val="clear" w:color="auto" w:fill="F6F6F6"/>
          <w:lang w:val="en-US" w:eastAsia="zh-CN" w:bidi="ar"/>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ascii="仿宋_GB2312" w:hAnsi="Arial" w:eastAsia="仿宋_GB2312" w:cs="仿宋_GB2312"/>
          <w:color w:val="auto"/>
          <w:kern w:val="2"/>
          <w:sz w:val="32"/>
          <w:szCs w:val="32"/>
          <w:shd w:val="clear" w:color="auto" w:fill="F6F6F6"/>
          <w:lang w:val="en-US" w:eastAsia="zh-CN" w:bidi="ar"/>
        </w:rPr>
      </w:pPr>
      <w:r>
        <w:rPr>
          <w:rFonts w:hint="eastAsia" w:ascii="黑体" w:hAnsi="宋体" w:eastAsia="黑体" w:cs="黑体"/>
          <w:b/>
          <w:color w:val="auto"/>
          <w:kern w:val="0"/>
          <w:sz w:val="36"/>
          <w:szCs w:val="36"/>
          <w:shd w:val="clear" w:color="auto" w:fill="F6F6F6"/>
          <w:lang w:val="en-US" w:eastAsia="zh-CN" w:bidi="ar"/>
        </w:rPr>
        <w:t>第二部分 2022年部门预算公开表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ascii="仿宋_GB2312" w:hAnsi="Arial" w:eastAsia="仿宋_GB2312" w:cs="仿宋_GB2312"/>
          <w:color w:val="auto"/>
          <w:kern w:val="2"/>
          <w:sz w:val="32"/>
          <w:szCs w:val="32"/>
          <w:shd w:val="clear" w:color="auto" w:fill="F6F6F6"/>
          <w:lang w:val="en-US" w:eastAsia="zh-CN" w:bidi="ar"/>
        </w:rPr>
      </w:pPr>
      <w:r>
        <w:rPr>
          <w:rFonts w:hint="eastAsia" w:ascii="仿宋_GB2312" w:hAnsi="Arial" w:eastAsia="仿宋_GB2312" w:cs="仿宋_GB2312"/>
          <w:color w:val="auto"/>
          <w:kern w:val="2"/>
          <w:sz w:val="32"/>
          <w:szCs w:val="32"/>
          <w:shd w:val="clear" w:color="auto" w:fill="F6F6F6"/>
          <w:lang w:val="en-US" w:eastAsia="zh-CN" w:bidi="ar"/>
        </w:rPr>
        <w:t>（见附件）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6DBF6"/>
    <w:multiLevelType w:val="singleLevel"/>
    <w:tmpl w:val="D5E6DBF6"/>
    <w:lvl w:ilvl="0" w:tentative="0">
      <w:start w:val="2"/>
      <w:numFmt w:val="decimal"/>
      <w:suff w:val="nothing"/>
      <w:lvlText w:val="%1、"/>
      <w:lvlJc w:val="left"/>
    </w:lvl>
  </w:abstractNum>
  <w:abstractNum w:abstractNumId="1">
    <w:nsid w:val="2D428231"/>
    <w:multiLevelType w:val="singleLevel"/>
    <w:tmpl w:val="2D4282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YWI0ZmUzZTE4NzEzN2VhODk2MjMyYmI1ZDQwNjQifQ=="/>
  </w:docVars>
  <w:rsids>
    <w:rsidRoot w:val="00000000"/>
    <w:rsid w:val="026B348A"/>
    <w:rsid w:val="075313C3"/>
    <w:rsid w:val="0A564AAB"/>
    <w:rsid w:val="0AEC3CD0"/>
    <w:rsid w:val="0B3202FF"/>
    <w:rsid w:val="0C5F4155"/>
    <w:rsid w:val="0D122A8A"/>
    <w:rsid w:val="0E5A2261"/>
    <w:rsid w:val="0EFE2AC3"/>
    <w:rsid w:val="101D5507"/>
    <w:rsid w:val="105B1C57"/>
    <w:rsid w:val="11CB7195"/>
    <w:rsid w:val="12F87997"/>
    <w:rsid w:val="184423B4"/>
    <w:rsid w:val="1A4713E9"/>
    <w:rsid w:val="1F122A8F"/>
    <w:rsid w:val="284A5A24"/>
    <w:rsid w:val="29310182"/>
    <w:rsid w:val="2A1C6CCC"/>
    <w:rsid w:val="41366754"/>
    <w:rsid w:val="4167540A"/>
    <w:rsid w:val="41A8284D"/>
    <w:rsid w:val="52326F0E"/>
    <w:rsid w:val="543D0DF6"/>
    <w:rsid w:val="55386724"/>
    <w:rsid w:val="5F576B06"/>
    <w:rsid w:val="60DA7950"/>
    <w:rsid w:val="61512927"/>
    <w:rsid w:val="647D0321"/>
    <w:rsid w:val="703C4095"/>
    <w:rsid w:val="79183053"/>
    <w:rsid w:val="7BBA645B"/>
    <w:rsid w:val="7F6D11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
    <w:name w:val="Body text|1"/>
    <w:basedOn w:val="1"/>
    <w:qFormat/>
    <w:uiPriority w:val="0"/>
    <w:pPr>
      <w:widowControl w:val="0"/>
      <w:shd w:val="clear" w:color="auto" w:fill="auto"/>
      <w:spacing w:line="384"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5275</Words>
  <Characters>5547</Characters>
  <Lines>0</Lines>
  <Paragraphs>0</Paragraphs>
  <TotalTime>65</TotalTime>
  <ScaleCrop>false</ScaleCrop>
  <LinksUpToDate>false</LinksUpToDate>
  <CharactersWithSpaces>5718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香香公主</cp:lastModifiedBy>
  <cp:lastPrinted>2019-09-03T01:21:00Z</cp:lastPrinted>
  <dcterms:modified xsi:type="dcterms:W3CDTF">2023-09-22T05:11:22Z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8FDF1D42273248D3A4520A73E3B9A9E2</vt:lpwstr>
  </property>
</Properties>
</file>