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  <w:sz w:val="44"/>
          <w:szCs w:val="44"/>
        </w:rPr>
      </w:pP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2022年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u w:val="single"/>
          <w:shd w:val="clear" w:color="auto" w:fill="F6F6F6"/>
          <w:lang w:val="en-US" w:eastAsia="zh-CN" w:bidi="ar"/>
        </w:rPr>
        <w:t xml:space="preserve"> 新田县民政局</w:t>
      </w:r>
      <w:r>
        <w:rPr>
          <w:rFonts w:hint="eastAsia" w:ascii="黑体" w:hAnsi="宋体" w:eastAsia="黑体" w:cs="黑体"/>
          <w:b/>
          <w:color w:val="auto"/>
          <w:kern w:val="0"/>
          <w:sz w:val="44"/>
          <w:szCs w:val="44"/>
          <w:shd w:val="clear" w:color="auto" w:fill="F6F6F6"/>
          <w:lang w:val="en-US" w:eastAsia="zh-CN" w:bidi="ar"/>
        </w:rPr>
        <w:t>单位部门预算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center"/>
        <w:rPr>
          <w:rFonts w:hint="eastAsia" w:ascii="黑体" w:hAnsi="黑体" w:eastAsia="黑体" w:cs="黑体"/>
          <w:color w:val="auto"/>
          <w:sz w:val="44"/>
          <w:szCs w:val="44"/>
        </w:rPr>
      </w:pPr>
      <w:r>
        <w:rPr>
          <w:rFonts w:hint="eastAsia" w:ascii="黑体" w:hAnsi="黑体" w:eastAsia="黑体" w:cs="黑体"/>
          <w:color w:val="auto"/>
          <w:sz w:val="44"/>
          <w:szCs w:val="44"/>
        </w:rPr>
        <w:t>目 录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sz w:val="32"/>
          <w:szCs w:val="32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第一部分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 xml:space="preserve"> 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年部门预算说明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一、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部门基本概况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二、部门预算单位构成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三、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部门收支总体情况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四、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一般公共预算拨款支出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五、政府性基金预算支出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六、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其他重要事项的情况说明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120" w:leftChars="0" w:right="0" w:rightChars="0" w:firstLine="640" w:firstLineChars="200"/>
        <w:jc w:val="left"/>
        <w:rPr>
          <w:rFonts w:hint="eastAsia" w:ascii="楷体" w:hAnsi="楷体" w:eastAsia="楷体" w:cs="楷体"/>
          <w:color w:val="auto"/>
          <w:sz w:val="32"/>
          <w:szCs w:val="32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eastAsia="zh-CN"/>
        </w:rPr>
        <w:t>七、</w:t>
      </w:r>
      <w:r>
        <w:rPr>
          <w:rFonts w:hint="eastAsia" w:ascii="楷体" w:hAnsi="楷体" w:eastAsia="楷体" w:cs="楷体"/>
          <w:color w:val="auto"/>
          <w:sz w:val="32"/>
          <w:szCs w:val="32"/>
        </w:rPr>
        <w:t>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3" w:firstLineChars="200"/>
        <w:jc w:val="left"/>
        <w:rPr>
          <w:rFonts w:hint="eastAsia" w:ascii="楷体" w:hAnsi="楷体" w:eastAsia="楷体" w:cs="楷体"/>
          <w:b/>
          <w:bCs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第二部分 202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val="en-US" w:eastAsia="zh-CN"/>
        </w:rPr>
        <w:t>2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年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部门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预算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  <w:lang w:eastAsia="zh-CN"/>
        </w:rPr>
        <w:t>公开</w:t>
      </w:r>
      <w:r>
        <w:rPr>
          <w:rFonts w:hint="eastAsia" w:ascii="楷体" w:hAnsi="楷体" w:eastAsia="楷体" w:cs="楷体"/>
          <w:b/>
          <w:bCs/>
          <w:color w:val="auto"/>
          <w:sz w:val="32"/>
          <w:szCs w:val="32"/>
        </w:rPr>
        <w:t>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1.收支总表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2.收入总表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3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4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5</w:t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ab/>
      </w: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.支出预算分类汇总表（按部门预算经济分类）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6.财政拨款收支总表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7.一般公共预算支出表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8.一般公共预算基本支出表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9.一般公共预算基本支出表--人员经费(工资福利支出)(按政府预算经济分类)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10.一般公共预算基本支出表--人员经费(工资福利支出)(按部门预算经济分类)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11.一般公共预算基本支出表--人员经费(对个人和家庭的补助)(按政府预算经济分类)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12.一般公共预算基本支出表--人员经费(对个人和家庭的补助)（按部门预算经济分类）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13.一般公共预算基本支出表--公用经费(商品和服务支出)（按政府预算经济分类）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14.一般公共预算基本支出表--公用经费(商品和服务支出)(按部门预算经济分类)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15.一般公共预算“三公”经费支出表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16.政府性基金预算支出表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17.政府性基金预算支出分类汇总表（按政府预算经济分类）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18.政府性基金预算支出分类汇总表（按部门预算经济分类）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19.国有资本经营预算支出表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20.财政专户管理资金预算支出表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21.2022年部门整体支出绩效目标表</w:t>
      </w:r>
    </w:p>
    <w:p>
      <w:pPr>
        <w:widowControl/>
        <w:spacing w:line="600" w:lineRule="exact"/>
        <w:ind w:firstLine="627" w:firstLineChars="196"/>
        <w:jc w:val="left"/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22.政府采购预算表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楷体" w:hAnsi="楷体" w:eastAsia="楷体" w:cs="楷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楷体" w:hAnsi="楷体" w:eastAsia="楷体" w:cs="楷体"/>
          <w:color w:val="auto"/>
          <w:sz w:val="32"/>
          <w:szCs w:val="32"/>
          <w:lang w:val="en-US" w:eastAsia="zh-CN"/>
        </w:rPr>
        <w:t>23.政府购买服务支出预算表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widowControl/>
        <w:spacing w:line="600" w:lineRule="exact"/>
        <w:ind w:firstLine="640" w:firstLineChars="200"/>
        <w:rPr>
          <w:rFonts w:eastAsia="仿宋_GB2312"/>
          <w:bCs/>
          <w:color w:val="auto"/>
          <w:kern w:val="0"/>
          <w:sz w:val="32"/>
          <w:szCs w:val="32"/>
        </w:rPr>
      </w:pPr>
      <w:r>
        <w:rPr>
          <w:rFonts w:eastAsia="仿宋_GB2312"/>
          <w:bCs/>
          <w:color w:val="auto"/>
          <w:kern w:val="0"/>
          <w:sz w:val="32"/>
          <w:szCs w:val="32"/>
        </w:rPr>
        <w:t>注：以上部门预算报表中，空表表示本部门无相关收支情况。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/>
        <w:jc w:val="center"/>
        <w:rPr>
          <w:color w:val="auto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第一部分 2022年部门预算说明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一、部门基本概况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、职能职责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(1)贯彻落实党中央关于民政工作的法律法规、方针政策和决策部署，在履行职责过程中坚持和加强党对民政工作的集中统一领导。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（2）拟订全县民政事业发展规划，制定部门规章和标准并组织实施。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(3)承担依法对全县社会团体、基金会、社会服务机构等社会组织的登记管理和执法监督。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(4)拟订全县社会救助政策、标准，统筹社会救助体系建设；负责城乡居民最低生活保障、特困人员救助供养、临时救助、生活无着流浪乞讨人员救助工作。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(5)拟订全县城乡基层群众自治建设和社区治理政策，指导城乡社区治理体系和治理能力建设，提出加强和改进城乡基层政权建设的建议，推动基层民主政治建设。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 xml:space="preserve"> (6)拟订全县行政区划总体规划、负责各乡镇行政区划变更的审核和申报工作，承办与邻县（市）行政区域边界的勘界和管理工作，协调和指导乡镇行政区域界线的勘定，负责行政区界线的勘界和管理工作，负责地名管理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（7）贯彻执行国家的婚姻登记政策并组织实施，推进婚俗改革。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（8）贯彻执行国家的殡葬管理政策、服务规范并组织实施；推进殡葬改革。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（9）统筹推进、督促指导、监督管理养老服务工作，拟订全县养老服务体系建设规划、政策、标准并组织实施，承担老年人福利和特殊困难老年人救助工作。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（10）贯彻执行国家的残疾人权益保护政策并组织实施，统筹推进残疾人福利制度建设。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（11）拟订全县儿童福利、孤弃儿童保障、儿童收养、儿童救助保护政策、标准，健全农村留守儿童关爱服务体系和困境儿童保障制度。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（12）组织拟订全县促进慈善事业发展政策，指导社会捐助工作，负责福利彩票管理工作。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（13）贯彻执行国家的社会工作、志愿服务政策并组织实施，会同有关部门推进全县社会工作人才队伍建设和志愿者队伍建设。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（14）负责全县民政经费的管理和合理使用；负责民政经费的审计和监督；负责民政统计工作。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（15）组织指导老区建设，负责老区开发项目申报并做好相关服务工作。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（16）按机构改革的总体要求，负责对下属单位机构设置、职能配置和人员编制配备等提出调整完善意见，报机构编制部门明确。</w:t>
      </w:r>
    </w:p>
    <w:p>
      <w:pPr>
        <w:widowControl/>
        <w:spacing w:line="600" w:lineRule="atLeast"/>
        <w:ind w:firstLine="627"/>
        <w:jc w:val="left"/>
        <w:rPr>
          <w:rFonts w:ascii="仿宋_GB2312" w:eastAsia="仿宋_GB2312" w:cs="仿宋_GB2312"/>
          <w:sz w:val="32"/>
          <w:szCs w:val="32"/>
        </w:rPr>
      </w:pPr>
      <w:r>
        <w:rPr>
          <w:rFonts w:hint="eastAsia" w:ascii="仿宋_GB2312" w:eastAsia="仿宋_GB2312" w:cs="仿宋_GB2312"/>
          <w:sz w:val="32"/>
          <w:szCs w:val="32"/>
        </w:rPr>
        <w:t>（17）承办县委、县人民政府交办的其他事项。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、机构设置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widowControl/>
        <w:spacing w:line="600" w:lineRule="atLeast"/>
        <w:ind w:firstLine="627"/>
        <w:jc w:val="left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根据编委核定，我局内设股室8个，所属事业单位9个。</w:t>
      </w:r>
    </w:p>
    <w:p>
      <w:pPr>
        <w:widowControl/>
        <w:spacing w:line="600" w:lineRule="atLeast"/>
        <w:ind w:firstLine="627"/>
        <w:jc w:val="left"/>
        <w:rPr>
          <w:rFonts w:hint="eastAsia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内设股室分别是办公室（政工法制股、社会工作股）、规划财务股、基层政权和社区治理股（区划地名股）、社会救助股（扶贫工作办公室）、社会事务股、儿童福利股、养老服务股、行政审批股。</w:t>
      </w:r>
    </w:p>
    <w:p>
      <w:pPr>
        <w:widowControl/>
        <w:spacing w:line="600" w:lineRule="atLeast"/>
        <w:ind w:firstLine="627"/>
        <w:jc w:val="left"/>
        <w:rPr>
          <w:rFonts w:hint="default" w:asci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仿宋_GB2312" w:eastAsia="仿宋_GB2312" w:cs="仿宋_GB2312"/>
          <w:sz w:val="32"/>
          <w:szCs w:val="32"/>
          <w:lang w:val="en-US" w:eastAsia="zh-CN"/>
        </w:rPr>
        <w:t>所属事业单位分别是县民政事务中心、县婚姻登记服务中心、县革命老区服务中心、县慈善会办公室、县社会组织服务中心（县社会组织综合党委办公室）、县流浪乞讨人员救助管理站、县殡仪馆、县福利彩票发行中心、县社会福利中心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二、部门预算单位构成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本部门预算为汇总预算，纳入编制范围的预算单位包括：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1、</w:t>
      </w:r>
      <w:r>
        <w:rPr>
          <w:rFonts w:hint="eastAsia" w:eastAsia="仿宋_GB2312"/>
          <w:color w:val="auto"/>
          <w:sz w:val="32"/>
          <w:szCs w:val="32"/>
        </w:rPr>
        <w:t>民政局</w:t>
      </w:r>
      <w:r>
        <w:rPr>
          <w:rFonts w:eastAsia="仿宋_GB2312"/>
          <w:color w:val="auto"/>
          <w:sz w:val="32"/>
          <w:szCs w:val="32"/>
        </w:rPr>
        <w:t>部门本级</w:t>
      </w:r>
    </w:p>
    <w:p>
      <w:pPr>
        <w:widowControl/>
        <w:spacing w:line="600" w:lineRule="exact"/>
        <w:ind w:firstLine="627" w:firstLineChars="196"/>
        <w:jc w:val="left"/>
        <w:rPr>
          <w:rFonts w:eastAsia="仿宋_GB2312"/>
          <w:color w:val="auto"/>
          <w:sz w:val="32"/>
          <w:szCs w:val="32"/>
        </w:rPr>
      </w:pPr>
      <w:r>
        <w:rPr>
          <w:rFonts w:eastAsia="仿宋_GB2312"/>
          <w:color w:val="auto"/>
          <w:sz w:val="32"/>
          <w:szCs w:val="32"/>
        </w:rPr>
        <w:t>2、</w:t>
      </w:r>
      <w:r>
        <w:rPr>
          <w:rFonts w:hint="eastAsia" w:eastAsia="仿宋_GB2312"/>
          <w:color w:val="auto"/>
          <w:sz w:val="32"/>
          <w:szCs w:val="32"/>
        </w:rPr>
        <w:t>县民政事务中心、县婚姻登记服务中心、县革命老区服务中心、县慈善会办公室、县社会组织服务中心（县社会组织综合党委办公室）、县流浪乞讨人员救助管理站、县殡仪馆、县福利彩票发行中心、县社会福利中心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0"/>
          <w:sz w:val="32"/>
          <w:szCs w:val="32"/>
          <w:shd w:val="clear" w:color="auto" w:fill="F6F6F6"/>
          <w:lang w:val="en-US" w:eastAsia="zh-CN" w:bidi="ar"/>
        </w:rPr>
        <w:t>三、部门收支总体情况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27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年部门预算即我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本级预算。我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年没有政府性基金预算拨款、国有资本经营预算收入和纳入专户管理的非税收入拨款收入，也没有使用政府性基金预算拨款、国有资本经营预算收入和纳入专户管理的非税收入拨款安排的支出，所以公开的附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件16、17、18、19、20</w:t>
      </w:r>
      <w:bookmarkStart w:id="0" w:name="_GoBack"/>
      <w:bookmarkEnd w:id="0"/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表均为空。收入包括经费拨款，也包括行政事业性收费收入和国有资源有偿使用收入；支出包括保障机关及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属事业单位基本运行的经费，也包括老年福利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残疾人生活和护理补贴、行政区划和地名管理、养老服务、儿童福利、城市最低生活保障金支出、农村最低生活保障金支出、临时救助支出、流浪乞讨人员救助支出、农村特困人员救助供养支出、其他城市生活救助、一般行政管理事务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等项目经费。</w:t>
      </w:r>
    </w:p>
    <w:p>
      <w:pPr>
        <w:widowControl/>
        <w:spacing w:line="600" w:lineRule="exact"/>
        <w:ind w:firstLine="643" w:firstLineChars="200"/>
        <w:rPr>
          <w:rFonts w:eastAsia="仿宋_GB2312"/>
          <w:b/>
          <w:color w:val="auto"/>
          <w:sz w:val="32"/>
          <w:szCs w:val="32"/>
        </w:rPr>
      </w:pPr>
      <w:r>
        <w:rPr>
          <w:rFonts w:eastAsia="楷体_GB2312"/>
          <w:b/>
          <w:color w:val="auto"/>
          <w:sz w:val="32"/>
          <w:szCs w:val="32"/>
        </w:rPr>
        <w:t>（一）收入预算：</w:t>
      </w:r>
      <w:r>
        <w:rPr>
          <w:rFonts w:eastAsia="仿宋_GB2312"/>
          <w:color w:val="auto"/>
          <w:sz w:val="32"/>
          <w:szCs w:val="32"/>
        </w:rPr>
        <w:t>包括一般公共预算、政府性基金、国有资本经营预算等财政拨款收入，以及经营收入、事业收入等单位资金。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年本部门收入预算</w:t>
      </w:r>
      <w:r>
        <w:rPr>
          <w:rFonts w:hint="eastAsia" w:eastAsia="仿宋_GB2312"/>
          <w:color w:val="auto"/>
          <w:sz w:val="32"/>
          <w:szCs w:val="32"/>
          <w:u w:val="single"/>
        </w:rPr>
        <w:t>13660.6</w:t>
      </w:r>
      <w:r>
        <w:rPr>
          <w:rFonts w:eastAsia="仿宋_GB2312"/>
          <w:color w:val="auto"/>
          <w:sz w:val="32"/>
          <w:szCs w:val="32"/>
        </w:rPr>
        <w:t>万元，其中，一般公共预算拨款</w:t>
      </w:r>
      <w:r>
        <w:rPr>
          <w:rFonts w:hint="eastAsia" w:eastAsia="仿宋_GB2312"/>
          <w:color w:val="auto"/>
          <w:sz w:val="32"/>
          <w:szCs w:val="32"/>
          <w:u w:val="single"/>
        </w:rPr>
        <w:t>5036.8</w:t>
      </w:r>
      <w:r>
        <w:rPr>
          <w:rFonts w:eastAsia="仿宋_GB2312"/>
          <w:color w:val="auto"/>
          <w:sz w:val="32"/>
          <w:szCs w:val="32"/>
        </w:rPr>
        <w:t>万元，政府性基金预算拨款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万元，国有资本经营预算拨款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万元，纳入专户管理的非税收入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</w:rPr>
        <w:t>上级财政补助收入</w:t>
      </w:r>
      <w:r>
        <w:rPr>
          <w:rFonts w:hint="eastAsia" w:eastAsia="仿宋_GB2312"/>
          <w:color w:val="auto"/>
          <w:sz w:val="32"/>
          <w:szCs w:val="32"/>
          <w:u w:val="single"/>
        </w:rPr>
        <w:t>8623.8</w:t>
      </w:r>
      <w:r>
        <w:rPr>
          <w:rFonts w:hint="eastAsia" w:eastAsia="仿宋_GB2312"/>
          <w:color w:val="auto"/>
          <w:sz w:val="32"/>
          <w:szCs w:val="32"/>
        </w:rPr>
        <w:t>万元</w:t>
      </w:r>
      <w:r>
        <w:rPr>
          <w:rFonts w:eastAsia="仿宋_GB2312"/>
          <w:color w:val="auto"/>
          <w:sz w:val="32"/>
          <w:szCs w:val="32"/>
        </w:rPr>
        <w:t>。</w:t>
      </w:r>
      <w:r>
        <w:rPr>
          <w:rFonts w:eastAsia="仿宋_GB2312"/>
          <w:b/>
          <w:color w:val="auto"/>
          <w:sz w:val="32"/>
          <w:szCs w:val="32"/>
        </w:rPr>
        <w:t>收入较去年增加</w:t>
      </w:r>
      <w:r>
        <w:rPr>
          <w:rFonts w:hint="eastAsia" w:eastAsia="仿宋_GB2312"/>
          <w:b/>
          <w:color w:val="auto"/>
          <w:sz w:val="32"/>
          <w:szCs w:val="32"/>
          <w:lang w:val="en-US" w:eastAsia="zh-CN"/>
        </w:rPr>
        <w:t>1361</w:t>
      </w:r>
      <w:r>
        <w:rPr>
          <w:rFonts w:eastAsia="仿宋_GB2312"/>
          <w:b/>
          <w:color w:val="auto"/>
          <w:sz w:val="32"/>
          <w:szCs w:val="32"/>
        </w:rPr>
        <w:t>万元，主要是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部分项目上级补助资金增加</w:t>
      </w:r>
      <w:r>
        <w:rPr>
          <w:rFonts w:eastAsia="仿宋_GB2312"/>
          <w:b/>
          <w:color w:val="auto"/>
          <w:sz w:val="32"/>
          <w:szCs w:val="32"/>
        </w:rPr>
        <w:t>。</w:t>
      </w:r>
    </w:p>
    <w:p>
      <w:pPr>
        <w:widowControl/>
        <w:spacing w:line="600" w:lineRule="exact"/>
        <w:ind w:firstLine="630" w:firstLineChars="196"/>
        <w:jc w:val="left"/>
        <w:rPr>
          <w:rFonts w:hint="eastAsia" w:eastAsia="仿宋_GB2312"/>
          <w:b/>
          <w:color w:val="auto"/>
          <w:sz w:val="32"/>
          <w:szCs w:val="32"/>
          <w:lang w:eastAsia="zh-CN"/>
        </w:rPr>
      </w:pPr>
      <w:r>
        <w:rPr>
          <w:rFonts w:eastAsia="楷体_GB2312"/>
          <w:b/>
          <w:color w:val="auto"/>
          <w:sz w:val="32"/>
          <w:szCs w:val="32"/>
        </w:rPr>
        <w:t>（二）支出预算：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年本部门支出预算</w:t>
      </w:r>
      <w:r>
        <w:rPr>
          <w:rFonts w:hint="eastAsia" w:eastAsia="仿宋_GB2312"/>
          <w:color w:val="auto"/>
          <w:sz w:val="32"/>
          <w:szCs w:val="32"/>
          <w:u w:val="single"/>
        </w:rPr>
        <w:t>13660.6</w:t>
      </w:r>
      <w:r>
        <w:rPr>
          <w:rFonts w:eastAsia="仿宋_GB2312"/>
          <w:color w:val="auto"/>
          <w:sz w:val="32"/>
          <w:szCs w:val="32"/>
        </w:rPr>
        <w:t>万元，其中，一般公共服务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万元，公共安全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万元，教育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万元，科学技术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</w:t>
      </w:r>
      <w:r>
        <w:rPr>
          <w:rFonts w:hint="eastAsia" w:eastAsia="仿宋_GB2312"/>
          <w:color w:val="auto"/>
          <w:sz w:val="32"/>
          <w:szCs w:val="32"/>
        </w:rPr>
        <w:t>社会保障和就业支出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</w:rPr>
        <w:t>13595.24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，卫生健康支出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</w:rPr>
        <w:t>27.47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万元。</w:t>
      </w:r>
      <w:r>
        <w:rPr>
          <w:rFonts w:eastAsia="仿宋_GB2312"/>
          <w:b/>
          <w:color w:val="auto"/>
          <w:sz w:val="32"/>
          <w:szCs w:val="32"/>
        </w:rPr>
        <w:t>支出较去年增加</w:t>
      </w:r>
      <w:r>
        <w:rPr>
          <w:rFonts w:hint="eastAsia" w:eastAsia="仿宋_GB2312"/>
          <w:b/>
          <w:color w:val="auto"/>
          <w:sz w:val="32"/>
          <w:szCs w:val="32"/>
        </w:rPr>
        <w:t>增加1361万元，主要是部分项目资金增加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四、一般公共预算拨款支出</w:t>
      </w:r>
    </w:p>
    <w:p>
      <w:pPr>
        <w:widowControl/>
        <w:spacing w:line="600" w:lineRule="exact"/>
        <w:ind w:firstLine="660"/>
        <w:jc w:val="left"/>
        <w:rPr>
          <w:rFonts w:eastAsia="黑体"/>
          <w:color w:val="auto"/>
          <w:sz w:val="32"/>
          <w:szCs w:val="32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年本部门一般公共预算拨款支出预算</w:t>
      </w:r>
      <w:r>
        <w:rPr>
          <w:rFonts w:hint="eastAsia" w:eastAsia="仿宋_GB2312"/>
          <w:color w:val="auto"/>
          <w:sz w:val="32"/>
          <w:szCs w:val="32"/>
          <w:u w:val="single"/>
        </w:rPr>
        <w:t>13660.6</w:t>
      </w:r>
      <w:r>
        <w:rPr>
          <w:rFonts w:eastAsia="仿宋_GB2312"/>
          <w:color w:val="auto"/>
          <w:sz w:val="32"/>
          <w:szCs w:val="32"/>
        </w:rPr>
        <w:t>万元，其中，一般公共服务支出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%；公共安全支出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</w:t>
      </w:r>
      <w:r>
        <w:rPr>
          <w:rFonts w:hint="eastAsia" w:eastAsia="仿宋_GB2312"/>
          <w:color w:val="auto"/>
          <w:sz w:val="32"/>
          <w:szCs w:val="32"/>
        </w:rPr>
        <w:t>社会保障和就业支出</w:t>
      </w:r>
      <w:r>
        <w:rPr>
          <w:rFonts w:hint="eastAsia" w:eastAsia="仿宋_GB2312"/>
          <w:color w:val="auto"/>
          <w:sz w:val="32"/>
          <w:szCs w:val="32"/>
          <w:u w:val="single"/>
        </w:rPr>
        <w:t xml:space="preserve">13595.24 </w:t>
      </w:r>
      <w:r>
        <w:rPr>
          <w:rFonts w:hint="eastAsia" w:eastAsia="仿宋_GB2312"/>
          <w:color w:val="auto"/>
          <w:sz w:val="32"/>
          <w:szCs w:val="32"/>
        </w:rPr>
        <w:t>万元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99.5</w:t>
      </w:r>
      <w:r>
        <w:rPr>
          <w:rFonts w:eastAsia="仿宋_GB2312"/>
          <w:color w:val="auto"/>
          <w:sz w:val="32"/>
          <w:szCs w:val="32"/>
        </w:rPr>
        <w:t xml:space="preserve"> %</w:t>
      </w:r>
      <w:r>
        <w:rPr>
          <w:rFonts w:hint="eastAsia" w:eastAsia="仿宋_GB2312"/>
          <w:color w:val="auto"/>
          <w:sz w:val="32"/>
          <w:szCs w:val="32"/>
          <w:lang w:eastAsia="zh-CN"/>
        </w:rPr>
        <w:t>，卫生健康支出</w:t>
      </w:r>
      <w:r>
        <w:rPr>
          <w:rFonts w:hint="eastAsia" w:eastAsia="仿宋_GB2312"/>
          <w:color w:val="auto"/>
          <w:sz w:val="32"/>
          <w:szCs w:val="32"/>
          <w:u w:val="single"/>
          <w:lang w:eastAsia="zh-CN"/>
        </w:rPr>
        <w:t xml:space="preserve"> 27.47</w:t>
      </w:r>
      <w:r>
        <w:rPr>
          <w:rFonts w:hint="eastAsia" w:eastAsia="仿宋_GB2312"/>
          <w:color w:val="auto"/>
          <w:sz w:val="32"/>
          <w:szCs w:val="32"/>
          <w:lang w:eastAsia="zh-CN"/>
        </w:rPr>
        <w:t>万元，</w:t>
      </w:r>
      <w:r>
        <w:rPr>
          <w:rFonts w:eastAsia="仿宋_GB2312"/>
          <w:color w:val="auto"/>
          <w:sz w:val="32"/>
          <w:szCs w:val="32"/>
        </w:rPr>
        <w:t>占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0.5</w:t>
      </w:r>
      <w:r>
        <w:rPr>
          <w:rFonts w:eastAsia="仿宋_GB2312"/>
          <w:color w:val="auto"/>
          <w:sz w:val="32"/>
          <w:szCs w:val="32"/>
        </w:rPr>
        <w:t xml:space="preserve"> %。具体安排情况如下：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（一）基本支出：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基本支出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573.8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万元，是指为保障单位机构正常运转、完成日常工作任务而发生的各项支出，包括用于基本工资、津贴补贴等人员经费以及办公费、印刷费、水电费、办公设备购置等公用经费。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（二）项目支出：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项目支出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13086.8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主要是部门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为完成特定行政工作任务或事业发展目标而发生的支出，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包括有关事业发展专项、专项业务费、基本建设支出等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其中：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民政管理事务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105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万元，主要用于用于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民政管理各类事务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方面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等方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面；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儿童福利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792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万元，主要用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于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孤儿生活保障金、事实无人抚养儿童生活补助等方面；老年福利228.8万元，主要用于90岁以上老人生后补助、基本养老服务补贴等；残疾人事业1080万元，主要用于残疾人“两项补贴”；最低生活保障5885万元，主要用于农村、城市最低生活保障金支出；临时救助2200万元，主要用于临时性救助及流浪乞讨人员救助支出；特困人员救助2076万元，主要用于特困人员救助供养金支出；其他生活救助700万元，主要用于其他困难人员生活救助支出；社会福利20万元，主要用于殡葬支出20万元，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五、政府性基金预算支出</w:t>
      </w:r>
    </w:p>
    <w:p>
      <w:pPr>
        <w:widowControl/>
        <w:spacing w:line="600" w:lineRule="exact"/>
        <w:ind w:firstLine="660"/>
        <w:jc w:val="left"/>
        <w:rPr>
          <w:rFonts w:hint="eastAsia" w:eastAsia="仿宋_GB2312"/>
          <w:b/>
          <w:color w:val="auto"/>
          <w:sz w:val="32"/>
          <w:szCs w:val="32"/>
          <w:lang w:eastAsia="zh-CN"/>
        </w:rPr>
      </w:pPr>
      <w:r>
        <w:rPr>
          <w:rFonts w:hint="eastAsia" w:eastAsia="仿宋_GB2312"/>
          <w:color w:val="auto"/>
          <w:sz w:val="32"/>
          <w:szCs w:val="32"/>
          <w:lang w:val="en-US" w:eastAsia="zh-CN"/>
        </w:rPr>
        <w:t>2022</w:t>
      </w:r>
      <w:r>
        <w:rPr>
          <w:rFonts w:eastAsia="仿宋_GB2312"/>
          <w:color w:val="auto"/>
          <w:sz w:val="32"/>
          <w:szCs w:val="32"/>
        </w:rPr>
        <w:t>年本部门政府性基金支出预算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万元，其中，科学技术支出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 xml:space="preserve"> %；文化旅游体育与传媒支出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 </w:t>
      </w:r>
      <w:r>
        <w:rPr>
          <w:rFonts w:eastAsia="仿宋_GB2312"/>
          <w:color w:val="auto"/>
          <w:sz w:val="32"/>
          <w:szCs w:val="32"/>
        </w:rPr>
        <w:t>万元，占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 xml:space="preserve"> %。</w:t>
      </w:r>
      <w:r>
        <w:rPr>
          <w:rFonts w:eastAsia="仿宋_GB2312"/>
          <w:b/>
          <w:color w:val="auto"/>
          <w:sz w:val="32"/>
          <w:szCs w:val="32"/>
        </w:rPr>
        <w:t>本部门无政府性基金安排的支出</w:t>
      </w:r>
      <w:r>
        <w:rPr>
          <w:rFonts w:hint="eastAsia" w:eastAsia="仿宋_GB2312"/>
          <w:b/>
          <w:color w:val="auto"/>
          <w:sz w:val="32"/>
          <w:szCs w:val="32"/>
          <w:lang w:eastAsia="zh-CN"/>
        </w:rPr>
        <w:t>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right="0" w:firstLine="640" w:firstLineChars="20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六、其他重要事项的情况说明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、机关运行经费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年本部门机关本级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家行政事业单位的机关运行经费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573.8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万元，比上年预算减少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89.94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万元，下降（上升）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13.55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%，主要是财政政策收紧预算安排各项经费有所减少。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color w:val="auto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本部门机关本级等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1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家行政事业单位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经费预算数为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13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万元，其中，公务接待费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9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万元，公务用车购置及运行费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万元（其中，公务用车购置费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万元，公务用车运行费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4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万元），因公出国（境）费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万元。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经费预算较</w:t>
      </w: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年减少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（或持平）</w:t>
      </w:r>
      <w:r>
        <w:rPr>
          <w:rFonts w:hint="eastAsia" w:ascii="仿宋_GB2312" w:hAnsi="Times New Roman" w:eastAsia="仿宋_GB2312" w:cs="仿宋_GB2312"/>
          <w:i w:val="0"/>
          <w:iCs w:val="0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i w:val="0"/>
          <w:iCs w:val="0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3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万元，主要是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厉行节约，规范管理，进一步压缩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“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三公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”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经费。</w:t>
      </w:r>
    </w:p>
    <w:p>
      <w:pPr>
        <w:keepNext w:val="0"/>
        <w:keepLines w:val="0"/>
        <w:pageBreakBefore w:val="0"/>
        <w:widowControl/>
        <w:numPr>
          <w:ilvl w:val="0"/>
          <w:numId w:val="1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一般性支出情况：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right="0" w:rightChars="0" w:firstLine="640" w:firstLineChars="200"/>
        <w:jc w:val="left"/>
        <w:textAlignment w:val="auto"/>
        <w:outlineLvl w:val="9"/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202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年本部门会议费预算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1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万元，拟召开全县民政工作等会议，人数约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250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人次，主要包含传达民政工作业务等内容；培训费预算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0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万元，拟开展......等培训，人数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 xml:space="preserve"> 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人次，主要内容为对......进行专题培训；未计划举办节庆、晚会、论坛、赛事活动。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suppressLineNumbers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before="0" w:beforeAutospacing="0" w:after="0" w:afterAutospacing="0" w:line="600" w:lineRule="exact"/>
        <w:ind w:left="660" w:leftChars="0" w:right="0" w:rightChars="0"/>
        <w:jc w:val="left"/>
        <w:textAlignment w:val="auto"/>
        <w:outlineLvl w:val="9"/>
        <w:rPr>
          <w:color w:val="auto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4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、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政府采购情况</w:t>
      </w:r>
    </w:p>
    <w:p>
      <w:pPr>
        <w:widowControl/>
        <w:spacing w:line="600" w:lineRule="exact"/>
        <w:ind w:firstLine="660"/>
        <w:rPr>
          <w:rFonts w:eastAsia="仿宋_GB2312"/>
          <w:color w:val="auto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eastAsia="仿宋_GB2312" w:cs="Times New Roman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政府采购预算总额</w:t>
      </w: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u w:val="single"/>
          <w:shd w:val="clear" w:color="auto" w:fill="F6F6F6"/>
          <w:lang w:val="en-US" w:eastAsia="zh-CN" w:bidi="ar"/>
        </w:rPr>
        <w:t>53.95</w:t>
      </w:r>
      <w:r>
        <w:rPr>
          <w:rFonts w:hint="default" w:ascii="仿宋_GB2312" w:hAnsi="Times New Roman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</w:t>
      </w:r>
      <w:r>
        <w:rPr>
          <w:rFonts w:eastAsia="仿宋_GB2312"/>
          <w:color w:val="auto"/>
          <w:sz w:val="32"/>
          <w:szCs w:val="32"/>
        </w:rPr>
        <w:t>货物类采购预算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53.95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eastAsia="仿宋_GB2312"/>
          <w:color w:val="auto"/>
          <w:sz w:val="32"/>
          <w:szCs w:val="32"/>
        </w:rPr>
        <w:t>万元；工程类采购预算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万元；服务类采购预算</w:t>
      </w:r>
      <w:r>
        <w:rPr>
          <w:rFonts w:eastAsia="仿宋_GB2312"/>
          <w:color w:val="auto"/>
          <w:sz w:val="32"/>
          <w:szCs w:val="32"/>
          <w:u w:val="single"/>
        </w:rPr>
        <w:t xml:space="preserve"> </w:t>
      </w:r>
      <w:r>
        <w:rPr>
          <w:rFonts w:hint="eastAsia" w:eastAsia="仿宋_GB2312"/>
          <w:color w:val="auto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color w:val="auto"/>
          <w:sz w:val="32"/>
          <w:szCs w:val="32"/>
          <w:u w:val="single"/>
        </w:rPr>
        <w:t xml:space="preserve">  </w:t>
      </w:r>
      <w:r>
        <w:rPr>
          <w:rFonts w:eastAsia="仿宋_GB2312"/>
          <w:color w:val="auto"/>
          <w:sz w:val="32"/>
          <w:szCs w:val="32"/>
        </w:rPr>
        <w:t>万元。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atLeast"/>
        <w:ind w:left="0" w:right="0" w:firstLine="66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（注：如某大类无采购预算，则填“0”）</w:t>
      </w:r>
    </w:p>
    <w:p>
      <w:pPr>
        <w:widowControl/>
        <w:numPr>
          <w:ilvl w:val="0"/>
          <w:numId w:val="0"/>
        </w:numPr>
        <w:spacing w:line="600" w:lineRule="exact"/>
        <w:ind w:left="660" w:leftChars="0"/>
        <w:jc w:val="left"/>
        <w:rPr>
          <w:rFonts w:eastAsia="楷体_GB2312"/>
          <w:b/>
          <w:color w:val="auto"/>
          <w:sz w:val="32"/>
          <w:szCs w:val="32"/>
        </w:rPr>
      </w:pPr>
      <w:r>
        <w:rPr>
          <w:rFonts w:hint="eastAsia" w:ascii="仿宋_GB2312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5、国有资产占用使用及新增资产配置情况</w:t>
      </w:r>
    </w:p>
    <w:p>
      <w:pPr>
        <w:widowControl/>
        <w:numPr>
          <w:ilvl w:val="0"/>
          <w:numId w:val="0"/>
        </w:numPr>
        <w:spacing w:line="600" w:lineRule="exact"/>
        <w:ind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eastAsia="仿宋_GB2312"/>
          <w:color w:val="auto"/>
          <w:sz w:val="32"/>
          <w:szCs w:val="32"/>
        </w:rPr>
        <w:t>截至202</w:t>
      </w:r>
      <w:r>
        <w:rPr>
          <w:rFonts w:hint="eastAsia" w:eastAsia="仿宋_GB2312"/>
          <w:color w:val="auto"/>
          <w:sz w:val="32"/>
          <w:szCs w:val="32"/>
          <w:lang w:val="en-US" w:eastAsia="zh-CN"/>
        </w:rPr>
        <w:t>1</w:t>
      </w:r>
      <w:r>
        <w:rPr>
          <w:rFonts w:eastAsia="仿宋_GB2312"/>
          <w:color w:val="auto"/>
          <w:sz w:val="32"/>
          <w:szCs w:val="32"/>
        </w:rPr>
        <w:t>年12月底，本部门</w:t>
      </w:r>
      <w:r>
        <w:rPr>
          <w:rFonts w:eastAsia="仿宋_GB2312"/>
          <w:bCs/>
          <w:color w:val="auto"/>
          <w:kern w:val="0"/>
          <w:sz w:val="32"/>
          <w:szCs w:val="32"/>
        </w:rPr>
        <w:t>共有公务用车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2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2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2022</w:t>
      </w:r>
      <w:r>
        <w:rPr>
          <w:rFonts w:eastAsia="仿宋_GB2312"/>
          <w:bCs/>
          <w:color w:val="auto"/>
          <w:kern w:val="0"/>
          <w:sz w:val="32"/>
          <w:szCs w:val="32"/>
        </w:rPr>
        <w:t>年拟新增配置公务用车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辆，其中，机要通信用车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辆，应急保障用车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辆，执法执勤用车</w:t>
      </w:r>
      <w:r>
        <w:rPr>
          <w:rFonts w:hint="eastAsia" w:eastAsia="仿宋_GB2312"/>
          <w:bCs/>
          <w:color w:val="auto"/>
          <w:kern w:val="0"/>
          <w:sz w:val="32"/>
          <w:szCs w:val="32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辆，特种专业技术用车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辆，其他按照规定配备的公务用车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eastAsia="仿宋_GB2312"/>
          <w:bCs/>
          <w:color w:val="auto"/>
          <w:kern w:val="0"/>
          <w:sz w:val="32"/>
          <w:szCs w:val="32"/>
        </w:rPr>
        <w:t>辆；新增配备单位价值50万元以上通用设备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台，单位价值100万元以上专用设备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</w:t>
      </w:r>
      <w:r>
        <w:rPr>
          <w:rFonts w:hint="eastAsia" w:eastAsia="仿宋_GB2312"/>
          <w:bCs/>
          <w:color w:val="auto"/>
          <w:kern w:val="0"/>
          <w:sz w:val="32"/>
          <w:szCs w:val="32"/>
          <w:u w:val="single"/>
          <w:lang w:val="en-US" w:eastAsia="zh-CN"/>
        </w:rPr>
        <w:t>0</w:t>
      </w:r>
      <w:r>
        <w:rPr>
          <w:rFonts w:eastAsia="仿宋_GB2312"/>
          <w:bCs/>
          <w:color w:val="auto"/>
          <w:kern w:val="0"/>
          <w:sz w:val="32"/>
          <w:szCs w:val="32"/>
          <w:u w:val="single"/>
        </w:rPr>
        <w:t xml:space="preserve">  </w:t>
      </w:r>
      <w:r>
        <w:rPr>
          <w:rFonts w:eastAsia="仿宋_GB2312"/>
          <w:bCs/>
          <w:color w:val="auto"/>
          <w:kern w:val="0"/>
          <w:sz w:val="32"/>
          <w:szCs w:val="32"/>
        </w:rPr>
        <w:t>台。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6、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预算绩效目标说明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本部门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所有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支出实行绩效目标管理，纳入20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年部门整体支出绩效目标的金额为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13660.6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万元，其中，基本支出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</w:t>
      </w:r>
      <w:r>
        <w:rPr>
          <w:rFonts w:hint="eastAsia" w:ascii="仿宋_GB2312" w:hAnsi="Times New Roman" w:eastAsia="仿宋_GB2312" w:cs="仿宋_GB2312"/>
          <w:color w:val="auto"/>
          <w:kern w:val="2"/>
          <w:sz w:val="32"/>
          <w:szCs w:val="32"/>
          <w:u w:val="none"/>
          <w:shd w:val="clear" w:color="auto" w:fill="F6F6F6"/>
          <w:lang w:val="en-US" w:eastAsia="zh-CN" w:bidi="ar"/>
        </w:rPr>
        <w:t>573.8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万元，项目支出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 xml:space="preserve"> 13086.8 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万元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，具体绩效目标详见报表。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left="660" w:leftChars="0" w:right="0" w:rightChars="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7、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批复时间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年度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本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部门预算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经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新田县第十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八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届人民代表大会第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一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次会议批复时间为20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10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22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日，财政部门批复时间为20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年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11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月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08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日。</w:t>
      </w:r>
    </w:p>
    <w:p>
      <w:pPr>
        <w:keepNext w:val="0"/>
        <w:keepLines w:val="0"/>
        <w:widowControl/>
        <w:suppressLineNumbers w:val="0"/>
        <w:spacing w:before="0" w:beforeAutospacing="0" w:after="0" w:afterAutospacing="0" w:line="600" w:lineRule="exact"/>
        <w:ind w:left="0" w:right="0" w:firstLine="660"/>
        <w:jc w:val="left"/>
        <w:rPr>
          <w:color w:val="auto"/>
        </w:rPr>
      </w:pPr>
      <w:r>
        <w:rPr>
          <w:rFonts w:hint="eastAsia" w:ascii="黑体" w:hAnsi="宋体" w:eastAsia="黑体" w:cs="黑体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七、名词解释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1、机关运行经费：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 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2、“三公”经费：纳入</w:t>
      </w: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省（市/县）</w:t>
      </w:r>
      <w:r>
        <w:rPr>
          <w:rFonts w:hint="default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等支出。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 w:firstLine="640" w:firstLineChars="200"/>
        <w:jc w:val="left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黑体" w:hAnsi="宋体" w:eastAsia="黑体" w:cs="黑体"/>
          <w:b/>
          <w:color w:val="auto"/>
          <w:kern w:val="0"/>
          <w:sz w:val="36"/>
          <w:szCs w:val="36"/>
          <w:shd w:val="clear" w:color="auto" w:fill="F6F6F6"/>
          <w:lang w:val="en-US" w:eastAsia="zh-CN" w:bidi="ar"/>
        </w:rPr>
        <w:t>第二部分 2022年部门预算公开表</w:t>
      </w:r>
    </w:p>
    <w:p>
      <w:pPr>
        <w:keepNext w:val="0"/>
        <w:keepLines w:val="0"/>
        <w:widowControl/>
        <w:numPr>
          <w:ilvl w:val="0"/>
          <w:numId w:val="0"/>
        </w:numPr>
        <w:suppressLineNumbers w:val="0"/>
        <w:spacing w:before="0" w:beforeAutospacing="0" w:after="0" w:afterAutospacing="0" w:line="600" w:lineRule="atLeast"/>
        <w:ind w:right="0" w:rightChars="0"/>
        <w:jc w:val="center"/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</w:pPr>
      <w:r>
        <w:rPr>
          <w:rFonts w:hint="eastAsia" w:ascii="仿宋_GB2312" w:hAnsi="Arial" w:eastAsia="仿宋_GB2312" w:cs="仿宋_GB2312"/>
          <w:color w:val="auto"/>
          <w:kern w:val="2"/>
          <w:sz w:val="32"/>
          <w:szCs w:val="32"/>
          <w:shd w:val="clear" w:color="auto" w:fill="F6F6F6"/>
          <w:lang w:val="en-US" w:eastAsia="zh-CN" w:bidi="ar"/>
        </w:rPr>
        <w:t>（见附件）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D428231"/>
    <w:multiLevelType w:val="singleLevel"/>
    <w:tmpl w:val="2D428231"/>
    <w:lvl w:ilvl="0" w:tentative="0">
      <w:start w:val="3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1ZjhmNzc5OTI0OTBhNDQ2ZmUxNzQzOGMwZTViODgifQ=="/>
  </w:docVars>
  <w:rsids>
    <w:rsidRoot w:val="00000000"/>
    <w:rsid w:val="00A97848"/>
    <w:rsid w:val="026B348A"/>
    <w:rsid w:val="031D5D8B"/>
    <w:rsid w:val="03870314"/>
    <w:rsid w:val="03ED6A83"/>
    <w:rsid w:val="040A2CF3"/>
    <w:rsid w:val="042A0CA0"/>
    <w:rsid w:val="075313C3"/>
    <w:rsid w:val="08422A5C"/>
    <w:rsid w:val="09300B06"/>
    <w:rsid w:val="0A564AAB"/>
    <w:rsid w:val="0AEC3CD0"/>
    <w:rsid w:val="0B3202FF"/>
    <w:rsid w:val="0B3D750A"/>
    <w:rsid w:val="0B516E6F"/>
    <w:rsid w:val="0B783FD9"/>
    <w:rsid w:val="0C5F4155"/>
    <w:rsid w:val="0D122A8A"/>
    <w:rsid w:val="0E5A2261"/>
    <w:rsid w:val="0EFE2AC3"/>
    <w:rsid w:val="101D5507"/>
    <w:rsid w:val="12F87997"/>
    <w:rsid w:val="157D50D3"/>
    <w:rsid w:val="18427252"/>
    <w:rsid w:val="184423B4"/>
    <w:rsid w:val="1A4713E9"/>
    <w:rsid w:val="1A8C5DB8"/>
    <w:rsid w:val="1F122A8F"/>
    <w:rsid w:val="21A97250"/>
    <w:rsid w:val="225A5718"/>
    <w:rsid w:val="284A5A24"/>
    <w:rsid w:val="29310182"/>
    <w:rsid w:val="29B669AE"/>
    <w:rsid w:val="2A1C6CCC"/>
    <w:rsid w:val="2B5D3585"/>
    <w:rsid w:val="2B604563"/>
    <w:rsid w:val="2F9D7121"/>
    <w:rsid w:val="2FB90FA6"/>
    <w:rsid w:val="30F229C1"/>
    <w:rsid w:val="3195334D"/>
    <w:rsid w:val="31A915BC"/>
    <w:rsid w:val="33F627C9"/>
    <w:rsid w:val="37384EA6"/>
    <w:rsid w:val="381E409C"/>
    <w:rsid w:val="3BCB62E9"/>
    <w:rsid w:val="41366754"/>
    <w:rsid w:val="4167540A"/>
    <w:rsid w:val="4269685C"/>
    <w:rsid w:val="48E914C6"/>
    <w:rsid w:val="49CA5E32"/>
    <w:rsid w:val="4BE96317"/>
    <w:rsid w:val="4C2A2BB8"/>
    <w:rsid w:val="4DA67FF9"/>
    <w:rsid w:val="52326F0E"/>
    <w:rsid w:val="53511372"/>
    <w:rsid w:val="53D920AD"/>
    <w:rsid w:val="543D0DF6"/>
    <w:rsid w:val="552D196B"/>
    <w:rsid w:val="55386724"/>
    <w:rsid w:val="56C02A96"/>
    <w:rsid w:val="56F62E62"/>
    <w:rsid w:val="58B55EFF"/>
    <w:rsid w:val="594B44BD"/>
    <w:rsid w:val="597C07CB"/>
    <w:rsid w:val="5CEF7E13"/>
    <w:rsid w:val="60DA7950"/>
    <w:rsid w:val="647D0321"/>
    <w:rsid w:val="68B47F81"/>
    <w:rsid w:val="6BF80F80"/>
    <w:rsid w:val="703C4095"/>
    <w:rsid w:val="72936E59"/>
    <w:rsid w:val="76733229"/>
    <w:rsid w:val="79183053"/>
    <w:rsid w:val="79D42231"/>
    <w:rsid w:val="7BBA645B"/>
    <w:rsid w:val="7DAC0DCF"/>
    <w:rsid w:val="7F6D117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unhideWhenUsed/>
    <w:qFormat/>
    <w:uiPriority w:val="0"/>
    <w:pPr>
      <w:spacing w:before="100" w:beforeAutospacing="1" w:after="10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basedOn w:val="1"/>
    <w:qFormat/>
    <w:uiPriority w:val="0"/>
    <w:pPr>
      <w:widowControl/>
      <w:spacing w:before="100" w:beforeLines="0" w:beforeAutospacing="1" w:after="100" w:afterLines="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10</Pages>
  <Words>3978</Words>
  <Characters>4265</Characters>
  <Lines>0</Lines>
  <Paragraphs>0</Paragraphs>
  <TotalTime>64</TotalTime>
  <ScaleCrop>false</ScaleCrop>
  <LinksUpToDate>false</LinksUpToDate>
  <CharactersWithSpaces>4459</CharactersWithSpaces>
  <Application>WPS Office_12.1.0.15120_F1E327BC-269C-435d-A152-05C5408002CA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cp:lastPrinted>2019-09-03T01:21:00Z</cp:lastPrinted>
  <dcterms:modified xsi:type="dcterms:W3CDTF">2023-08-08T01:22:34Z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2052-12.1.0.15120</vt:lpwstr>
  </property>
  <property fmtid="{D5CDD505-2E9C-101B-9397-08002B2CF9AE}" pid="3" name="ICV">
    <vt:lpwstr>17F73042B7CA49A98F30B8E42DD94DEF</vt:lpwstr>
  </property>
</Properties>
</file>