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color w:val="auto"/>
          <w:shd w:val="clear"/>
          <w:lang w:val="en-US" w:eastAsia="zh-CN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z w:val="44"/>
          <w:szCs w:val="44"/>
          <w:shd w:val="clear"/>
        </w:rPr>
      </w:pP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/>
          <w:lang w:val="en-US" w:eastAsia="zh-CN" w:bidi="ar"/>
        </w:rPr>
        <w:t>2022年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u w:val="single"/>
          <w:shd w:val="clear"/>
          <w:lang w:val="en-US" w:eastAsia="zh-CN" w:bidi="ar"/>
        </w:rPr>
        <w:t>新田县毛里中心小学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/>
          <w:lang w:val="en-US" w:eastAsia="zh-CN" w:bidi="ar"/>
        </w:rPr>
        <w:t>单位部门预算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color w:val="auto"/>
          <w:sz w:val="44"/>
          <w:szCs w:val="44"/>
          <w:shd w:val="clear"/>
        </w:rPr>
      </w:pPr>
      <w:r>
        <w:rPr>
          <w:rFonts w:hint="eastAsia" w:ascii="黑体" w:hAnsi="黑体" w:eastAsia="黑体" w:cs="黑体"/>
          <w:color w:val="auto"/>
          <w:sz w:val="44"/>
          <w:szCs w:val="44"/>
          <w:shd w:val="clear"/>
        </w:rPr>
        <w:t>目 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  <w:lang w:eastAsia="zh-CN"/>
        </w:rPr>
        <w:t>第一部分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</w:rPr>
        <w:t>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</w:rPr>
        <w:t>年部门预算说明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shd w:val="clear"/>
        </w:rPr>
      </w:pPr>
      <w:r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  <w:t>一、</w:t>
      </w:r>
      <w:r>
        <w:rPr>
          <w:rFonts w:hint="eastAsia" w:ascii="楷体" w:hAnsi="楷体" w:eastAsia="楷体" w:cs="楷体"/>
          <w:color w:val="auto"/>
          <w:sz w:val="32"/>
          <w:szCs w:val="32"/>
          <w:shd w:val="clear"/>
        </w:rPr>
        <w:t>部门基本概况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  <w:t>二、部门预算单位构成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shd w:val="clear"/>
        </w:rPr>
      </w:pPr>
      <w:r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  <w:t>三、</w:t>
      </w:r>
      <w:r>
        <w:rPr>
          <w:rFonts w:hint="eastAsia" w:ascii="楷体" w:hAnsi="楷体" w:eastAsia="楷体" w:cs="楷体"/>
          <w:color w:val="auto"/>
          <w:sz w:val="32"/>
          <w:szCs w:val="32"/>
          <w:shd w:val="clear"/>
        </w:rPr>
        <w:t>部门收支总体情况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shd w:val="clear"/>
        </w:rPr>
      </w:pPr>
      <w:r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  <w:t>四、</w:t>
      </w:r>
      <w:r>
        <w:rPr>
          <w:rFonts w:hint="eastAsia" w:ascii="楷体" w:hAnsi="楷体" w:eastAsia="楷体" w:cs="楷体"/>
          <w:color w:val="auto"/>
          <w:sz w:val="32"/>
          <w:szCs w:val="32"/>
          <w:shd w:val="clear"/>
        </w:rPr>
        <w:t>一般公共预算拨款支出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  <w:t>五、政府性基金预算支出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shd w:val="clear"/>
        </w:rPr>
      </w:pPr>
      <w:r>
        <w:rPr>
          <w:rFonts w:hint="eastAsia" w:ascii="楷体" w:hAnsi="楷体" w:eastAsia="楷体" w:cs="楷体"/>
          <w:color w:val="auto"/>
          <w:sz w:val="32"/>
          <w:szCs w:val="32"/>
          <w:shd w:val="clear"/>
          <w:lang w:eastAsia="zh-CN"/>
        </w:rPr>
        <w:t>六、</w:t>
      </w:r>
      <w:r>
        <w:rPr>
          <w:rFonts w:hint="eastAsia" w:ascii="楷体" w:hAnsi="楷体" w:eastAsia="楷体" w:cs="楷体"/>
          <w:color w:val="auto"/>
          <w:sz w:val="32"/>
          <w:szCs w:val="32"/>
          <w:shd w:val="clear"/>
        </w:rPr>
        <w:t>其他重要事项的情况说明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eastAsia="zh-CN"/>
        </w:rPr>
        <w:t>七、</w:t>
      </w:r>
      <w:r>
        <w:rPr>
          <w:rFonts w:hint="eastAsia" w:ascii="楷体" w:hAnsi="楷体" w:eastAsia="楷体" w:cs="楷体"/>
          <w:sz w:val="32"/>
          <w:szCs w:val="32"/>
          <w:shd w:val="clear"/>
        </w:rPr>
        <w:t>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kern w:val="0"/>
          <w:sz w:val="32"/>
          <w:szCs w:val="32"/>
          <w:shd w:val="clear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</w:rPr>
        <w:t>第二部分 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</w:rPr>
        <w:t>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  <w:lang w:eastAsia="zh-CN"/>
        </w:rPr>
        <w:t>部门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</w:rPr>
        <w:t>预算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  <w:lang w:eastAsia="zh-CN"/>
        </w:rPr>
        <w:t>公开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shd w:val="clear"/>
        </w:rPr>
        <w:t>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1.收支总表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2.收入总表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3.支出总表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4.支出预算分类汇总表（按政府预算经济分类）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5.支出预算分类汇总表（按部门预算经济分类）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6.财政拨款收支总表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7.一般公共预算支出表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8.一般公共预算基本支出表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9.一般公共预算基本支出表--人员经费(工资福利支出)(按政府预算经济分类)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10.一般公共预算基本支出表--人员经费(工资福利支出)(按部门预算经济分类)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11.一般公共预算基本支出表--人员经费(对个人和家庭的补助)(按政府预算经济分类)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12.一般公共预算基本支出表--人员经费(对个人和家庭的补助)（按部门预算经济分类）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13.一般公共预算基本支出表--公用经费(商品和服务支出)（按政府预算经济分类）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14.一般公共预算基本支出表--公用经费(商品和服务支出)(按部门预算经济分类)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15.一般公共预算“三公”经费支出表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16.政府性基金预算支出表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17.政府性基金预算支出分类汇总表（按政府预算经济分类）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18.政府性基金预算支出分类汇总表（按部门预算经济分类）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19.国有资本经营预算支出表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20.财政专户管理资金预算支出表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21.2022年部门整体支出绩效目标表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22.政府采购预算表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atLeast"/>
        <w:ind w:left="120" w:firstLine="640" w:firstLineChars="200"/>
        <w:jc w:val="left"/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</w:pPr>
      <w:r>
        <w:rPr>
          <w:rFonts w:hint="eastAsia" w:ascii="楷体" w:hAnsi="楷体" w:eastAsia="楷体" w:cs="楷体"/>
          <w:sz w:val="32"/>
          <w:szCs w:val="32"/>
          <w:shd w:val="clear"/>
          <w:lang w:val="en-US" w:eastAsia="zh-CN"/>
        </w:rPr>
        <w:t>23.政府购买服务支出预算表</w:t>
      </w:r>
    </w:p>
    <w:p>
      <w:pPr>
        <w:widowControl/>
        <w:spacing w:line="600" w:lineRule="exact"/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/>
          <w:lang w:val="en-US" w:eastAsia="zh-CN" w:bidi="ar"/>
        </w:rPr>
      </w:pP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注：以上部门预算报表中，空表表示本部门无相关收支情况。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hd w:val="cle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/>
          <w:lang w:val="en-US" w:eastAsia="zh-CN" w:bidi="ar"/>
        </w:rPr>
        <w:t>第一部分 2022年部门预算说明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  <w:shd w:val="cle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/>
          <w:lang w:val="en-US" w:eastAsia="zh-CN" w:bidi="ar"/>
        </w:rPr>
        <w:t>一、部门基本概况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1、职能职责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（1）贯彻党的教育方针，坚持社会主义办学方向，对学生进行德 育、智育、体育、美育和劳动教育等方面的教育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（2）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配合各级人民政府依法动员适龄儿童、少年入学，严格控制 学生辍学，依法保证适龄儿童、少年接受九年义务教育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2、机构设置。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我单位为毛里中心小学，下设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校长室、教导处、总务处、安全管理办公室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等处室。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/>
          <w:lang w:val="en-US" w:eastAsia="zh-CN" w:bidi="ar"/>
        </w:rPr>
        <w:t>二、部门预算单位构成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毛里中心小学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部门只有本级，没有其他预算单位，因此本部门预算仅含本级预算。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  <w:shd w:val="cle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/>
          <w:lang w:val="en-US" w:eastAsia="zh-CN" w:bidi="ar"/>
        </w:rPr>
        <w:t>三、部门收支总体情况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 xml:space="preserve"> 年部门预算即我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本级预算。我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 xml:space="preserve"> 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 xml:space="preserve"> 年没有政府性基金预算拨款、国有资本经营预算收入和纳入专户管理的非税收入拨款收入，也没有使用政府性基金预算拨款、国有资本经营预算收入和纳入专户管理的非税收入拨款安排的支出，所以公开的附件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</w:rPr>
        <w:t>16、17、18、19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  <w:lang w:eastAsia="zh-CN"/>
        </w:rPr>
        <w:t>、</w:t>
      </w:r>
      <w:r>
        <w:rPr>
          <w:rFonts w:hint="eastAsia" w:ascii="仿宋_GB2312" w:eastAsia="仿宋_GB2312" w:cs="仿宋_GB2312"/>
          <w:sz w:val="32"/>
          <w:szCs w:val="32"/>
          <w:shd w:val="clear" w:color="auto" w:fill="F6F6F6"/>
          <w:lang w:val="en-US" w:eastAsia="zh-CN"/>
        </w:rPr>
        <w:t>20</w:t>
      </w:r>
      <w:bookmarkStart w:id="0" w:name="_GoBack"/>
      <w:bookmarkEnd w:id="0"/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表均为空。收入包括经费拨款，也包括行政事业性收费收入和国有资源有偿使用收入；支出包括保障机关及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所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属事业单位基本运行等项目经费。</w:t>
      </w:r>
    </w:p>
    <w:p>
      <w:pPr>
        <w:widowControl/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  <w:shd w:val="clear"/>
        </w:rPr>
      </w:pPr>
      <w:r>
        <w:rPr>
          <w:rFonts w:eastAsia="楷体_GB2312"/>
          <w:b/>
          <w:color w:val="auto"/>
          <w:sz w:val="32"/>
          <w:szCs w:val="32"/>
          <w:shd w:val="clear"/>
        </w:rPr>
        <w:t>（一）收入预算：</w:t>
      </w:r>
      <w:r>
        <w:rPr>
          <w:rFonts w:eastAsia="仿宋_GB2312"/>
          <w:color w:val="auto"/>
          <w:sz w:val="32"/>
          <w:szCs w:val="32"/>
          <w:shd w:val="clear"/>
        </w:rPr>
        <w:t>包括一般公共预算、政府性基金、国有资本经营预算等财政拨款收入，以及经营收入、事业收入等单位资金。</w:t>
      </w:r>
      <w:r>
        <w:rPr>
          <w:rFonts w:hint="eastAsia" w:eastAsia="仿宋_GB2312"/>
          <w:color w:val="auto"/>
          <w:sz w:val="32"/>
          <w:szCs w:val="32"/>
          <w:shd w:val="clear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  <w:shd w:val="clear"/>
        </w:rPr>
        <w:t>年本部门收入预算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379.05</w:t>
      </w:r>
      <w:r>
        <w:rPr>
          <w:rFonts w:eastAsia="仿宋_GB2312"/>
          <w:color w:val="auto"/>
          <w:sz w:val="32"/>
          <w:szCs w:val="32"/>
          <w:shd w:val="clear"/>
        </w:rPr>
        <w:t>万元，其中，一般公共预算拨款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325.05</w:t>
      </w:r>
      <w:r>
        <w:rPr>
          <w:rFonts w:eastAsia="仿宋_GB2312"/>
          <w:color w:val="auto"/>
          <w:sz w:val="32"/>
          <w:szCs w:val="32"/>
          <w:shd w:val="clear"/>
        </w:rPr>
        <w:t>万元，政府性基金预算拨款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shd w:val="clear"/>
        </w:rPr>
        <w:t>万元，国有资本经营预算拨款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万元，</w:t>
      </w:r>
      <w:r>
        <w:rPr>
          <w:rFonts w:hint="eastAsia" w:eastAsia="仿宋_GB2312"/>
          <w:color w:val="auto"/>
          <w:sz w:val="32"/>
          <w:szCs w:val="32"/>
          <w:shd w:val="clear"/>
        </w:rPr>
        <w:t>上级财政补助收入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54</w:t>
      </w:r>
      <w:r>
        <w:rPr>
          <w:rFonts w:eastAsia="仿宋_GB2312"/>
          <w:color w:val="auto"/>
          <w:sz w:val="32"/>
          <w:szCs w:val="32"/>
          <w:shd w:val="clear"/>
        </w:rPr>
        <w:t>万元。</w:t>
      </w:r>
      <w:r>
        <w:rPr>
          <w:rFonts w:eastAsia="仿宋_GB2312"/>
          <w:b/>
          <w:color w:val="auto"/>
          <w:sz w:val="32"/>
          <w:szCs w:val="32"/>
          <w:shd w:val="clear"/>
        </w:rPr>
        <w:t>收入较去年减少</w:t>
      </w:r>
      <w:r>
        <w:rPr>
          <w:rFonts w:eastAsia="仿宋_GB2312"/>
          <w:b/>
          <w:color w:val="auto"/>
          <w:sz w:val="32"/>
          <w:szCs w:val="32"/>
          <w:u w:val="single"/>
          <w:shd w:val="clear"/>
        </w:rPr>
        <w:t xml:space="preserve">  </w:t>
      </w:r>
      <w:r>
        <w:rPr>
          <w:rFonts w:hint="eastAsia" w:eastAsia="仿宋_GB2312"/>
          <w:b/>
          <w:color w:val="auto"/>
          <w:sz w:val="32"/>
          <w:szCs w:val="32"/>
          <w:u w:val="single"/>
          <w:shd w:val="clear"/>
          <w:lang w:val="en-US" w:eastAsia="zh-CN"/>
        </w:rPr>
        <w:t>302.95</w:t>
      </w:r>
      <w:r>
        <w:rPr>
          <w:rFonts w:eastAsia="仿宋_GB2312"/>
          <w:b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/>
          <w:color w:val="auto"/>
          <w:sz w:val="32"/>
          <w:szCs w:val="32"/>
          <w:shd w:val="clear"/>
        </w:rPr>
        <w:t>万元，主要是</w:t>
      </w:r>
      <w:r>
        <w:rPr>
          <w:rFonts w:hint="eastAsia" w:eastAsia="仿宋_GB2312"/>
          <w:b/>
          <w:color w:val="auto"/>
          <w:sz w:val="32"/>
          <w:szCs w:val="32"/>
          <w:shd w:val="clear"/>
          <w:lang w:eastAsia="zh-CN"/>
        </w:rPr>
        <w:t>减少了校园建设</w:t>
      </w:r>
      <w:r>
        <w:rPr>
          <w:rFonts w:eastAsia="仿宋_GB2312"/>
          <w:b/>
          <w:color w:val="auto"/>
          <w:sz w:val="32"/>
          <w:szCs w:val="32"/>
          <w:shd w:val="clear"/>
        </w:rPr>
        <w:t>。</w:t>
      </w:r>
    </w:p>
    <w:p>
      <w:pPr>
        <w:widowControl/>
        <w:spacing w:line="600" w:lineRule="exact"/>
        <w:ind w:firstLine="630" w:firstLineChars="196"/>
        <w:jc w:val="left"/>
        <w:rPr>
          <w:rFonts w:eastAsia="仿宋_GB2312"/>
          <w:b/>
          <w:color w:val="auto"/>
          <w:sz w:val="32"/>
          <w:szCs w:val="32"/>
          <w:shd w:val="clear"/>
        </w:rPr>
      </w:pPr>
      <w:r>
        <w:rPr>
          <w:rFonts w:eastAsia="楷体_GB2312"/>
          <w:b/>
          <w:color w:val="auto"/>
          <w:sz w:val="32"/>
          <w:szCs w:val="32"/>
          <w:shd w:val="clear"/>
        </w:rPr>
        <w:t>（二）支出预算：</w:t>
      </w:r>
      <w:r>
        <w:rPr>
          <w:rFonts w:hint="eastAsia" w:eastAsia="仿宋_GB2312"/>
          <w:color w:val="auto"/>
          <w:sz w:val="32"/>
          <w:szCs w:val="32"/>
          <w:shd w:val="clear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  <w:shd w:val="clear"/>
        </w:rPr>
        <w:t>年本部门支出预算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379.05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万元，其中，一般公共服务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shd w:val="clear"/>
        </w:rPr>
        <w:t>万元，公共安全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万元，</w:t>
      </w:r>
      <w:r>
        <w:rPr>
          <w:rFonts w:hint="eastAsia" w:eastAsia="仿宋_GB2312"/>
          <w:sz w:val="32"/>
          <w:szCs w:val="32"/>
          <w:shd w:val="clear"/>
          <w:lang w:eastAsia="zh-CN"/>
        </w:rPr>
        <w:t>教育</w:t>
      </w:r>
      <w:r>
        <w:rPr>
          <w:rFonts w:eastAsia="仿宋_GB2312"/>
          <w:sz w:val="32"/>
          <w:szCs w:val="32"/>
          <w:shd w:val="clear"/>
        </w:rPr>
        <w:t>支出</w:t>
      </w:r>
      <w:r>
        <w:rPr>
          <w:rFonts w:eastAsia="仿宋_GB2312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sz w:val="32"/>
          <w:szCs w:val="32"/>
          <w:u w:val="single"/>
          <w:shd w:val="clear"/>
        </w:rPr>
        <w:t>296.47</w:t>
      </w:r>
      <w:r>
        <w:rPr>
          <w:rFonts w:eastAsia="仿宋_GB2312"/>
          <w:sz w:val="32"/>
          <w:szCs w:val="32"/>
          <w:shd w:val="clear"/>
        </w:rPr>
        <w:t>万元，</w:t>
      </w:r>
      <w:r>
        <w:rPr>
          <w:rFonts w:hint="eastAsia" w:eastAsia="仿宋_GB2312"/>
          <w:color w:val="auto"/>
          <w:sz w:val="32"/>
          <w:szCs w:val="32"/>
          <w:shd w:val="clear"/>
          <w:lang w:val="en-US" w:eastAsia="zh-CN"/>
        </w:rPr>
        <w:t>社会保障和就业支出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36.53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万元，卫生健康支出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19.35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万元，住房保障支出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26.70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万元</w:t>
      </w:r>
      <w:r>
        <w:rPr>
          <w:rFonts w:eastAsia="仿宋_GB2312"/>
          <w:color w:val="auto"/>
          <w:sz w:val="32"/>
          <w:szCs w:val="32"/>
          <w:shd w:val="clear"/>
        </w:rPr>
        <w:t>。</w:t>
      </w:r>
      <w:r>
        <w:rPr>
          <w:rFonts w:eastAsia="仿宋_GB2312"/>
          <w:b/>
          <w:color w:val="auto"/>
          <w:sz w:val="32"/>
          <w:szCs w:val="32"/>
          <w:shd w:val="clear"/>
        </w:rPr>
        <w:t>支出较去年减少</w:t>
      </w:r>
      <w:r>
        <w:rPr>
          <w:rFonts w:hint="eastAsia" w:eastAsia="仿宋_GB2312"/>
          <w:b/>
          <w:color w:val="auto"/>
          <w:sz w:val="32"/>
          <w:szCs w:val="32"/>
          <w:u w:val="single"/>
          <w:shd w:val="clear"/>
          <w:lang w:val="en-US" w:eastAsia="zh-CN"/>
        </w:rPr>
        <w:t>302.95</w:t>
      </w:r>
      <w:r>
        <w:rPr>
          <w:rFonts w:eastAsia="仿宋_GB2312"/>
          <w:b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/>
          <w:color w:val="auto"/>
          <w:sz w:val="32"/>
          <w:szCs w:val="32"/>
          <w:shd w:val="clear"/>
        </w:rPr>
        <w:t>万元，主要</w:t>
      </w:r>
      <w:r>
        <w:rPr>
          <w:rFonts w:eastAsia="仿宋_GB2312"/>
          <w:b/>
          <w:bCs w:val="0"/>
          <w:color w:val="auto"/>
          <w:sz w:val="32"/>
          <w:szCs w:val="32"/>
          <w:shd w:val="clear"/>
        </w:rPr>
        <w:t>是</w:t>
      </w:r>
      <w:r>
        <w:rPr>
          <w:rFonts w:hint="eastAsia" w:eastAsia="仿宋_GB2312"/>
          <w:b/>
          <w:bCs w:val="0"/>
          <w:color w:val="auto"/>
          <w:sz w:val="32"/>
          <w:szCs w:val="32"/>
          <w:shd w:val="clear"/>
          <w:lang w:eastAsia="zh-CN"/>
        </w:rPr>
        <w:t>减少了校园建设</w:t>
      </w:r>
      <w:r>
        <w:rPr>
          <w:rFonts w:eastAsia="仿宋_GB2312"/>
          <w:b/>
          <w:color w:val="auto"/>
          <w:sz w:val="32"/>
          <w:szCs w:val="32"/>
          <w:shd w:val="cle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  <w:shd w:val="cle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/>
          <w:lang w:val="en-US" w:eastAsia="zh-CN" w:bidi="ar"/>
        </w:rPr>
        <w:t>四、一般公共预算拨款支出</w:t>
      </w:r>
    </w:p>
    <w:p>
      <w:pPr>
        <w:widowControl/>
        <w:spacing w:line="600" w:lineRule="exact"/>
        <w:ind w:firstLine="660"/>
        <w:jc w:val="left"/>
        <w:rPr>
          <w:rFonts w:eastAsia="黑体"/>
          <w:color w:val="auto"/>
          <w:sz w:val="32"/>
          <w:szCs w:val="32"/>
          <w:shd w:val="clear"/>
        </w:rPr>
      </w:pPr>
      <w:r>
        <w:rPr>
          <w:rFonts w:hint="eastAsia" w:eastAsia="仿宋_GB2312"/>
          <w:color w:val="auto"/>
          <w:sz w:val="32"/>
          <w:szCs w:val="32"/>
          <w:shd w:val="clear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  <w:shd w:val="clear"/>
        </w:rPr>
        <w:t>年本部门一般公共预算拨款支出预算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379.05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万元，其中，一般公共服务支出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万元，占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%；公共安全支出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万元，占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%；</w:t>
      </w:r>
      <w:r>
        <w:rPr>
          <w:rFonts w:hint="eastAsia" w:eastAsia="仿宋_GB2312"/>
          <w:sz w:val="32"/>
          <w:szCs w:val="32"/>
          <w:shd w:val="clear"/>
          <w:lang w:eastAsia="zh-CN"/>
        </w:rPr>
        <w:t>教育</w:t>
      </w:r>
      <w:r>
        <w:rPr>
          <w:rFonts w:eastAsia="仿宋_GB2312"/>
          <w:sz w:val="32"/>
          <w:szCs w:val="32"/>
          <w:shd w:val="clear"/>
        </w:rPr>
        <w:t>支出</w:t>
      </w:r>
      <w:r>
        <w:rPr>
          <w:rFonts w:eastAsia="仿宋_GB2312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sz w:val="32"/>
          <w:szCs w:val="32"/>
          <w:u w:val="single"/>
          <w:shd w:val="clear"/>
        </w:rPr>
        <w:t>296.47</w:t>
      </w:r>
      <w:r>
        <w:rPr>
          <w:rFonts w:eastAsia="仿宋_GB2312"/>
          <w:sz w:val="32"/>
          <w:szCs w:val="32"/>
          <w:shd w:val="clear"/>
        </w:rPr>
        <w:t>万元</w:t>
      </w:r>
      <w:r>
        <w:rPr>
          <w:rFonts w:eastAsia="仿宋_GB2312"/>
          <w:color w:val="auto"/>
          <w:sz w:val="32"/>
          <w:szCs w:val="32"/>
          <w:shd w:val="clear"/>
        </w:rPr>
        <w:t>，占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78.21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%；</w:t>
      </w:r>
      <w:r>
        <w:rPr>
          <w:rFonts w:hint="eastAsia" w:eastAsia="仿宋_GB2312"/>
          <w:color w:val="auto"/>
          <w:sz w:val="32"/>
          <w:szCs w:val="32"/>
          <w:shd w:val="clear"/>
          <w:lang w:val="en-US" w:eastAsia="zh-CN"/>
        </w:rPr>
        <w:t>社会保障和就业支出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36.53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万元</w:t>
      </w:r>
      <w:r>
        <w:rPr>
          <w:rFonts w:eastAsia="仿宋_GB2312"/>
          <w:color w:val="auto"/>
          <w:sz w:val="32"/>
          <w:szCs w:val="32"/>
          <w:shd w:val="clear"/>
        </w:rPr>
        <w:t>，占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9.64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%；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卫生健康支出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19.35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万元，</w:t>
      </w:r>
      <w:r>
        <w:rPr>
          <w:rFonts w:eastAsia="仿宋_GB2312"/>
          <w:color w:val="auto"/>
          <w:sz w:val="32"/>
          <w:szCs w:val="32"/>
          <w:shd w:val="clear"/>
        </w:rPr>
        <w:t>占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5.10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%；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住房保障支出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26.70</w:t>
      </w:r>
      <w:r>
        <w:rPr>
          <w:rFonts w:hint="eastAsia" w:eastAsia="仿宋_GB2312"/>
          <w:color w:val="auto"/>
          <w:sz w:val="32"/>
          <w:szCs w:val="32"/>
          <w:u w:val="none"/>
          <w:shd w:val="clear"/>
          <w:lang w:val="en-US" w:eastAsia="zh-CN"/>
        </w:rPr>
        <w:t>万元</w:t>
      </w:r>
      <w:r>
        <w:rPr>
          <w:rFonts w:eastAsia="仿宋_GB2312"/>
          <w:color w:val="auto"/>
          <w:sz w:val="32"/>
          <w:szCs w:val="32"/>
          <w:shd w:val="clear"/>
        </w:rPr>
        <w:t>，占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7.05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%。具体安排情况如下：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  <w:shd w:val="cle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（一）基本支出：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基本支出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预算数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379.05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万元，是指为保障单位机构正常运转、完成日常工作任务而发生的各项支出，包括用于基本工资、津贴补贴等人员经费以及办公费、印刷费、水电费、办公设备购置等公用经费。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（二）项目支出：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项目支出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主要是部门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为完成特定行政工作任务或事业发展目标而发生的支出，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包括有关事业发展专项、专项业务费、基本建设支出等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/>
          <w:lang w:val="en-US" w:eastAsia="zh-CN" w:bidi="ar"/>
        </w:rPr>
        <w:t>五、政府性基金预算支出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2022年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本部门无政府性基金安排的支出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color w:val="auto"/>
          <w:shd w:val="cle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/>
          <w:lang w:val="en-US" w:eastAsia="zh-CN" w:bidi="ar"/>
        </w:rPr>
        <w:t>六、其他重要事项的情况说明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  <w:shd w:val="cle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、机关运行经费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年本部门机关本级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1 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家行政事业单位的机关运行经费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54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万元，比上年预算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减少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121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减少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31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%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，主要是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学校中心幼儿园分割给中学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  <w:shd w:val="cle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经费预算</w:t>
      </w:r>
    </w:p>
    <w:p>
      <w:pPr>
        <w:widowControl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/>
        <w:spacing w:line="600" w:lineRule="exact"/>
        <w:ind w:firstLine="660"/>
        <w:jc w:val="left"/>
        <w:rPr>
          <w:rFonts w:eastAsia="仿宋_GB2312"/>
          <w:sz w:val="32"/>
          <w:szCs w:val="32"/>
          <w:shd w:val="cle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本部门机关本级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1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家行政事业单位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经费预算数为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万元，其中，公务接待费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 0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万元，公务用车购置及运行费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万元（其中，公务用车购置费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0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万元，公务用车运行费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万元），因公出国（境）费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万元。</w:t>
      </w:r>
      <w:r>
        <w:rPr>
          <w:rFonts w:eastAsia="仿宋_GB2312"/>
          <w:sz w:val="32"/>
          <w:szCs w:val="32"/>
          <w:shd w:val="clear"/>
        </w:rPr>
        <w:t>20</w:t>
      </w:r>
      <w:r>
        <w:rPr>
          <w:rFonts w:hint="eastAsia" w:eastAsia="仿宋_GB2312"/>
          <w:sz w:val="32"/>
          <w:szCs w:val="32"/>
          <w:shd w:val="clear"/>
        </w:rPr>
        <w:t>22</w:t>
      </w:r>
      <w:r>
        <w:rPr>
          <w:rFonts w:eastAsia="仿宋_GB2312"/>
          <w:sz w:val="32"/>
          <w:szCs w:val="32"/>
          <w:shd w:val="clear"/>
        </w:rPr>
        <w:t>年“三公”经费</w:t>
      </w:r>
      <w:r>
        <w:rPr>
          <w:rFonts w:hint="eastAsia" w:eastAsia="仿宋_GB2312"/>
          <w:sz w:val="32"/>
          <w:szCs w:val="32"/>
          <w:shd w:val="clear"/>
        </w:rPr>
        <w:t>预算</w:t>
      </w:r>
      <w:r>
        <w:rPr>
          <w:rFonts w:hint="eastAsia" w:eastAsia="仿宋_GB2312"/>
          <w:sz w:val="32"/>
          <w:szCs w:val="32"/>
          <w:u w:val="single"/>
          <w:shd w:val="clear"/>
        </w:rPr>
        <w:t xml:space="preserve"> 0 </w:t>
      </w:r>
      <w:r>
        <w:rPr>
          <w:rFonts w:eastAsia="仿宋_GB2312"/>
          <w:sz w:val="32"/>
          <w:szCs w:val="32"/>
          <w:shd w:val="clear"/>
        </w:rPr>
        <w:t>万元</w:t>
      </w:r>
      <w:r>
        <w:rPr>
          <w:rFonts w:hint="eastAsia" w:eastAsia="仿宋_GB2312"/>
          <w:sz w:val="32"/>
          <w:szCs w:val="32"/>
          <w:shd w:val="clear"/>
        </w:rPr>
        <w:t>，与</w:t>
      </w:r>
      <w:r>
        <w:rPr>
          <w:rFonts w:eastAsia="仿宋_GB2312"/>
          <w:sz w:val="32"/>
          <w:szCs w:val="32"/>
          <w:shd w:val="clear"/>
        </w:rPr>
        <w:t>20</w:t>
      </w:r>
      <w:r>
        <w:rPr>
          <w:rFonts w:hint="eastAsia" w:eastAsia="仿宋_GB2312"/>
          <w:sz w:val="32"/>
          <w:szCs w:val="32"/>
          <w:shd w:val="clear"/>
        </w:rPr>
        <w:t>2</w:t>
      </w:r>
      <w:r>
        <w:rPr>
          <w:rFonts w:hint="eastAsia" w:eastAsia="仿宋_GB2312"/>
          <w:sz w:val="32"/>
          <w:szCs w:val="32"/>
          <w:shd w:val="clear"/>
          <w:lang w:val="en-US" w:eastAsia="zh-CN"/>
        </w:rPr>
        <w:t>1</w:t>
      </w:r>
      <w:r>
        <w:rPr>
          <w:rFonts w:eastAsia="仿宋_GB2312"/>
          <w:sz w:val="32"/>
          <w:szCs w:val="32"/>
          <w:shd w:val="clear"/>
        </w:rPr>
        <w:t>年</w:t>
      </w:r>
      <w:r>
        <w:rPr>
          <w:rFonts w:hint="eastAsia" w:eastAsia="仿宋_GB2312"/>
          <w:sz w:val="32"/>
          <w:szCs w:val="32"/>
          <w:shd w:val="clear"/>
        </w:rPr>
        <w:t>持平</w:t>
      </w:r>
      <w:r>
        <w:rPr>
          <w:rFonts w:eastAsia="仿宋_GB2312"/>
          <w:sz w:val="32"/>
          <w:szCs w:val="32"/>
          <w:shd w:val="clear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一般性支出情况：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年本部门会议费预算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0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万元，拟召开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0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次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会议，人数约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0 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人次；培训费预算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2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万元，拟开展</w:t>
      </w:r>
      <w:r>
        <w:rPr>
          <w:rFonts w:hint="eastAsia" w:ascii="仿宋_GB2312" w:hAnsi="仿宋_GB2312" w:eastAsia="仿宋_GB2312" w:cs="仿宋_GB2312"/>
          <w:sz w:val="32"/>
          <w:shd w:val="clear"/>
        </w:rPr>
        <w:t>教师外出培训及校本教研教改</w:t>
      </w:r>
      <w:r>
        <w:rPr>
          <w:rFonts w:ascii="宋体" w:hAnsi="宋体" w:eastAsia="宋体" w:cs="宋体"/>
          <w:sz w:val="32"/>
          <w:shd w:val="clear"/>
        </w:rPr>
        <w:t>培训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，人数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20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 xml:space="preserve"> 人次，主要内容为对</w:t>
      </w:r>
      <w:r>
        <w:rPr>
          <w:rFonts w:hint="eastAsia" w:ascii="仿宋_GB2312" w:hAnsi="仿宋_GB2312" w:eastAsia="仿宋_GB2312" w:cs="仿宋_GB2312"/>
          <w:sz w:val="32"/>
          <w:shd w:val="clear"/>
        </w:rPr>
        <w:t>省、市、县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进行专题培训；未计划举办节庆、晚会、论坛、赛事活动。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color w:val="auto"/>
          <w:shd w:val="clear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、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政府采购情况</w:t>
      </w:r>
    </w:p>
    <w:p>
      <w:pPr>
        <w:widowControl/>
        <w:spacing w:line="600" w:lineRule="exact"/>
        <w:ind w:firstLine="660"/>
        <w:rPr>
          <w:rFonts w:eastAsia="仿宋_GB2312"/>
          <w:color w:val="auto"/>
          <w:sz w:val="32"/>
          <w:szCs w:val="32"/>
          <w:shd w:val="cle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政府采购预算总额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0.6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万元，其中，</w:t>
      </w:r>
      <w:r>
        <w:rPr>
          <w:rFonts w:eastAsia="仿宋_GB2312"/>
          <w:color w:val="auto"/>
          <w:sz w:val="32"/>
          <w:szCs w:val="32"/>
          <w:shd w:val="clear"/>
        </w:rPr>
        <w:t>货物类采购预算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0.6</w:t>
      </w:r>
      <w:r>
        <w:rPr>
          <w:rFonts w:eastAsia="仿宋_GB2312"/>
          <w:color w:val="auto"/>
          <w:sz w:val="32"/>
          <w:szCs w:val="32"/>
          <w:shd w:val="clear"/>
        </w:rPr>
        <w:t>万元；工程类采购预算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color w:val="auto"/>
          <w:sz w:val="32"/>
          <w:szCs w:val="32"/>
          <w:shd w:val="clear"/>
        </w:rPr>
        <w:t>万元；服务类采购预算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  <w:shd w:val="clear"/>
        </w:rPr>
        <w:t xml:space="preserve">  </w:t>
      </w:r>
      <w:r>
        <w:rPr>
          <w:rFonts w:eastAsia="仿宋_GB2312"/>
          <w:color w:val="auto"/>
          <w:sz w:val="32"/>
          <w:szCs w:val="32"/>
          <w:shd w:val="clear"/>
        </w:rPr>
        <w:t>万元。</w:t>
      </w:r>
    </w:p>
    <w:p>
      <w:pPr>
        <w:widowControl/>
        <w:numPr>
          <w:ilvl w:val="0"/>
          <w:numId w:val="0"/>
        </w:numPr>
        <w:spacing w:line="600" w:lineRule="exact"/>
        <w:ind w:left="660" w:leftChars="0"/>
        <w:jc w:val="left"/>
        <w:rPr>
          <w:rFonts w:eastAsia="楷体_GB2312"/>
          <w:b/>
          <w:color w:val="auto"/>
          <w:sz w:val="32"/>
          <w:szCs w:val="32"/>
          <w:shd w:val="clear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5、国有资产占用使用及新增资产配置情况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  <w:shd w:val="clear"/>
        </w:rPr>
        <w:t>截至202</w:t>
      </w:r>
      <w:r>
        <w:rPr>
          <w:rFonts w:hint="eastAsia" w:eastAsia="仿宋_GB2312"/>
          <w:color w:val="auto"/>
          <w:sz w:val="32"/>
          <w:szCs w:val="32"/>
          <w:shd w:val="clear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  <w:shd w:val="clear"/>
        </w:rPr>
        <w:t>年12月底，本部门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共有公务用车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辆，执法执勤用车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辆；单位价值50万元以上通用设备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台。</w:t>
      </w:r>
      <w:r>
        <w:rPr>
          <w:rFonts w:hint="eastAsia" w:eastAsia="仿宋_GB2312"/>
          <w:bCs/>
          <w:color w:val="auto"/>
          <w:kern w:val="0"/>
          <w:sz w:val="32"/>
          <w:szCs w:val="32"/>
          <w:shd w:val="clear"/>
          <w:lang w:val="en-US" w:eastAsia="zh-CN"/>
        </w:rPr>
        <w:t>2022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年拟新增配置公务用车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辆，执法执勤用车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辆；新增配备单位价值50万元以上通用设备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shd w:val="clear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  <w:shd w:val="clear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  <w:shd w:val="clear"/>
        </w:rPr>
        <w:t>台。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6、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预算绩效目标说明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本部门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所有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支出实行绩效目标管理，纳入20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年部门整体支出绩效目标的金额为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>379.05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万元，其中，基本支出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379.05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万元，项目支出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/>
          <w:lang w:val="en-US" w:eastAsia="zh-CN" w:bidi="ar"/>
        </w:rPr>
        <w:t xml:space="preserve"> 0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万元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，具体绩效目标详见报表。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7、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批复时间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年度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本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部门预算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经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新田县第十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八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届人民代表大会第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一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次会议批复时间为20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10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日，财政部门批复时间为20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08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  <w:shd w:val="cle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/>
          <w:lang w:val="en-US" w:eastAsia="zh-CN" w:bidi="ar"/>
        </w:rPr>
        <w:t>七、名词解释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2、“三公”经费：纳入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省（市/县）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/>
          <w:lang w:val="en-US" w:eastAsia="zh-CN" w:bidi="ar"/>
        </w:rPr>
        <w:t>第二部分 2022年部门预算公开表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/>
          <w:lang w:val="en-US" w:eastAsia="zh-CN" w:bidi="ar"/>
        </w:rPr>
        <w:t>（见附件）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楷体">
    <w:altName w:val="楷体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28231"/>
    <w:multiLevelType w:val="singleLevel"/>
    <w:tmpl w:val="2D42823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yNzI4NTExZWY1NDJmZDkzZTdjMzJiMjY2ZTdjYjEifQ=="/>
  </w:docVars>
  <w:rsids>
    <w:rsidRoot w:val="00000000"/>
    <w:rsid w:val="026B348A"/>
    <w:rsid w:val="02B82F84"/>
    <w:rsid w:val="054C5D94"/>
    <w:rsid w:val="075313C3"/>
    <w:rsid w:val="0A564AAB"/>
    <w:rsid w:val="0AEC3CD0"/>
    <w:rsid w:val="0B3202FF"/>
    <w:rsid w:val="0C5F4155"/>
    <w:rsid w:val="0D122A8A"/>
    <w:rsid w:val="0E5A2261"/>
    <w:rsid w:val="0EFE2AC3"/>
    <w:rsid w:val="101D5507"/>
    <w:rsid w:val="12F87997"/>
    <w:rsid w:val="184423B4"/>
    <w:rsid w:val="1A4713E9"/>
    <w:rsid w:val="1A7C24ED"/>
    <w:rsid w:val="1F122A8F"/>
    <w:rsid w:val="1F907259"/>
    <w:rsid w:val="284A5A24"/>
    <w:rsid w:val="29310182"/>
    <w:rsid w:val="2A1C6CCC"/>
    <w:rsid w:val="41366754"/>
    <w:rsid w:val="414F2323"/>
    <w:rsid w:val="4167540A"/>
    <w:rsid w:val="4325426E"/>
    <w:rsid w:val="52326F0E"/>
    <w:rsid w:val="543D0DF6"/>
    <w:rsid w:val="55386724"/>
    <w:rsid w:val="5FFC733B"/>
    <w:rsid w:val="600052E4"/>
    <w:rsid w:val="60DA7950"/>
    <w:rsid w:val="647D0321"/>
    <w:rsid w:val="703C4095"/>
    <w:rsid w:val="716B1C28"/>
    <w:rsid w:val="734E5F1D"/>
    <w:rsid w:val="79183053"/>
    <w:rsid w:val="7BBA645B"/>
    <w:rsid w:val="7C49795C"/>
    <w:rsid w:val="7F6D11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2652</Words>
  <Characters>2897</Characters>
  <Lines>0</Lines>
  <Paragraphs>0</Paragraphs>
  <TotalTime>0</TotalTime>
  <ScaleCrop>false</ScaleCrop>
  <LinksUpToDate>false</LinksUpToDate>
  <CharactersWithSpaces>3039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2019-09-03T01:21:00Z</cp:lastPrinted>
  <dcterms:modified xsi:type="dcterms:W3CDTF">2023-08-07T09:22:59Z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DC3C1BC46FDA44EDA982F8E2B92A8A91_13</vt:lpwstr>
  </property>
</Properties>
</file>