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2022年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u w:val="single"/>
          <w:shd w:val="clear" w:color="auto" w:fill="F6F6F6"/>
          <w:lang w:val="en-US" w:eastAsia="zh-CN" w:bidi="ar"/>
        </w:rPr>
        <w:t>新田县劳动保障监察大队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单位部门预算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五、政府性基金预算支出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其他重要事项的情况说明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七、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1.收支总表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2.收入总表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3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4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.支出预算分类汇总表（按政府预算经济分类）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5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.支出预算分类汇总表（按部门预算经济分类）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6.财政拨款收支总表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7.一般公共预算支出表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8.一般公共预算基本支出表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9.一般公共预算基本支出表--人员经费(工资福利支出)(按政府预算经济分类)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10.一般公共预算基本支出表--人员经费(工资福利支出)(按部门预算经济分类)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11.一般公共预算基本支出表--人员经费(对个人和家庭的补助)(按政府预算经济分类)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12.一般公共预算基本支出表--人员经费(对个人和家庭的补助)（按部门预算经济分类）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13.一般公共预算基本支出表--公用经费(商品和服务支出)（按政府预算经济分类）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14.一般公共预算基本支出表--公用经费(商品和服务支出)(按部门预算经济分类)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15.一般公共预算“三公”经费支出表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16.政府性基金预算支出表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17.政府性基金预算支出分类汇总表（按政府预算经济分类）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18.政府性基金预算支出分类汇总表（按部门预算经济分类）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19.国有资本经营预算支出表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20.财政专户管理资金预算支出表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21.2022年部门整体支出绩效目标表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22.政府采购预算表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23.政府购买服务支出预算表</w:t>
      </w:r>
    </w:p>
    <w:p>
      <w:pPr>
        <w:widowControl/>
        <w:spacing w:line="600" w:lineRule="exact"/>
        <w:ind w:firstLine="640" w:firstLineChars="200"/>
        <w:rPr>
          <w:rFonts w:eastAsia="仿宋_GB2312"/>
          <w:bCs/>
          <w:color w:val="auto"/>
          <w:kern w:val="0"/>
          <w:sz w:val="32"/>
          <w:szCs w:val="32"/>
        </w:rPr>
      </w:pPr>
      <w:r>
        <w:rPr>
          <w:rFonts w:eastAsia="仿宋_GB2312"/>
          <w:bCs/>
          <w:color w:val="auto"/>
          <w:kern w:val="0"/>
          <w:sz w:val="32"/>
          <w:szCs w:val="32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、职能职责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ind w:left="596" w:leftChars="284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（1）宣传劳动保障法律、法规和规章，督促用人单位贯彻执行；</w:t>
      </w:r>
    </w:p>
    <w:p>
      <w:pPr>
        <w:ind w:left="596" w:leftChars="284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（2）监督检查用人单位遵守劳动保障法律、法规和规章的情况；</w:t>
      </w:r>
    </w:p>
    <w:p>
      <w:pPr>
        <w:ind w:left="596" w:leftChars="284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（3）受理并处理劳动者对用人单位遵守劳动法律、法规情况的举报、投诉；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（4）负责接待、解释群众来访服务工作，及时调查取证及整理报批等工作；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（5）依法纠正和查处违反劳动保障法律、法规或者规章的行为，按期办结举报投诉案件；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（6）法律、法规规定的其他监察职责；</w:t>
      </w:r>
    </w:p>
    <w:p>
      <w:pPr>
        <w:pStyle w:val="3"/>
        <w:spacing w:before="0" w:beforeAutospacing="0" w:after="0" w:afterAutospacing="0" w:line="600" w:lineRule="exact"/>
        <w:ind w:firstLine="640" w:firstLineChars="200"/>
        <w:jc w:val="both"/>
        <w:rPr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、机构设置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ascii="仿宋_GB2312" w:hAnsi="Times New Roman" w:eastAsia="仿宋_GB2312" w:cs="仿宋_GB2312"/>
          <w:sz w:val="32"/>
          <w:szCs w:val="32"/>
          <w:shd w:val="clear" w:color="auto" w:fill="F6F6F6"/>
        </w:rPr>
        <w:t>根据编委核定，我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6F6F6"/>
        </w:rPr>
        <w:t>局</w:t>
      </w:r>
      <w:r>
        <w:rPr>
          <w:rFonts w:ascii="仿宋_GB2312" w:hAnsi="Times New Roman" w:eastAsia="仿宋_GB2312" w:cs="仿宋_GB2312"/>
          <w:sz w:val="32"/>
          <w:szCs w:val="32"/>
          <w:shd w:val="clear" w:color="auto" w:fill="F6F6F6"/>
        </w:rPr>
        <w:t>内设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auto" w:fill="F6F6F6"/>
        </w:rPr>
        <w:t>股室</w:t>
      </w:r>
      <w:r>
        <w:rPr>
          <w:rFonts w:ascii="仿宋_GB2312" w:hAnsi="Times New Roman" w:eastAsia="仿宋_GB2312" w:cs="仿宋_GB2312"/>
          <w:sz w:val="32"/>
          <w:szCs w:val="32"/>
          <w:u w:val="single"/>
          <w:shd w:val="clear" w:color="auto" w:fill="F6F6F6"/>
        </w:rPr>
        <w:t>2</w:t>
      </w:r>
      <w:r>
        <w:rPr>
          <w:rFonts w:ascii="仿宋_GB2312" w:hAnsi="Times New Roman" w:eastAsia="仿宋_GB2312" w:cs="仿宋_GB2312"/>
          <w:sz w:val="32"/>
          <w:szCs w:val="32"/>
          <w:shd w:val="clear" w:color="auto" w:fill="F6F6F6"/>
        </w:rPr>
        <w:t>个，所属事业单位</w:t>
      </w:r>
      <w:r>
        <w:rPr>
          <w:rFonts w:ascii="仿宋_GB2312" w:hAnsi="Times New Roman" w:eastAsia="仿宋_GB2312" w:cs="仿宋_GB2312"/>
          <w:sz w:val="32"/>
          <w:szCs w:val="32"/>
          <w:u w:val="single"/>
          <w:shd w:val="clear" w:color="auto" w:fill="F6F6F6"/>
        </w:rPr>
        <w:t>0</w:t>
      </w:r>
      <w:r>
        <w:rPr>
          <w:rFonts w:ascii="仿宋_GB2312" w:hAnsi="Times New Roman" w:eastAsia="仿宋_GB2312" w:cs="仿宋_GB2312"/>
          <w:sz w:val="32"/>
          <w:szCs w:val="32"/>
          <w:shd w:val="clear" w:color="auto" w:fill="F6F6F6"/>
        </w:rPr>
        <w:t>个。</w:t>
      </w:r>
    </w:p>
    <w:p>
      <w:pPr>
        <w:pStyle w:val="3"/>
        <w:spacing w:before="0" w:beforeAutospacing="0" w:after="0" w:afterAutospacing="0" w:line="600" w:lineRule="exact"/>
        <w:ind w:firstLine="640" w:firstLineChars="200"/>
        <w:jc w:val="both"/>
        <w:rPr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  <w:shd w:val="clear" w:color="auto" w:fill="F6F6F6"/>
        </w:rPr>
        <w:t>内设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6F6F6"/>
        </w:rPr>
        <w:t>股</w:t>
      </w:r>
      <w:r>
        <w:rPr>
          <w:rFonts w:ascii="Times New Roman" w:hAnsi="Times New Roman" w:eastAsia="仿宋_GB2312" w:cs="Times New Roman"/>
          <w:sz w:val="32"/>
          <w:szCs w:val="32"/>
          <w:shd w:val="clear" w:color="auto" w:fill="F6F6F6"/>
        </w:rPr>
        <w:t>室分别是</w:t>
      </w: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6F6F6"/>
        </w:rPr>
        <w:t>办公室、业务股</w:t>
      </w:r>
      <w:r>
        <w:rPr>
          <w:rFonts w:ascii="Times New Roman" w:hAnsi="Times New Roman" w:eastAsia="仿宋_GB2312" w:cs="Times New Roman"/>
          <w:sz w:val="32"/>
          <w:szCs w:val="32"/>
          <w:shd w:val="clear" w:color="auto" w:fill="F6F6F6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default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本</w:t>
      </w:r>
      <w:r>
        <w:rPr>
          <w:rFonts w:eastAsia="仿宋_GB2312"/>
          <w:color w:val="auto"/>
          <w:sz w:val="32"/>
          <w:szCs w:val="32"/>
        </w:rPr>
        <w:t>部门只有本级，没有其他预算单位，因此本部门预算仅含本级预算。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年没有政府性基金预算拨款、国有资本经营预算收入和纳入专户管理的非税收入拨款收入，也没有使用政府性基金预算拨款、国有资本经营预算收入和纳入专户管理的非税收入拨款安排的支出，所以公开的附件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16、17、18、19、20</w:t>
      </w:r>
      <w:bookmarkStart w:id="0" w:name="_GoBack"/>
      <w:bookmarkEnd w:id="0"/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表均为空。收入包括经费拨款，也包括行政事业性收费收入和国有资源有偿使用收入；支出包括保障机关及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属事业单位基本运行的经费，也包括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</w:rPr>
        <w:t>劳动维权专项经费、农民工工资监管专项经费、劳动监察办案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（一）收入预算：</w:t>
      </w:r>
      <w:r>
        <w:rPr>
          <w:rFonts w:eastAsia="仿宋_GB2312"/>
          <w:color w:val="auto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年本部门收入预算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83.92</w:t>
      </w:r>
      <w:r>
        <w:rPr>
          <w:rFonts w:eastAsia="仿宋_GB2312"/>
          <w:color w:val="auto"/>
          <w:sz w:val="32"/>
          <w:szCs w:val="32"/>
        </w:rPr>
        <w:t>万元，其中，一般公共预算拨款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83.92</w:t>
      </w:r>
      <w:r>
        <w:rPr>
          <w:rFonts w:eastAsia="仿宋_GB2312"/>
          <w:color w:val="auto"/>
          <w:sz w:val="32"/>
          <w:szCs w:val="32"/>
        </w:rPr>
        <w:t>万元，政府性基金预算拨款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万元，国有资本经营预算拨款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万元，纳入专户管理的非税收入</w:t>
      </w:r>
      <w:r>
        <w:rPr>
          <w:rFonts w:eastAsia="仿宋_GB2312"/>
          <w:color w:val="auto"/>
          <w:sz w:val="32"/>
          <w:szCs w:val="32"/>
          <w:u w:val="single"/>
        </w:rPr>
        <w:t xml:space="preserve"> 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万元。</w:t>
      </w:r>
      <w:r>
        <w:rPr>
          <w:rFonts w:eastAsia="仿宋_GB2312"/>
          <w:b/>
          <w:color w:val="auto"/>
          <w:sz w:val="32"/>
          <w:szCs w:val="32"/>
        </w:rPr>
        <w:t>收入较去年增加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10.22</w:t>
      </w:r>
      <w:r>
        <w:rPr>
          <w:rFonts w:eastAsia="仿宋_GB2312"/>
          <w:b/>
          <w:color w:val="auto"/>
          <w:sz w:val="32"/>
          <w:szCs w:val="32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一般预算公共预算拨款增加10.22万元</w:t>
      </w:r>
      <w:r>
        <w:rPr>
          <w:rFonts w:eastAsia="仿宋_GB2312"/>
          <w:b/>
          <w:color w:val="auto"/>
          <w:sz w:val="32"/>
          <w:szCs w:val="32"/>
        </w:rPr>
        <w:t>。</w:t>
      </w:r>
    </w:p>
    <w:p>
      <w:pPr>
        <w:widowControl/>
        <w:spacing w:line="600" w:lineRule="exact"/>
        <w:ind w:firstLine="630" w:firstLineChars="196"/>
        <w:jc w:val="left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年本部门支出预算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83.92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万元，公共安全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万元，教育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万元，科学技术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社会保障和就业74.91万元，卫生健康3.79万元，住房保障5.22万元</w:t>
      </w:r>
      <w:r>
        <w:rPr>
          <w:rFonts w:eastAsia="仿宋_GB2312"/>
          <w:color w:val="auto"/>
          <w:sz w:val="32"/>
          <w:szCs w:val="32"/>
        </w:rPr>
        <w:t>。</w:t>
      </w:r>
      <w:r>
        <w:rPr>
          <w:rFonts w:eastAsia="仿宋_GB2312"/>
          <w:b/>
          <w:color w:val="auto"/>
          <w:sz w:val="32"/>
          <w:szCs w:val="32"/>
        </w:rPr>
        <w:t>支出较去年增加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10.22</w:t>
      </w:r>
      <w:r>
        <w:rPr>
          <w:rFonts w:eastAsia="仿宋_GB2312"/>
          <w:b/>
          <w:color w:val="auto"/>
          <w:sz w:val="32"/>
          <w:szCs w:val="32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工资福利支出增加</w:t>
      </w:r>
      <w:r>
        <w:rPr>
          <w:rFonts w:eastAsia="仿宋_GB2312"/>
          <w:b/>
          <w:color w:val="auto"/>
          <w:sz w:val="32"/>
          <w:szCs w:val="32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年本部门一般公共预算拨款支出预算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83.92</w:t>
      </w:r>
      <w:r>
        <w:rPr>
          <w:rFonts w:eastAsia="仿宋_GB2312"/>
          <w:color w:val="auto"/>
          <w:sz w:val="32"/>
          <w:szCs w:val="32"/>
        </w:rPr>
        <w:t>万元，其中，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社会保障和就业74.91万元、89.3%，卫生健康3.79万元、4.5%，住房保障5.22万元、6.2%。</w:t>
      </w:r>
      <w:r>
        <w:rPr>
          <w:rFonts w:eastAsia="仿宋_GB2312"/>
          <w:color w:val="auto"/>
          <w:sz w:val="32"/>
          <w:szCs w:val="32"/>
        </w:rPr>
        <w:t>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预算数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72.92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其中：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</w:rPr>
        <w:t>劳动维权专项经费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  <w:lang w:val="en-US" w:eastAsia="zh-CN"/>
        </w:rPr>
        <w:t>2万元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</w:rPr>
        <w:t>、农民工工资监管专项经费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  <w:lang w:val="en-US" w:eastAsia="zh-CN"/>
        </w:rPr>
        <w:t>4万元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</w:rPr>
        <w:t>、劳动监察办案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  <w:lang w:val="en-US" w:eastAsia="zh-CN"/>
        </w:rPr>
        <w:t>5万元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五、政府性基金预算支出</w:t>
      </w:r>
    </w:p>
    <w:p>
      <w:pPr>
        <w:widowControl/>
        <w:spacing w:line="600" w:lineRule="exact"/>
        <w:ind w:firstLine="660"/>
        <w:jc w:val="left"/>
        <w:rPr>
          <w:rFonts w:eastAsia="仿宋_GB2312"/>
          <w:b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本部门无政府性基金安排的支出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、机关运行经费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年本部门机关本级的机关运行经费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72.92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万元，比上年预算增加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10.22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万元，上升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16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%，主要是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工资福利增加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本部门机关本级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经费预算数为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2.5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1.5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万元，公务用车购置及运行费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万元，公务用车运行费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万元），因公出国（境）费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年减少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2.5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厉行节约，规范管理，进一步压缩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年本部门会议费预算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万元；培训费预算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万元，；未计划举办节庆、晚会、论坛、赛事活动。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政府采购预算总额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4.6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</w:rPr>
        <w:t>货物类采购预算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4.6</w:t>
      </w:r>
      <w:r>
        <w:rPr>
          <w:rFonts w:eastAsia="仿宋_GB2312"/>
          <w:color w:val="auto"/>
          <w:sz w:val="32"/>
          <w:szCs w:val="32"/>
        </w:rPr>
        <w:t>万元；工程类采购预算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万元；服务类采购预算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截至202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</w:rPr>
        <w:t>共有公务用车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1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1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辆；单位价值50万元以上通用设备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</w:rPr>
        <w:t>年拟新增配置公务用车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辆；新增配备单位价值50万元以上通用设备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83.92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72.92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1ZjhmNzc5OTI0OTBhNDQ2ZmUxNzQzOGMwZTViODgifQ=="/>
  </w:docVars>
  <w:rsids>
    <w:rsidRoot w:val="00000000"/>
    <w:rsid w:val="00392237"/>
    <w:rsid w:val="026B348A"/>
    <w:rsid w:val="075313C3"/>
    <w:rsid w:val="09712EF1"/>
    <w:rsid w:val="0A564AAB"/>
    <w:rsid w:val="0AEC3CD0"/>
    <w:rsid w:val="0B3202FF"/>
    <w:rsid w:val="0C5F4155"/>
    <w:rsid w:val="0D122A8A"/>
    <w:rsid w:val="0E5A2261"/>
    <w:rsid w:val="0EFE2AC3"/>
    <w:rsid w:val="101D5507"/>
    <w:rsid w:val="12F87997"/>
    <w:rsid w:val="184423B4"/>
    <w:rsid w:val="188B48D7"/>
    <w:rsid w:val="1A085187"/>
    <w:rsid w:val="1A4713E9"/>
    <w:rsid w:val="1F122A8F"/>
    <w:rsid w:val="1F407295"/>
    <w:rsid w:val="284A5A24"/>
    <w:rsid w:val="29310182"/>
    <w:rsid w:val="2A1C6CCC"/>
    <w:rsid w:val="2A8B3997"/>
    <w:rsid w:val="36213401"/>
    <w:rsid w:val="3F0062A9"/>
    <w:rsid w:val="41366754"/>
    <w:rsid w:val="4167540A"/>
    <w:rsid w:val="436C3A00"/>
    <w:rsid w:val="485B27A2"/>
    <w:rsid w:val="4FD5108C"/>
    <w:rsid w:val="52326F0E"/>
    <w:rsid w:val="543D0DF6"/>
    <w:rsid w:val="54CD67D6"/>
    <w:rsid w:val="550D7818"/>
    <w:rsid w:val="55386724"/>
    <w:rsid w:val="582F1556"/>
    <w:rsid w:val="593C3F2A"/>
    <w:rsid w:val="600E2E3E"/>
    <w:rsid w:val="60DA7950"/>
    <w:rsid w:val="647D0321"/>
    <w:rsid w:val="65EA17B8"/>
    <w:rsid w:val="703C4095"/>
    <w:rsid w:val="713C6F10"/>
    <w:rsid w:val="77A967D7"/>
    <w:rsid w:val="79183053"/>
    <w:rsid w:val="7BBA645B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2727</Words>
  <Characters>2951</Characters>
  <Lines>0</Lines>
  <Paragraphs>0</Paragraphs>
  <TotalTime>5</TotalTime>
  <ScaleCrop>false</ScaleCrop>
  <LinksUpToDate>false</LinksUpToDate>
  <CharactersWithSpaces>3018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2019-09-03T01:21:00Z</cp:lastPrinted>
  <dcterms:modified xsi:type="dcterms:W3CDTF">2023-08-08T01:21:44Z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9A36D05269E842739682F088043E00BA</vt:lpwstr>
  </property>
</Properties>
</file>