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44"/>
          <w:szCs w:val="44"/>
          <w:shd w:val="clear" w:color="auto" w:fill="F6F6F6"/>
          <w:lang w:val="en-US" w:eastAsia="zh-CN" w:bidi="ar"/>
        </w:rPr>
      </w:pPr>
      <w:r>
        <w:rPr>
          <w:rFonts w:hint="eastAsia" w:ascii="黑体" w:hAnsi="宋体" w:eastAsia="黑体" w:cs="黑体"/>
          <w:b/>
          <w:color w:val="auto"/>
          <w:kern w:val="0"/>
          <w:sz w:val="44"/>
          <w:szCs w:val="44"/>
          <w:shd w:val="clear" w:color="auto" w:fill="F6F6F6"/>
          <w:lang w:val="en-US" w:eastAsia="zh-CN" w:bidi="ar"/>
        </w:rPr>
        <w:t>2022年新田县人力资源和社会保障局</w:t>
      </w:r>
    </w:p>
    <w:p>
      <w:pPr>
        <w:keepNext w:val="0"/>
        <w:keepLines w:val="0"/>
        <w:widowControl/>
        <w:suppressLineNumbers w:val="0"/>
        <w:spacing w:before="0" w:beforeAutospacing="0" w:after="0" w:afterAutospacing="0" w:line="600" w:lineRule="exact"/>
        <w:ind w:left="0" w:right="0"/>
        <w:jc w:val="center"/>
        <w:rPr>
          <w:color w:val="auto"/>
          <w:sz w:val="44"/>
          <w:szCs w:val="44"/>
        </w:rPr>
      </w:pPr>
      <w:r>
        <w:rPr>
          <w:rFonts w:hint="eastAsia" w:ascii="黑体" w:hAnsi="宋体" w:eastAsia="黑体" w:cs="黑体"/>
          <w:b/>
          <w:color w:val="auto"/>
          <w:kern w:val="0"/>
          <w:sz w:val="44"/>
          <w:szCs w:val="44"/>
          <w:shd w:val="clear" w:color="auto" w:fill="F6F6F6"/>
          <w:lang w:val="en-US" w:eastAsia="zh-CN" w:bidi="ar"/>
        </w:rPr>
        <w:t>单位部门预算</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right="0"/>
        <w:jc w:val="center"/>
        <w:rPr>
          <w:rFonts w:hint="eastAsia" w:ascii="黑体" w:hAnsi="黑体" w:eastAsia="黑体" w:cs="黑体"/>
          <w:color w:val="auto"/>
          <w:sz w:val="44"/>
          <w:szCs w:val="44"/>
        </w:rPr>
      </w:pPr>
      <w:r>
        <w:rPr>
          <w:rFonts w:hint="eastAsia" w:ascii="黑体" w:hAnsi="黑体" w:eastAsia="黑体" w:cs="黑体"/>
          <w:color w:val="auto"/>
          <w:sz w:val="44"/>
          <w:szCs w:val="44"/>
        </w:rPr>
        <w:t>目 录</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sz w:val="32"/>
          <w:szCs w:val="32"/>
        </w:rPr>
      </w:pPr>
      <w:r>
        <w:rPr>
          <w:rFonts w:hint="eastAsia" w:ascii="楷体" w:hAnsi="楷体" w:eastAsia="楷体" w:cs="楷体"/>
          <w:b/>
          <w:bCs/>
          <w:color w:val="auto"/>
          <w:sz w:val="32"/>
          <w:szCs w:val="32"/>
          <w:lang w:eastAsia="zh-CN"/>
        </w:rPr>
        <w:t>第一部分</w:t>
      </w:r>
      <w:r>
        <w:rPr>
          <w:rFonts w:hint="eastAsia" w:ascii="楷体" w:hAnsi="楷体" w:eastAsia="楷体" w:cs="楷体"/>
          <w:b/>
          <w:bCs/>
          <w:color w:val="auto"/>
          <w:sz w:val="32"/>
          <w:szCs w:val="32"/>
          <w:lang w:val="en-US" w:eastAsia="zh-CN"/>
        </w:rPr>
        <w:t xml:space="preserve"> </w:t>
      </w:r>
      <w:r>
        <w:rPr>
          <w:rFonts w:hint="eastAsia" w:ascii="楷体" w:hAnsi="楷体" w:eastAsia="楷体" w:cs="楷体"/>
          <w:b/>
          <w:bCs/>
          <w:color w:val="auto"/>
          <w:sz w:val="32"/>
          <w:szCs w:val="32"/>
        </w:rPr>
        <w:t>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年部门预算说明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一、</w:t>
      </w:r>
      <w:r>
        <w:rPr>
          <w:rFonts w:hint="eastAsia" w:ascii="楷体" w:hAnsi="楷体" w:eastAsia="楷体" w:cs="楷体"/>
          <w:color w:val="auto"/>
          <w:sz w:val="32"/>
          <w:szCs w:val="32"/>
        </w:rPr>
        <w:t>部门基本概况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二、部门预算单位构成</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三、</w:t>
      </w:r>
      <w:r>
        <w:rPr>
          <w:rFonts w:hint="eastAsia" w:ascii="楷体" w:hAnsi="楷体" w:eastAsia="楷体" w:cs="楷体"/>
          <w:color w:val="auto"/>
          <w:sz w:val="32"/>
          <w:szCs w:val="32"/>
        </w:rPr>
        <w:t>部门收支总体情况</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四、</w:t>
      </w:r>
      <w:r>
        <w:rPr>
          <w:rFonts w:hint="eastAsia" w:ascii="楷体" w:hAnsi="楷体" w:eastAsia="楷体" w:cs="楷体"/>
          <w:color w:val="auto"/>
          <w:sz w:val="32"/>
          <w:szCs w:val="32"/>
        </w:rPr>
        <w:t>一般公共预算拨款支出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lang w:eastAsia="zh-CN"/>
        </w:rPr>
      </w:pPr>
      <w:r>
        <w:rPr>
          <w:rFonts w:hint="eastAsia" w:ascii="楷体" w:hAnsi="楷体" w:eastAsia="楷体" w:cs="楷体"/>
          <w:color w:val="auto"/>
          <w:sz w:val="32"/>
          <w:szCs w:val="32"/>
          <w:lang w:eastAsia="zh-CN"/>
        </w:rPr>
        <w:t>五、政府性基金预算支出</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六、</w:t>
      </w:r>
      <w:r>
        <w:rPr>
          <w:rFonts w:hint="eastAsia" w:ascii="楷体" w:hAnsi="楷体" w:eastAsia="楷体" w:cs="楷体"/>
          <w:color w:val="auto"/>
          <w:sz w:val="32"/>
          <w:szCs w:val="32"/>
        </w:rPr>
        <w:t>其他重要事项的情况说明</w:t>
      </w:r>
    </w:p>
    <w:p>
      <w:pPr>
        <w:keepNext w:val="0"/>
        <w:keepLines w:val="0"/>
        <w:widowControl/>
        <w:numPr>
          <w:ilvl w:val="0"/>
          <w:numId w:val="0"/>
        </w:numPr>
        <w:suppressLineNumbers w:val="0"/>
        <w:spacing w:before="0" w:beforeAutospacing="0" w:after="0" w:afterAutospacing="0" w:line="600" w:lineRule="atLeast"/>
        <w:ind w:left="120" w:leftChars="0" w:right="0" w:rightChars="0" w:firstLine="640" w:firstLineChars="200"/>
        <w:jc w:val="left"/>
        <w:rPr>
          <w:rFonts w:hint="eastAsia" w:ascii="楷体" w:hAnsi="楷体" w:eastAsia="楷体" w:cs="楷体"/>
          <w:color w:val="auto"/>
          <w:sz w:val="32"/>
          <w:szCs w:val="32"/>
        </w:rPr>
      </w:pPr>
      <w:r>
        <w:rPr>
          <w:rFonts w:hint="eastAsia" w:ascii="楷体" w:hAnsi="楷体" w:eastAsia="楷体" w:cs="楷体"/>
          <w:color w:val="auto"/>
          <w:sz w:val="32"/>
          <w:szCs w:val="32"/>
          <w:lang w:eastAsia="zh-CN"/>
        </w:rPr>
        <w:t>七、</w:t>
      </w:r>
      <w:r>
        <w:rPr>
          <w:rFonts w:hint="eastAsia" w:ascii="楷体" w:hAnsi="楷体" w:eastAsia="楷体" w:cs="楷体"/>
          <w:color w:val="auto"/>
          <w:sz w:val="32"/>
          <w:szCs w:val="32"/>
        </w:rPr>
        <w:t>名词解释</w:t>
      </w:r>
    </w:p>
    <w:p>
      <w:pPr>
        <w:keepNext w:val="0"/>
        <w:keepLines w:val="0"/>
        <w:widowControl/>
        <w:numPr>
          <w:ilvl w:val="0"/>
          <w:numId w:val="0"/>
        </w:numPr>
        <w:suppressLineNumbers w:val="0"/>
        <w:spacing w:before="0" w:beforeAutospacing="0" w:after="0" w:afterAutospacing="0" w:line="600" w:lineRule="atLeast"/>
        <w:ind w:right="0" w:rightChars="0" w:firstLine="643" w:firstLineChars="200"/>
        <w:jc w:val="left"/>
        <w:rPr>
          <w:rFonts w:hint="eastAsia" w:ascii="楷体" w:hAnsi="楷体" w:eastAsia="楷体" w:cs="楷体"/>
          <w:b/>
          <w:bCs/>
          <w:color w:val="auto"/>
          <w:kern w:val="0"/>
          <w:sz w:val="32"/>
          <w:szCs w:val="32"/>
          <w:shd w:val="clear" w:color="auto" w:fill="F6F6F6"/>
          <w:lang w:val="en-US" w:eastAsia="zh-CN" w:bidi="ar"/>
        </w:rPr>
      </w:pPr>
      <w:r>
        <w:rPr>
          <w:rFonts w:hint="eastAsia" w:ascii="楷体" w:hAnsi="楷体" w:eastAsia="楷体" w:cs="楷体"/>
          <w:b/>
          <w:bCs/>
          <w:color w:val="auto"/>
          <w:sz w:val="32"/>
          <w:szCs w:val="32"/>
        </w:rPr>
        <w:t>第二部分 202</w:t>
      </w:r>
      <w:r>
        <w:rPr>
          <w:rFonts w:hint="eastAsia" w:ascii="楷体" w:hAnsi="楷体" w:eastAsia="楷体" w:cs="楷体"/>
          <w:b/>
          <w:bCs/>
          <w:color w:val="auto"/>
          <w:sz w:val="32"/>
          <w:szCs w:val="32"/>
          <w:lang w:val="en-US" w:eastAsia="zh-CN"/>
        </w:rPr>
        <w:t>2</w:t>
      </w:r>
      <w:r>
        <w:rPr>
          <w:rFonts w:hint="eastAsia" w:ascii="楷体" w:hAnsi="楷体" w:eastAsia="楷体" w:cs="楷体"/>
          <w:b/>
          <w:bCs/>
          <w:color w:val="auto"/>
          <w:sz w:val="32"/>
          <w:szCs w:val="32"/>
        </w:rPr>
        <w:t>年</w:t>
      </w:r>
      <w:r>
        <w:rPr>
          <w:rFonts w:hint="eastAsia" w:ascii="楷体" w:hAnsi="楷体" w:eastAsia="楷体" w:cs="楷体"/>
          <w:b/>
          <w:bCs/>
          <w:color w:val="auto"/>
          <w:sz w:val="32"/>
          <w:szCs w:val="32"/>
          <w:lang w:eastAsia="zh-CN"/>
        </w:rPr>
        <w:t>部门</w:t>
      </w:r>
      <w:r>
        <w:rPr>
          <w:rFonts w:hint="eastAsia" w:ascii="楷体" w:hAnsi="楷体" w:eastAsia="楷体" w:cs="楷体"/>
          <w:b/>
          <w:bCs/>
          <w:color w:val="auto"/>
          <w:sz w:val="32"/>
          <w:szCs w:val="32"/>
        </w:rPr>
        <w:t>预算</w:t>
      </w:r>
      <w:r>
        <w:rPr>
          <w:rFonts w:hint="eastAsia" w:ascii="楷体" w:hAnsi="楷体" w:eastAsia="楷体" w:cs="楷体"/>
          <w:b/>
          <w:bCs/>
          <w:color w:val="auto"/>
          <w:sz w:val="32"/>
          <w:szCs w:val="32"/>
          <w:lang w:eastAsia="zh-CN"/>
        </w:rPr>
        <w:t>公开</w:t>
      </w:r>
      <w:r>
        <w:rPr>
          <w:rFonts w:hint="eastAsia" w:ascii="楷体" w:hAnsi="楷体" w:eastAsia="楷体" w:cs="楷体"/>
          <w:b/>
          <w:bCs/>
          <w:color w:val="auto"/>
          <w:sz w:val="32"/>
          <w:szCs w:val="32"/>
        </w:rPr>
        <w:t>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1.收支总表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2.收入总表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3</w:t>
      </w:r>
      <w:r>
        <w:rPr>
          <w:rFonts w:hint="eastAsia" w:ascii="楷体" w:hAnsi="楷体" w:eastAsia="楷体" w:cs="楷体"/>
          <w:color w:val="auto"/>
          <w:sz w:val="32"/>
          <w:szCs w:val="32"/>
          <w:lang w:val="en-US" w:eastAsia="zh-CN"/>
        </w:rPr>
        <w:tab/>
      </w:r>
      <w:r>
        <w:rPr>
          <w:rFonts w:hint="eastAsia" w:ascii="楷体" w:hAnsi="楷体" w:eastAsia="楷体" w:cs="楷体"/>
          <w:color w:val="auto"/>
          <w:sz w:val="32"/>
          <w:szCs w:val="32"/>
          <w:lang w:val="en-US" w:eastAsia="zh-CN"/>
        </w:rPr>
        <w:t>.支出总表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4</w:t>
      </w:r>
      <w:r>
        <w:rPr>
          <w:rFonts w:hint="eastAsia" w:ascii="楷体" w:hAnsi="楷体" w:eastAsia="楷体" w:cs="楷体"/>
          <w:color w:val="auto"/>
          <w:sz w:val="32"/>
          <w:szCs w:val="32"/>
          <w:lang w:val="en-US" w:eastAsia="zh-CN"/>
        </w:rPr>
        <w:tab/>
      </w:r>
      <w:r>
        <w:rPr>
          <w:rFonts w:hint="eastAsia" w:ascii="楷体" w:hAnsi="楷体" w:eastAsia="楷体" w:cs="楷体"/>
          <w:color w:val="auto"/>
          <w:sz w:val="32"/>
          <w:szCs w:val="32"/>
          <w:lang w:val="en-US" w:eastAsia="zh-CN"/>
        </w:rPr>
        <w:t>.支出预算分类汇总表（按政府预算经济分类）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5</w:t>
      </w:r>
      <w:r>
        <w:rPr>
          <w:rFonts w:hint="eastAsia" w:ascii="楷体" w:hAnsi="楷体" w:eastAsia="楷体" w:cs="楷体"/>
          <w:color w:val="auto"/>
          <w:sz w:val="32"/>
          <w:szCs w:val="32"/>
          <w:lang w:val="en-US" w:eastAsia="zh-CN"/>
        </w:rPr>
        <w:tab/>
      </w:r>
      <w:r>
        <w:rPr>
          <w:rFonts w:hint="eastAsia" w:ascii="楷体" w:hAnsi="楷体" w:eastAsia="楷体" w:cs="楷体"/>
          <w:color w:val="auto"/>
          <w:sz w:val="32"/>
          <w:szCs w:val="32"/>
          <w:lang w:val="en-US" w:eastAsia="zh-CN"/>
        </w:rPr>
        <w:t>.支出预算分类汇总表（按部门预算经济分类）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6.财政拨款收支总表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7.一般公共预算支出表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8.一般公共预算基本支出表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15.一般公共预算“三公”经费支出表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16.政府性基金预算支出表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19.国有资本经营预算支出表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20.财政专户管理资金预算支出表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21.2022年部门整体支出绩效目标表</w:t>
      </w:r>
    </w:p>
    <w:p>
      <w:pPr>
        <w:widowControl/>
        <w:spacing w:line="600" w:lineRule="exact"/>
        <w:ind w:firstLine="627" w:firstLineChars="196"/>
        <w:jc w:val="left"/>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楷体" w:hAnsi="楷体" w:eastAsia="楷体" w:cs="楷体"/>
          <w:color w:val="auto"/>
          <w:kern w:val="0"/>
          <w:sz w:val="32"/>
          <w:szCs w:val="32"/>
          <w:shd w:val="clear" w:color="auto" w:fill="F6F6F6"/>
          <w:lang w:val="en-US" w:eastAsia="zh-CN" w:bidi="ar"/>
        </w:rPr>
      </w:pPr>
      <w:r>
        <w:rPr>
          <w:rFonts w:hint="eastAsia" w:ascii="楷体" w:hAnsi="楷体" w:eastAsia="楷体" w:cs="楷体"/>
          <w:color w:val="auto"/>
          <w:sz w:val="32"/>
          <w:szCs w:val="32"/>
          <w:lang w:val="en-US" w:eastAsia="zh-CN"/>
        </w:rPr>
        <w:t>23.政府购买服务支出预算表</w:t>
      </w:r>
    </w:p>
    <w:p>
      <w:pPr>
        <w:keepNext w:val="0"/>
        <w:keepLines w:val="0"/>
        <w:widowControl/>
        <w:suppressLineNumbers w:val="0"/>
        <w:spacing w:before="0" w:beforeAutospacing="0" w:after="0" w:afterAutospacing="0" w:line="600" w:lineRule="atLeast"/>
        <w:ind w:right="0"/>
        <w:jc w:val="left"/>
        <w:rPr>
          <w:rFonts w:hint="eastAsia" w:ascii="黑体" w:hAnsi="宋体" w:eastAsia="黑体" w:cs="黑体"/>
          <w:color w:val="auto"/>
          <w:kern w:val="0"/>
          <w:sz w:val="32"/>
          <w:szCs w:val="32"/>
          <w:shd w:val="clear" w:color="auto" w:fill="F6F6F6"/>
          <w:lang w:val="en-US" w:eastAsia="zh-CN" w:bidi="ar"/>
        </w:rPr>
      </w:pP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keepNext w:val="0"/>
        <w:keepLines w:val="0"/>
        <w:widowControl/>
        <w:suppressLineNumbers w:val="0"/>
        <w:spacing w:before="0" w:beforeAutospacing="0" w:after="0" w:afterAutospacing="0" w:line="600" w:lineRule="exact"/>
        <w:ind w:left="0" w:right="0"/>
        <w:jc w:val="center"/>
        <w:rPr>
          <w:rFonts w:hint="eastAsia" w:ascii="黑体" w:hAnsi="宋体" w:eastAsia="黑体" w:cs="黑体"/>
          <w:b/>
          <w:color w:val="auto"/>
          <w:kern w:val="0"/>
          <w:sz w:val="36"/>
          <w:szCs w:val="36"/>
          <w:shd w:val="clear" w:color="auto" w:fill="F6F6F6"/>
          <w:lang w:val="en-US" w:eastAsia="zh-CN" w:bidi="ar"/>
        </w:rPr>
      </w:pPr>
    </w:p>
    <w:p>
      <w:pPr>
        <w:keepNext w:val="0"/>
        <w:keepLines w:val="0"/>
        <w:widowControl/>
        <w:suppressLineNumbers w:val="0"/>
        <w:spacing w:before="0" w:beforeAutospacing="0" w:after="0" w:afterAutospacing="0" w:line="600" w:lineRule="exact"/>
        <w:ind w:left="0" w:right="0"/>
        <w:jc w:val="center"/>
        <w:rPr>
          <w:color w:val="auto"/>
        </w:rPr>
      </w:pPr>
      <w:r>
        <w:rPr>
          <w:rFonts w:hint="eastAsia" w:ascii="黑体" w:hAnsi="宋体" w:eastAsia="黑体" w:cs="黑体"/>
          <w:b/>
          <w:color w:val="auto"/>
          <w:kern w:val="0"/>
          <w:sz w:val="36"/>
          <w:szCs w:val="36"/>
          <w:shd w:val="clear" w:color="auto" w:fill="F6F6F6"/>
          <w:lang w:val="en-US" w:eastAsia="zh-CN" w:bidi="ar"/>
        </w:rPr>
        <w:t>第一部分 2022年部门预算说明</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一、部门基本概况</w:t>
      </w:r>
    </w:p>
    <w:p>
      <w:pPr>
        <w:keepNext w:val="0"/>
        <w:keepLines w:val="0"/>
        <w:widowControl/>
        <w:suppressLineNumbers w:val="0"/>
        <w:spacing w:before="0" w:beforeAutospacing="0" w:after="0" w:afterAutospacing="0" w:line="600" w:lineRule="atLeast"/>
        <w:ind w:left="0" w:right="0" w:firstLine="627"/>
        <w:jc w:val="left"/>
        <w:rPr>
          <w:rFonts w:hint="eastAsia" w:ascii="仿宋_GB2312" w:hAnsi="Times New Roman" w:eastAsia="仿宋_GB2312" w:cs="仿宋_GB2312"/>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、职能职责</w:t>
      </w:r>
      <w:r>
        <w:rPr>
          <w:rFonts w:hint="eastAsia" w:ascii="仿宋_GB2312" w:eastAsia="仿宋_GB2312" w:cs="仿宋_GB2312"/>
          <w:color w:val="auto"/>
          <w:kern w:val="2"/>
          <w:sz w:val="32"/>
          <w:szCs w:val="32"/>
          <w:shd w:val="clear" w:color="auto" w:fill="F6F6F6"/>
          <w:lang w:val="en-US" w:eastAsia="zh-CN" w:bidi="ar"/>
        </w:rPr>
        <w:t>。</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（一）贯彻执行国家和省、市、县人力资源和社会保障工作方针政策、法律法规，起草有关规范性文件草案，拟订全县人力资源和社会保障事业发展规划并组织实施和监督检查。</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（二）贯彻落实人力资源流动政策，拟订并组织实施全县人力资源市场发展规划，建立统一规范的人力资源市场，促进人力资源合理流动、有效配置。</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三）负责促进就业工作，贯彻落实统筹城乡就业发展规划和政策，完善公共就业服务体系，健全就业援助制度，贯彻执行职业资格制度相关政策，统筹建立面向城乡劳动者的职业培训制度；贯彻执行高校毕业生就业政策，会同有关部门拟订高技能人才、农村实用人才培养和激励规定及办法。</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四）统筹建立覆盖城乡的社会保障体系。贯彻落实城乡社会保险及其补充保险政策和标准，统筹落实机关企事业单位基本养老保险政策。会同有关部门拟订社会保险及其补充保险基金管理和监督办法并实施监督，编制全县社会保障基金预决算草案。</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（五）负责全县就业、失业、社会保险基金预测预警和信息引导，拟订应对预案，实施预防、调节和控制，保持就业形势稳定和社会保险基金总体收支平衡。</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六）会同有关部门拟订机关、事业单位人员工资收入分配规范性文件并组织实施；建立机关企事业单位人员工资正常增长和支付保障机制，配合相关部门审核纳入县级财政统一发放工资范围的同级党政机关、事业单位及人员的工资、奖金、津补贴标准和离退休费；贯彻落实机关企事业单位人员福利和离退休政策。</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七）会同有关部门指导事业单位人事制度改革；拟订事业单位人员和机关工勤人员管理规范性文件；参与人才管理工作，综合管理全县专业技术人员和专业技术队伍建设工作；综合管理全县专业技术人员和机关事业单位工勤人员的培训和继续教育工作；牵头推进深化职称制度改革，归口管理专业技术人员的职称工作；执行事业单位有关人员调配政策和特殊人员安置政策；会同有关部门实施高层次专业技术人才选拨、培养和引进工作。</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（八）会同有关部门拟订并实施政府奖励制度，综合管理全县行政奖励表彰工作。</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九）负责组织实施新型农村养老保险政策；指导建立健全新型农村养老保险制度及服务体系；参与被征地农民社会保障政策实施和服务体系的建立；会同有关部门拟订农民工工作综合性规范性文件和规划，推动农民工相关政策的落实，配合协调解决重点难点问题，维护农民工合法权益。</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十）统筹实施劳动、人事争议调解仲裁制度，贯彻执行劳动关系政策，完善劳动关系协调机制；监督落实消除非法使用童工政策和女工、未成年工的特殊劳动保护政策；组织实施劳动监察，协调劳动者维权工作，依法查处相关重大案件。</w:t>
      </w:r>
    </w:p>
    <w:p>
      <w:pPr>
        <w:widowControl/>
        <w:spacing w:line="600" w:lineRule="atLeas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（十一）完成县委、县政府交办的其他任务。</w:t>
      </w:r>
    </w:p>
    <w:p>
      <w:pPr>
        <w:pStyle w:val="3"/>
        <w:spacing w:before="0" w:beforeAutospacing="0" w:after="0" w:afterAutospacing="0" w:line="600" w:lineRule="exact"/>
        <w:ind w:firstLine="640" w:firstLineChars="200"/>
        <w:jc w:val="both"/>
        <w:rPr>
          <w:sz w:val="32"/>
          <w:szCs w:val="32"/>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、机构设置</w:t>
      </w:r>
      <w:r>
        <w:rPr>
          <w:rFonts w:hint="eastAsia" w:ascii="仿宋_GB2312" w:eastAsia="仿宋_GB2312" w:cs="仿宋_GB2312"/>
          <w:color w:val="auto"/>
          <w:kern w:val="2"/>
          <w:sz w:val="32"/>
          <w:szCs w:val="32"/>
          <w:shd w:val="clear" w:color="auto" w:fill="F6F6F6"/>
          <w:lang w:val="en-US" w:eastAsia="zh-CN" w:bidi="ar"/>
        </w:rPr>
        <w:t>。</w:t>
      </w:r>
      <w:r>
        <w:rPr>
          <w:rFonts w:ascii="仿宋_GB2312" w:hAnsi="Times New Roman" w:eastAsia="仿宋_GB2312" w:cs="仿宋_GB2312"/>
          <w:sz w:val="32"/>
          <w:szCs w:val="32"/>
          <w:shd w:val="clear" w:color="auto" w:fill="F6F6F6"/>
        </w:rPr>
        <w:t>根据编委核定，我</w:t>
      </w:r>
      <w:r>
        <w:rPr>
          <w:rFonts w:hint="eastAsia" w:ascii="仿宋_GB2312" w:hAnsi="Times New Roman" w:eastAsia="仿宋_GB2312" w:cs="仿宋_GB2312"/>
          <w:sz w:val="32"/>
          <w:szCs w:val="32"/>
          <w:shd w:val="clear" w:color="auto" w:fill="F6F6F6"/>
        </w:rPr>
        <w:t>局</w:t>
      </w:r>
      <w:r>
        <w:rPr>
          <w:rFonts w:ascii="仿宋_GB2312" w:hAnsi="Times New Roman" w:eastAsia="仿宋_GB2312" w:cs="仿宋_GB2312"/>
          <w:sz w:val="32"/>
          <w:szCs w:val="32"/>
          <w:shd w:val="clear" w:color="auto" w:fill="F6F6F6"/>
        </w:rPr>
        <w:t>内设</w:t>
      </w:r>
      <w:r>
        <w:rPr>
          <w:rFonts w:hint="eastAsia" w:ascii="仿宋_GB2312" w:hAnsi="Times New Roman" w:eastAsia="仿宋_GB2312" w:cs="仿宋_GB2312"/>
          <w:sz w:val="32"/>
          <w:szCs w:val="32"/>
          <w:shd w:val="clear" w:color="auto" w:fill="F6F6F6"/>
        </w:rPr>
        <w:t>股室</w:t>
      </w:r>
      <w:r>
        <w:rPr>
          <w:rFonts w:ascii="仿宋_GB2312" w:hAnsi="Times New Roman" w:eastAsia="仿宋_GB2312" w:cs="仿宋_GB2312"/>
          <w:sz w:val="32"/>
          <w:szCs w:val="32"/>
          <w:u w:val="single"/>
          <w:shd w:val="clear" w:color="auto" w:fill="F6F6F6"/>
        </w:rPr>
        <w:t>16</w:t>
      </w:r>
      <w:r>
        <w:rPr>
          <w:rFonts w:ascii="仿宋_GB2312" w:hAnsi="Times New Roman" w:eastAsia="仿宋_GB2312" w:cs="仿宋_GB2312"/>
          <w:sz w:val="32"/>
          <w:szCs w:val="32"/>
          <w:shd w:val="clear" w:color="auto" w:fill="F6F6F6"/>
        </w:rPr>
        <w:t>个，所属事业单位</w:t>
      </w:r>
      <w:r>
        <w:rPr>
          <w:rFonts w:ascii="仿宋_GB2312" w:hAnsi="Times New Roman" w:eastAsia="仿宋_GB2312" w:cs="仿宋_GB2312"/>
          <w:sz w:val="32"/>
          <w:szCs w:val="32"/>
          <w:u w:val="single"/>
          <w:shd w:val="clear" w:color="auto" w:fill="F6F6F6"/>
        </w:rPr>
        <w:t>8</w:t>
      </w:r>
      <w:r>
        <w:rPr>
          <w:rFonts w:ascii="仿宋_GB2312" w:hAnsi="Times New Roman" w:eastAsia="仿宋_GB2312" w:cs="仿宋_GB2312"/>
          <w:sz w:val="32"/>
          <w:szCs w:val="32"/>
          <w:shd w:val="clear" w:color="auto" w:fill="F6F6F6"/>
        </w:rPr>
        <w:t>个。</w:t>
      </w:r>
    </w:p>
    <w:p>
      <w:pPr>
        <w:widowControl/>
        <w:spacing w:line="500" w:lineRule="exact"/>
        <w:ind w:firstLine="640"/>
        <w:jc w:val="left"/>
        <w:rPr>
          <w:rFonts w:ascii="仿宋_GB2312" w:hAnsi="仿宋_GB2312" w:eastAsia="仿宋_GB2312" w:cs="仿宋_GB2312"/>
          <w:color w:val="000000"/>
          <w:kern w:val="0"/>
          <w:sz w:val="32"/>
          <w:szCs w:val="32"/>
        </w:rPr>
      </w:pPr>
      <w:r>
        <w:rPr>
          <w:rFonts w:eastAsia="仿宋_GB2312"/>
          <w:kern w:val="0"/>
          <w:sz w:val="32"/>
          <w:szCs w:val="32"/>
          <w:shd w:val="clear" w:color="auto" w:fill="F6F6F6"/>
        </w:rPr>
        <w:t>内设</w:t>
      </w:r>
      <w:r>
        <w:rPr>
          <w:rFonts w:hint="eastAsia" w:eastAsia="仿宋_GB2312"/>
          <w:kern w:val="0"/>
          <w:sz w:val="32"/>
          <w:szCs w:val="32"/>
          <w:shd w:val="clear" w:color="auto" w:fill="F6F6F6"/>
        </w:rPr>
        <w:t>股</w:t>
      </w:r>
      <w:r>
        <w:rPr>
          <w:rFonts w:eastAsia="仿宋_GB2312"/>
          <w:kern w:val="0"/>
          <w:sz w:val="32"/>
          <w:szCs w:val="32"/>
          <w:shd w:val="clear" w:color="auto" w:fill="F6F6F6"/>
        </w:rPr>
        <w:t>室分别是</w:t>
      </w:r>
      <w:r>
        <w:rPr>
          <w:rFonts w:eastAsia="仿宋_GB2312"/>
          <w:sz w:val="32"/>
          <w:szCs w:val="32"/>
          <w:shd w:val="clear" w:color="auto" w:fill="F6F6F6"/>
        </w:rPr>
        <w:t>内设</w:t>
      </w:r>
      <w:r>
        <w:rPr>
          <w:rFonts w:hint="eastAsia" w:eastAsia="仿宋_GB2312"/>
          <w:sz w:val="32"/>
          <w:szCs w:val="32"/>
          <w:shd w:val="clear" w:color="auto" w:fill="F6F6F6"/>
        </w:rPr>
        <w:t>股</w:t>
      </w:r>
      <w:r>
        <w:rPr>
          <w:rFonts w:eastAsia="仿宋_GB2312"/>
          <w:sz w:val="32"/>
          <w:szCs w:val="32"/>
          <w:shd w:val="clear" w:color="auto" w:fill="F6F6F6"/>
        </w:rPr>
        <w:t>室分别是</w:t>
      </w:r>
      <w:r>
        <w:rPr>
          <w:rFonts w:hint="eastAsia" w:ascii="仿宋_GB2312" w:hAnsi="仿宋_GB2312" w:eastAsia="仿宋_GB2312" w:cs="仿宋_GB2312"/>
          <w:color w:val="000000"/>
          <w:kern w:val="0"/>
          <w:sz w:val="32"/>
          <w:szCs w:val="32"/>
        </w:rPr>
        <w:t>：办公室、法规信访股、规划财务股、社会保险基金监督股、就业促进与失业保险股、人才开发和人力资源市场管理股、劳动关系股、事业单位人事管理股、专业技术人员管理股、工资福利股、养老保险股、工伤保险股、城乡居民社会养老保险股、政工人事股、农民工工作股、行政审批股。</w:t>
      </w:r>
    </w:p>
    <w:p>
      <w:pPr>
        <w:widowControl/>
        <w:spacing w:line="500" w:lineRule="exact"/>
        <w:ind w:firstLine="640"/>
        <w:jc w:val="left"/>
        <w:rPr>
          <w:rFonts w:ascii="仿宋_GB2312" w:hAnsi="仿宋_GB2312" w:eastAsia="仿宋_GB2312" w:cs="仿宋_GB2312"/>
          <w:color w:val="000000"/>
          <w:kern w:val="0"/>
          <w:sz w:val="32"/>
          <w:szCs w:val="32"/>
        </w:rPr>
      </w:pPr>
      <w:r>
        <w:rPr>
          <w:rFonts w:eastAsia="仿宋_GB2312"/>
          <w:kern w:val="0"/>
          <w:sz w:val="32"/>
          <w:szCs w:val="32"/>
          <w:shd w:val="clear" w:color="auto" w:fill="F6F6F6"/>
        </w:rPr>
        <w:t>所属事业单位分别是</w:t>
      </w:r>
      <w:r>
        <w:rPr>
          <w:rFonts w:hint="eastAsia" w:ascii="仿宋_GB2312" w:hAnsi="仿宋_GB2312" w:eastAsia="仿宋_GB2312" w:cs="仿宋_GB2312"/>
          <w:color w:val="000000"/>
          <w:kern w:val="0"/>
          <w:sz w:val="32"/>
          <w:szCs w:val="32"/>
        </w:rPr>
        <w:t>就业服务中心、劳动保障监察大队、社会保险服务中心、工伤保险服务中心、人事考试中心、劳动人事争议仲裁院、人力资源服务中心、信息中心。</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auto"/>
          <w:kern w:val="0"/>
          <w:sz w:val="32"/>
          <w:szCs w:val="32"/>
          <w:shd w:val="clear" w:color="auto" w:fill="F6F6F6"/>
          <w:lang w:val="en-US" w:eastAsia="zh-CN" w:bidi="ar"/>
        </w:rPr>
      </w:pPr>
      <w:r>
        <w:rPr>
          <w:rFonts w:hint="eastAsia" w:ascii="黑体" w:hAnsi="宋体" w:eastAsia="黑体" w:cs="黑体"/>
          <w:color w:val="auto"/>
          <w:kern w:val="0"/>
          <w:sz w:val="32"/>
          <w:szCs w:val="32"/>
          <w:shd w:val="clear" w:color="auto" w:fill="F6F6F6"/>
          <w:lang w:val="en-US" w:eastAsia="zh-CN" w:bidi="ar"/>
        </w:rPr>
        <w:t>二、部门预算单位构成</w:t>
      </w:r>
    </w:p>
    <w:p>
      <w:pPr>
        <w:widowControl/>
        <w:spacing w:line="600" w:lineRule="exact"/>
        <w:ind w:firstLine="627" w:firstLineChars="196"/>
        <w:jc w:val="left"/>
        <w:rPr>
          <w:rFonts w:eastAsia="仿宋_GB2312"/>
          <w:color w:val="auto"/>
          <w:sz w:val="32"/>
          <w:szCs w:val="32"/>
        </w:rPr>
      </w:pPr>
      <w:r>
        <w:rPr>
          <w:rFonts w:eastAsia="仿宋_GB2312"/>
          <w:color w:val="auto"/>
          <w:sz w:val="32"/>
          <w:szCs w:val="32"/>
        </w:rPr>
        <w:t>本部门预算为汇总预算，纳入编制范围的预算单位包括：</w:t>
      </w:r>
    </w:p>
    <w:p>
      <w:pPr>
        <w:widowControl/>
        <w:spacing w:line="600" w:lineRule="exact"/>
        <w:ind w:firstLine="627" w:firstLineChars="196"/>
        <w:jc w:val="left"/>
        <w:rPr>
          <w:rFonts w:eastAsia="仿宋_GB2312"/>
          <w:color w:val="auto"/>
          <w:sz w:val="32"/>
          <w:szCs w:val="32"/>
        </w:rPr>
      </w:pPr>
      <w:r>
        <w:rPr>
          <w:rFonts w:eastAsia="仿宋_GB2312"/>
          <w:color w:val="auto"/>
          <w:sz w:val="32"/>
          <w:szCs w:val="32"/>
        </w:rPr>
        <w:t>1、</w:t>
      </w:r>
      <w:r>
        <w:rPr>
          <w:rFonts w:hint="eastAsia" w:eastAsia="仿宋_GB2312"/>
          <w:color w:val="auto"/>
          <w:sz w:val="32"/>
          <w:szCs w:val="32"/>
          <w:lang w:val="en-US" w:eastAsia="zh-CN"/>
        </w:rPr>
        <w:t>新田县人力资源和社会保障局</w:t>
      </w:r>
      <w:r>
        <w:rPr>
          <w:rFonts w:eastAsia="仿宋_GB2312"/>
          <w:color w:val="auto"/>
          <w:sz w:val="32"/>
          <w:szCs w:val="32"/>
        </w:rPr>
        <w:t>部门本级</w:t>
      </w:r>
    </w:p>
    <w:p>
      <w:pPr>
        <w:widowControl/>
        <w:spacing w:line="600" w:lineRule="exact"/>
        <w:ind w:firstLine="627" w:firstLineChars="196"/>
        <w:jc w:val="left"/>
        <w:rPr>
          <w:rFonts w:hint="eastAsia" w:eastAsia="仿宋_GB2312"/>
          <w:color w:val="auto"/>
          <w:sz w:val="32"/>
          <w:szCs w:val="32"/>
          <w:lang w:val="en-US" w:eastAsia="zh-CN"/>
        </w:rPr>
      </w:pPr>
      <w:r>
        <w:rPr>
          <w:rFonts w:eastAsia="仿宋_GB2312"/>
          <w:color w:val="auto"/>
          <w:sz w:val="32"/>
          <w:szCs w:val="32"/>
        </w:rPr>
        <w:t>2、</w:t>
      </w:r>
      <w:r>
        <w:rPr>
          <w:rFonts w:hint="eastAsia" w:eastAsia="仿宋_GB2312"/>
          <w:color w:val="auto"/>
          <w:sz w:val="32"/>
          <w:szCs w:val="32"/>
          <w:lang w:val="en-US" w:eastAsia="zh-CN"/>
        </w:rPr>
        <w:t>新田县人事考试中心</w:t>
      </w:r>
    </w:p>
    <w:p>
      <w:pPr>
        <w:widowControl/>
        <w:spacing w:line="600" w:lineRule="exact"/>
        <w:ind w:firstLine="627" w:firstLineChars="196"/>
        <w:jc w:val="left"/>
        <w:rPr>
          <w:rFonts w:hint="eastAsia" w:eastAsia="仿宋_GB2312"/>
          <w:color w:val="auto"/>
          <w:sz w:val="32"/>
          <w:szCs w:val="32"/>
          <w:lang w:val="en-US" w:eastAsia="zh-CN"/>
        </w:rPr>
      </w:pPr>
      <w:r>
        <w:rPr>
          <w:rFonts w:hint="eastAsia" w:eastAsia="仿宋_GB2312"/>
          <w:color w:val="auto"/>
          <w:sz w:val="32"/>
          <w:szCs w:val="32"/>
          <w:lang w:val="en-US" w:eastAsia="zh-CN"/>
        </w:rPr>
        <w:t>3、新田县劳动人事争议仲裁院</w:t>
      </w:r>
    </w:p>
    <w:p>
      <w:pPr>
        <w:widowControl/>
        <w:spacing w:line="600" w:lineRule="exact"/>
        <w:ind w:firstLine="627" w:firstLineChars="196"/>
        <w:jc w:val="left"/>
        <w:rPr>
          <w:rFonts w:hint="default" w:eastAsia="仿宋_GB2312"/>
          <w:color w:val="auto"/>
          <w:sz w:val="32"/>
          <w:szCs w:val="32"/>
          <w:lang w:val="en-US"/>
        </w:rPr>
      </w:pPr>
      <w:r>
        <w:rPr>
          <w:rFonts w:hint="eastAsia" w:eastAsia="仿宋_GB2312"/>
          <w:color w:val="auto"/>
          <w:sz w:val="32"/>
          <w:szCs w:val="32"/>
          <w:lang w:val="en-US" w:eastAsia="zh-CN"/>
        </w:rPr>
        <w:t>4、新田县人力资源服务中心</w:t>
      </w:r>
    </w:p>
    <w:p>
      <w:pPr>
        <w:keepNext w:val="0"/>
        <w:keepLines w:val="0"/>
        <w:widowControl/>
        <w:suppressLineNumbers w:val="0"/>
        <w:spacing w:before="0" w:beforeAutospacing="0" w:after="0" w:afterAutospacing="0" w:line="600" w:lineRule="atLeast"/>
        <w:ind w:left="0" w:right="0" w:firstLine="627"/>
        <w:jc w:val="left"/>
        <w:rPr>
          <w:color w:val="auto"/>
        </w:rPr>
      </w:pPr>
      <w:r>
        <w:rPr>
          <w:rFonts w:hint="eastAsia" w:ascii="黑体" w:hAnsi="宋体" w:eastAsia="黑体" w:cs="黑体"/>
          <w:color w:val="auto"/>
          <w:kern w:val="0"/>
          <w:sz w:val="32"/>
          <w:szCs w:val="32"/>
          <w:shd w:val="clear" w:color="auto" w:fill="F6F6F6"/>
          <w:lang w:val="en-US" w:eastAsia="zh-CN" w:bidi="ar"/>
        </w:rPr>
        <w:t>三、部门收支总体情况</w:t>
      </w:r>
    </w:p>
    <w:p>
      <w:pPr>
        <w:widowControl/>
        <w:spacing w:line="600" w:lineRule="atLeast"/>
        <w:ind w:firstLine="660"/>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年部门预算即我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本级预算。我</w:t>
      </w:r>
      <w:r>
        <w:rPr>
          <w:rFonts w:hint="eastAsia" w:ascii="仿宋_GB2312" w:eastAsia="仿宋_GB2312" w:cs="仿宋_GB2312"/>
          <w:color w:val="auto"/>
          <w:kern w:val="2"/>
          <w:sz w:val="32"/>
          <w:szCs w:val="32"/>
          <w:shd w:val="clear" w:color="auto" w:fill="F6F6F6"/>
          <w:lang w:val="en-US" w:eastAsia="zh-CN" w:bidi="ar"/>
        </w:rPr>
        <w:t>部门</w:t>
      </w:r>
      <w:r>
        <w:rPr>
          <w:rFonts w:hint="default" w:ascii="仿宋_GB2312" w:hAnsi="Times New Roman" w:eastAsia="仿宋_GB2312" w:cs="仿宋_GB2312"/>
          <w:color w:val="auto"/>
          <w:kern w:val="2"/>
          <w:sz w:val="32"/>
          <w:szCs w:val="32"/>
          <w:shd w:val="clear" w:color="auto" w:fill="F6F6F6"/>
          <w:lang w:val="en-US" w:eastAsia="zh-CN" w:bidi="ar"/>
        </w:rPr>
        <w:t xml:space="preserve"> 202</w:t>
      </w:r>
      <w:r>
        <w:rPr>
          <w:rFonts w:hint="eastAsia" w:ascii="仿宋_GB2312" w:eastAsia="仿宋_GB2312" w:cs="仿宋_GB2312"/>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 xml:space="preserve"> 年没有政府性基金预算拨款、国有资本经营预算收入和纳入专户管理的非税收入拨款收入，也没有使用政府性基金预算拨款、国有资本经营预算收入和纳入专户管理的非税收入拨款安排的支出，所以公开的附件</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hint="default" w:ascii="仿宋_GB2312" w:hAnsi="Times New Roman" w:eastAsia="仿宋_GB2312" w:cs="仿宋_GB2312"/>
          <w:color w:val="auto"/>
          <w:kern w:val="2"/>
          <w:sz w:val="32"/>
          <w:szCs w:val="32"/>
          <w:shd w:val="clear" w:color="auto" w:fill="F6F6F6"/>
          <w:lang w:val="en-US" w:eastAsia="zh-CN" w:bidi="ar"/>
        </w:rPr>
        <w:t>表均为空。收入包括经费拨款，也包括行政事业性收费收入和国有资源有偿使用收入；支出包括保障机关及</w:t>
      </w:r>
      <w:r>
        <w:rPr>
          <w:rFonts w:hint="eastAsia" w:ascii="仿宋_GB2312" w:eastAsia="仿宋_GB2312" w:cs="仿宋_GB2312"/>
          <w:color w:val="auto"/>
          <w:kern w:val="2"/>
          <w:sz w:val="32"/>
          <w:szCs w:val="32"/>
          <w:shd w:val="clear" w:color="auto" w:fill="F6F6F6"/>
          <w:lang w:val="en-US" w:eastAsia="zh-CN" w:bidi="ar"/>
        </w:rPr>
        <w:t>所</w:t>
      </w:r>
      <w:r>
        <w:rPr>
          <w:rFonts w:hint="default" w:ascii="仿宋_GB2312" w:hAnsi="Times New Roman" w:eastAsia="仿宋_GB2312" w:cs="仿宋_GB2312"/>
          <w:color w:val="auto"/>
          <w:kern w:val="2"/>
          <w:sz w:val="32"/>
          <w:szCs w:val="32"/>
          <w:shd w:val="clear" w:color="auto" w:fill="F6F6F6"/>
          <w:lang w:val="en-US" w:eastAsia="zh-CN" w:bidi="ar"/>
        </w:rPr>
        <w:t>属事业单位基本运行的经费，也包括</w:t>
      </w:r>
      <w:r>
        <w:rPr>
          <w:rFonts w:hint="eastAsia" w:ascii="仿宋_GB2312" w:eastAsia="仿宋_GB2312" w:cs="仿宋_GB2312"/>
          <w:sz w:val="32"/>
          <w:szCs w:val="32"/>
          <w:shd w:val="clear" w:color="auto" w:fill="F6F6F6"/>
        </w:rPr>
        <w:t>金保工程运行维护专项经费、考核纪实手册专项经费、重点业务专项经费（含社保基金申报监管专项经费、事业单位改革、津补贴奖励工资审批、企业人员退休审批、专业技术人员继续教育公需科目培训经费）</w:t>
      </w:r>
      <w:r>
        <w:rPr>
          <w:rFonts w:hint="eastAsia" w:ascii="仿宋_GB2312" w:eastAsia="仿宋_GB2312" w:cs="仿宋_GB2312"/>
          <w:sz w:val="32"/>
          <w:szCs w:val="32"/>
          <w:shd w:val="clear" w:color="auto" w:fill="F6F6F6"/>
          <w:lang w:eastAsia="zh-CN"/>
        </w:rPr>
        <w:t>、</w:t>
      </w:r>
      <w:r>
        <w:rPr>
          <w:rFonts w:hint="eastAsia" w:ascii="仿宋_GB2312" w:eastAsia="仿宋_GB2312" w:cs="仿宋_GB2312"/>
          <w:sz w:val="32"/>
          <w:szCs w:val="32"/>
          <w:shd w:val="clear" w:color="auto" w:fill="F6F6F6"/>
          <w:lang w:val="en-US" w:eastAsia="zh-CN"/>
        </w:rPr>
        <w:t>干部职工福利费、人才发展专项基金、三支一扶人员经费、</w:t>
      </w:r>
      <w:r>
        <w:rPr>
          <w:rFonts w:hint="eastAsia" w:ascii="仿宋_GB2312" w:hAnsi="Arial" w:eastAsia="仿宋_GB2312" w:cs="仿宋_GB2312"/>
          <w:sz w:val="32"/>
          <w:szCs w:val="32"/>
          <w:shd w:val="clear" w:color="auto" w:fill="F6F6F6"/>
          <w:lang w:val="en-US" w:eastAsia="zh-CN" w:bidi="ar"/>
        </w:rPr>
        <w:t>公务员、事业单位人员招考专项经费、案件调查勘验专项经费、档案管理专项经费、网络运行与维护、仲裁委员会联席会议专项经费、人事档案联网管理专项经费</w:t>
      </w:r>
      <w:r>
        <w:rPr>
          <w:rFonts w:hint="default" w:ascii="仿宋_GB2312" w:hAnsi="Times New Roman" w:eastAsia="仿宋_GB2312" w:cs="仿宋_GB2312"/>
          <w:color w:val="auto"/>
          <w:kern w:val="2"/>
          <w:sz w:val="32"/>
          <w:szCs w:val="32"/>
          <w:shd w:val="clear" w:color="auto" w:fill="F6F6F6"/>
          <w:lang w:val="en-US" w:eastAsia="zh-CN" w:bidi="ar"/>
        </w:rPr>
        <w:t>等项目经费。</w:t>
      </w:r>
    </w:p>
    <w:p>
      <w:pPr>
        <w:widowControl/>
        <w:spacing w:line="600" w:lineRule="exact"/>
        <w:ind w:firstLine="643" w:firstLineChars="200"/>
        <w:rPr>
          <w:rFonts w:eastAsia="仿宋_GB2312"/>
          <w:b/>
          <w:color w:val="auto"/>
          <w:sz w:val="32"/>
          <w:szCs w:val="32"/>
        </w:rPr>
      </w:pPr>
      <w:r>
        <w:rPr>
          <w:rFonts w:eastAsia="楷体_GB2312"/>
          <w:b/>
          <w:color w:val="auto"/>
          <w:sz w:val="32"/>
          <w:szCs w:val="32"/>
        </w:rPr>
        <w:t>（一）收入预算：</w:t>
      </w:r>
      <w:r>
        <w:rPr>
          <w:rFonts w:eastAsia="仿宋_GB2312"/>
          <w:color w:val="auto"/>
          <w:sz w:val="32"/>
          <w:szCs w:val="32"/>
        </w:rPr>
        <w:t>包括一般公共预算、政府性基金、国有资本经营预算等财政拨款收入，以及经营收入、事业收入等单位资金。</w:t>
      </w:r>
      <w:r>
        <w:rPr>
          <w:rFonts w:hint="eastAsia" w:eastAsia="仿宋_GB2312"/>
          <w:color w:val="auto"/>
          <w:sz w:val="32"/>
          <w:szCs w:val="32"/>
          <w:lang w:val="en-US" w:eastAsia="zh-CN"/>
        </w:rPr>
        <w:t>2022</w:t>
      </w:r>
      <w:r>
        <w:rPr>
          <w:rFonts w:eastAsia="仿宋_GB2312"/>
          <w:color w:val="auto"/>
          <w:sz w:val="32"/>
          <w:szCs w:val="32"/>
        </w:rPr>
        <w:t>年本部门收入预算</w:t>
      </w:r>
      <w:r>
        <w:rPr>
          <w:rFonts w:hint="eastAsia" w:eastAsia="仿宋_GB2312"/>
          <w:color w:val="auto"/>
          <w:sz w:val="32"/>
          <w:szCs w:val="32"/>
          <w:u w:val="single"/>
          <w:lang w:val="en-US" w:eastAsia="zh-CN"/>
        </w:rPr>
        <w:t>635.1</w:t>
      </w:r>
      <w:r>
        <w:rPr>
          <w:rFonts w:eastAsia="仿宋_GB2312"/>
          <w:color w:val="auto"/>
          <w:sz w:val="32"/>
          <w:szCs w:val="32"/>
        </w:rPr>
        <w:t>万元，其中，一般公共预算拨款</w:t>
      </w:r>
      <w:r>
        <w:rPr>
          <w:rFonts w:hint="eastAsia" w:eastAsia="仿宋_GB2312"/>
          <w:color w:val="auto"/>
          <w:sz w:val="32"/>
          <w:szCs w:val="32"/>
          <w:u w:val="single"/>
          <w:lang w:val="en-US" w:eastAsia="zh-CN"/>
        </w:rPr>
        <w:t>635.1</w:t>
      </w:r>
      <w:r>
        <w:rPr>
          <w:rFonts w:eastAsia="仿宋_GB2312"/>
          <w:color w:val="auto"/>
          <w:sz w:val="32"/>
          <w:szCs w:val="32"/>
        </w:rPr>
        <w:t>万元，政府性基金预算拨款</w:t>
      </w:r>
      <w:r>
        <w:rPr>
          <w:rFonts w:hint="eastAsia" w:eastAsia="仿宋_GB2312"/>
          <w:color w:val="auto"/>
          <w:sz w:val="32"/>
          <w:szCs w:val="32"/>
          <w:u w:val="single"/>
          <w:lang w:val="en-US" w:eastAsia="zh-CN"/>
        </w:rPr>
        <w:t>0</w:t>
      </w:r>
      <w:r>
        <w:rPr>
          <w:rFonts w:eastAsia="仿宋_GB2312"/>
          <w:color w:val="auto"/>
          <w:sz w:val="32"/>
          <w:szCs w:val="32"/>
        </w:rPr>
        <w:t>万元，国有资本经营预算拨款</w:t>
      </w:r>
      <w:r>
        <w:rPr>
          <w:rFonts w:hint="eastAsia" w:eastAsia="仿宋_GB2312"/>
          <w:color w:val="auto"/>
          <w:sz w:val="32"/>
          <w:szCs w:val="32"/>
          <w:u w:val="single"/>
          <w:lang w:val="en-US" w:eastAsia="zh-CN"/>
        </w:rPr>
        <w:t>0</w:t>
      </w:r>
      <w:r>
        <w:rPr>
          <w:rFonts w:eastAsia="仿宋_GB2312"/>
          <w:color w:val="auto"/>
          <w:sz w:val="32"/>
          <w:szCs w:val="32"/>
        </w:rPr>
        <w:t>万元，纳入专户管理的非税收入</w:t>
      </w:r>
      <w:r>
        <w:rPr>
          <w:rFonts w:eastAsia="仿宋_GB2312"/>
          <w:color w:val="auto"/>
          <w:sz w:val="32"/>
          <w:szCs w:val="32"/>
          <w:u w:val="single"/>
        </w:rPr>
        <w:t xml:space="preserve">   </w:t>
      </w:r>
      <w:r>
        <w:rPr>
          <w:rFonts w:hint="eastAsia" w:eastAsia="仿宋_GB2312"/>
          <w:color w:val="auto"/>
          <w:sz w:val="32"/>
          <w:szCs w:val="32"/>
          <w:u w:val="single"/>
          <w:lang w:val="en-US" w:eastAsia="zh-CN"/>
        </w:rPr>
        <w:t>0</w:t>
      </w:r>
      <w:r>
        <w:rPr>
          <w:rFonts w:eastAsia="仿宋_GB2312"/>
          <w:color w:val="auto"/>
          <w:sz w:val="32"/>
          <w:szCs w:val="32"/>
        </w:rPr>
        <w:t>万元。</w:t>
      </w:r>
      <w:r>
        <w:rPr>
          <w:rFonts w:eastAsia="仿宋_GB2312"/>
          <w:b/>
          <w:color w:val="auto"/>
          <w:sz w:val="32"/>
          <w:szCs w:val="32"/>
        </w:rPr>
        <w:t>收入较去年增加</w:t>
      </w:r>
      <w:r>
        <w:rPr>
          <w:rFonts w:hint="eastAsia" w:eastAsia="仿宋_GB2312"/>
          <w:b/>
          <w:color w:val="auto"/>
          <w:sz w:val="32"/>
          <w:szCs w:val="32"/>
          <w:lang w:val="en-US" w:eastAsia="zh-CN"/>
        </w:rPr>
        <w:t>130</w:t>
      </w:r>
      <w:r>
        <w:rPr>
          <w:rFonts w:eastAsia="仿宋_GB2312"/>
          <w:b/>
          <w:color w:val="auto"/>
          <w:sz w:val="32"/>
          <w:szCs w:val="32"/>
        </w:rPr>
        <w:t>万元，主要是</w:t>
      </w:r>
      <w:r>
        <w:rPr>
          <w:rFonts w:hint="eastAsia" w:eastAsia="仿宋_GB2312"/>
          <w:b/>
          <w:color w:val="auto"/>
          <w:sz w:val="32"/>
          <w:szCs w:val="32"/>
          <w:lang w:val="en-US" w:eastAsia="zh-CN"/>
        </w:rPr>
        <w:t>一般公共预算拨款增加130万元。</w:t>
      </w:r>
    </w:p>
    <w:p>
      <w:pPr>
        <w:widowControl/>
        <w:spacing w:line="600" w:lineRule="exact"/>
        <w:ind w:firstLine="630" w:firstLineChars="196"/>
        <w:jc w:val="left"/>
        <w:rPr>
          <w:rFonts w:eastAsia="仿宋_GB2312"/>
          <w:b/>
          <w:color w:val="auto"/>
          <w:sz w:val="32"/>
          <w:szCs w:val="32"/>
        </w:rPr>
      </w:pPr>
      <w:r>
        <w:rPr>
          <w:rFonts w:eastAsia="楷体_GB2312"/>
          <w:b/>
          <w:color w:val="auto"/>
          <w:sz w:val="32"/>
          <w:szCs w:val="32"/>
        </w:rPr>
        <w:t>（二）支出预算：</w:t>
      </w:r>
      <w:r>
        <w:rPr>
          <w:rFonts w:hint="eastAsia" w:eastAsia="仿宋_GB2312"/>
          <w:color w:val="auto"/>
          <w:sz w:val="32"/>
          <w:szCs w:val="32"/>
          <w:lang w:val="en-US" w:eastAsia="zh-CN"/>
        </w:rPr>
        <w:t>2022</w:t>
      </w:r>
      <w:r>
        <w:rPr>
          <w:rFonts w:eastAsia="仿宋_GB2312"/>
          <w:color w:val="auto"/>
          <w:sz w:val="32"/>
          <w:szCs w:val="32"/>
        </w:rPr>
        <w:t>年本部门支出预算</w:t>
      </w:r>
      <w:r>
        <w:rPr>
          <w:rFonts w:hint="eastAsia" w:eastAsia="仿宋_GB2312"/>
          <w:color w:val="auto"/>
          <w:sz w:val="32"/>
          <w:szCs w:val="32"/>
          <w:u w:val="single"/>
          <w:lang w:val="en-US" w:eastAsia="zh-CN"/>
        </w:rPr>
        <w:t>635.1</w:t>
      </w:r>
      <w:r>
        <w:rPr>
          <w:rFonts w:eastAsia="仿宋_GB2312"/>
          <w:color w:val="auto"/>
          <w:sz w:val="32"/>
          <w:szCs w:val="32"/>
        </w:rPr>
        <w:t>万元，其中，一般公共服务</w:t>
      </w:r>
      <w:r>
        <w:rPr>
          <w:rFonts w:hint="eastAsia" w:eastAsia="仿宋_GB2312"/>
          <w:color w:val="auto"/>
          <w:sz w:val="32"/>
          <w:szCs w:val="32"/>
          <w:u w:val="single"/>
          <w:lang w:val="en-US" w:eastAsia="zh-CN"/>
        </w:rPr>
        <w:t>0</w:t>
      </w:r>
      <w:r>
        <w:rPr>
          <w:rFonts w:eastAsia="仿宋_GB2312"/>
          <w:color w:val="auto"/>
          <w:sz w:val="32"/>
          <w:szCs w:val="32"/>
        </w:rPr>
        <w:t>万元，公共安全</w:t>
      </w:r>
      <w:r>
        <w:rPr>
          <w:rFonts w:hint="eastAsia" w:eastAsia="仿宋_GB2312"/>
          <w:color w:val="auto"/>
          <w:sz w:val="32"/>
          <w:szCs w:val="32"/>
          <w:u w:val="single"/>
          <w:lang w:val="en-US" w:eastAsia="zh-CN"/>
        </w:rPr>
        <w:t>0</w:t>
      </w:r>
      <w:r>
        <w:rPr>
          <w:rFonts w:eastAsia="仿宋_GB2312"/>
          <w:color w:val="auto"/>
          <w:sz w:val="32"/>
          <w:szCs w:val="32"/>
        </w:rPr>
        <w:t>万元，教育</w:t>
      </w:r>
      <w:r>
        <w:rPr>
          <w:rFonts w:hint="eastAsia" w:eastAsia="仿宋_GB2312"/>
          <w:color w:val="auto"/>
          <w:sz w:val="32"/>
          <w:szCs w:val="32"/>
          <w:u w:val="single"/>
          <w:lang w:val="en-US" w:eastAsia="zh-CN"/>
        </w:rPr>
        <w:t>0</w:t>
      </w:r>
      <w:r>
        <w:rPr>
          <w:rFonts w:eastAsia="仿宋_GB2312"/>
          <w:color w:val="auto"/>
          <w:sz w:val="32"/>
          <w:szCs w:val="32"/>
        </w:rPr>
        <w:t>万元，科学技术</w:t>
      </w:r>
      <w:r>
        <w:rPr>
          <w:rFonts w:hint="eastAsia" w:eastAsia="仿宋_GB2312"/>
          <w:color w:val="auto"/>
          <w:sz w:val="32"/>
          <w:szCs w:val="32"/>
          <w:u w:val="single"/>
          <w:lang w:val="en-US" w:eastAsia="zh-CN"/>
        </w:rPr>
        <w:t>0</w:t>
      </w:r>
      <w:r>
        <w:rPr>
          <w:rFonts w:eastAsia="仿宋_GB2312"/>
          <w:color w:val="auto"/>
          <w:sz w:val="32"/>
          <w:szCs w:val="32"/>
        </w:rPr>
        <w:t>万元，</w:t>
      </w:r>
      <w:r>
        <w:rPr>
          <w:rFonts w:hint="eastAsia" w:eastAsia="仿宋_GB2312"/>
          <w:color w:val="auto"/>
          <w:sz w:val="32"/>
          <w:szCs w:val="32"/>
          <w:lang w:val="en-US" w:eastAsia="zh-CN"/>
        </w:rPr>
        <w:t>社会保障和就业588.33万元，卫生健康19.66万元，住房保障27.11万元</w:t>
      </w:r>
      <w:r>
        <w:rPr>
          <w:rFonts w:eastAsia="仿宋_GB2312"/>
          <w:color w:val="auto"/>
          <w:sz w:val="32"/>
          <w:szCs w:val="32"/>
        </w:rPr>
        <w:t>。</w:t>
      </w:r>
      <w:r>
        <w:rPr>
          <w:rFonts w:eastAsia="仿宋_GB2312"/>
          <w:b/>
          <w:color w:val="auto"/>
          <w:sz w:val="32"/>
          <w:szCs w:val="32"/>
        </w:rPr>
        <w:t>支出较去年增加</w:t>
      </w:r>
      <w:r>
        <w:rPr>
          <w:rFonts w:hint="eastAsia" w:eastAsia="仿宋_GB2312"/>
          <w:b/>
          <w:color w:val="auto"/>
          <w:sz w:val="32"/>
          <w:szCs w:val="32"/>
          <w:u w:val="single"/>
          <w:lang w:val="en-US" w:eastAsia="zh-CN"/>
        </w:rPr>
        <w:t>130</w:t>
      </w:r>
      <w:r>
        <w:rPr>
          <w:rFonts w:eastAsia="仿宋_GB2312"/>
          <w:b/>
          <w:color w:val="auto"/>
          <w:sz w:val="32"/>
          <w:szCs w:val="32"/>
        </w:rPr>
        <w:t>万元，主要是</w:t>
      </w:r>
      <w:r>
        <w:rPr>
          <w:rFonts w:hint="eastAsia" w:eastAsia="仿宋_GB2312"/>
          <w:b/>
          <w:color w:val="auto"/>
          <w:sz w:val="32"/>
          <w:szCs w:val="32"/>
          <w:lang w:val="en-US" w:eastAsia="zh-CN"/>
        </w:rPr>
        <w:t>项目支出增加</w:t>
      </w:r>
      <w:r>
        <w:rPr>
          <w:rFonts w:eastAsia="仿宋_GB2312"/>
          <w:b/>
          <w:color w:val="auto"/>
          <w:sz w:val="32"/>
          <w:szCs w:val="32"/>
        </w:rPr>
        <w:t>。</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四、一般公共预算拨款支出</w:t>
      </w:r>
    </w:p>
    <w:p>
      <w:pPr>
        <w:widowControl/>
        <w:spacing w:line="600" w:lineRule="exact"/>
        <w:ind w:firstLine="660"/>
        <w:jc w:val="left"/>
        <w:rPr>
          <w:rFonts w:eastAsia="黑体"/>
          <w:color w:val="auto"/>
          <w:sz w:val="32"/>
          <w:szCs w:val="32"/>
        </w:rPr>
      </w:pPr>
      <w:r>
        <w:rPr>
          <w:rFonts w:hint="eastAsia" w:eastAsia="仿宋_GB2312"/>
          <w:color w:val="auto"/>
          <w:sz w:val="32"/>
          <w:szCs w:val="32"/>
          <w:lang w:val="en-US" w:eastAsia="zh-CN"/>
        </w:rPr>
        <w:t>2022</w:t>
      </w:r>
      <w:r>
        <w:rPr>
          <w:rFonts w:eastAsia="仿宋_GB2312"/>
          <w:color w:val="auto"/>
          <w:sz w:val="32"/>
          <w:szCs w:val="32"/>
        </w:rPr>
        <w:t>年本部门一般公共预算拨款支出预算</w:t>
      </w:r>
      <w:r>
        <w:rPr>
          <w:rFonts w:hint="eastAsia" w:eastAsia="仿宋_GB2312"/>
          <w:color w:val="auto"/>
          <w:sz w:val="32"/>
          <w:szCs w:val="32"/>
          <w:u w:val="single"/>
          <w:lang w:val="en-US" w:eastAsia="zh-CN"/>
        </w:rPr>
        <w:t>635.1</w:t>
      </w:r>
      <w:r>
        <w:rPr>
          <w:rFonts w:eastAsia="仿宋_GB2312"/>
          <w:color w:val="auto"/>
          <w:sz w:val="32"/>
          <w:szCs w:val="32"/>
        </w:rPr>
        <w:t>万元，其中，</w:t>
      </w:r>
      <w:r>
        <w:rPr>
          <w:rFonts w:hint="eastAsia" w:eastAsia="仿宋_GB2312"/>
          <w:color w:val="auto"/>
          <w:sz w:val="32"/>
          <w:szCs w:val="32"/>
          <w:lang w:val="en-US" w:eastAsia="zh-CN"/>
        </w:rPr>
        <w:t>社会保障和就业588.33万元、占92.6%，卫生健康19.66万元、占3.1%，住房保障27.11万元、占4.3%。</w:t>
      </w:r>
      <w:r>
        <w:rPr>
          <w:rFonts w:eastAsia="仿宋_GB2312"/>
          <w:color w:val="auto"/>
          <w:sz w:val="32"/>
          <w:szCs w:val="32"/>
        </w:rPr>
        <w:t>具体安排情况如下：</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仿宋_GB2312" w:hAnsi="Times New Roman" w:eastAsia="仿宋_GB2312" w:cs="仿宋_GB2312"/>
          <w:color w:val="auto"/>
          <w:kern w:val="2"/>
          <w:sz w:val="32"/>
          <w:szCs w:val="32"/>
          <w:shd w:val="clear" w:color="auto" w:fill="F6F6F6"/>
          <w:lang w:val="en-US" w:eastAsia="zh-CN" w:bidi="ar"/>
        </w:rPr>
        <w:t>（一）基本支出：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基本支出</w:t>
      </w:r>
      <w:r>
        <w:rPr>
          <w:rFonts w:hint="default" w:ascii="仿宋_GB2312" w:hAnsi="Times New Roman" w:eastAsia="仿宋_GB2312" w:cs="仿宋_GB2312"/>
          <w:color w:val="auto"/>
          <w:kern w:val="2"/>
          <w:sz w:val="32"/>
          <w:szCs w:val="32"/>
          <w:shd w:val="clear" w:color="auto" w:fill="F6F6F6"/>
          <w:lang w:val="en-US" w:eastAsia="zh-CN" w:bidi="ar"/>
        </w:rPr>
        <w:t>预算数</w:t>
      </w:r>
      <w:r>
        <w:rPr>
          <w:rFonts w:hint="eastAsia" w:ascii="仿宋_GB2312" w:eastAsia="仿宋_GB2312" w:cs="仿宋_GB2312"/>
          <w:color w:val="auto"/>
          <w:kern w:val="2"/>
          <w:sz w:val="32"/>
          <w:szCs w:val="32"/>
          <w:u w:val="single"/>
          <w:shd w:val="clear" w:color="auto" w:fill="F6F6F6"/>
          <w:lang w:val="en-US" w:eastAsia="zh-CN" w:bidi="ar"/>
        </w:rPr>
        <w:t>392.6</w:t>
      </w:r>
      <w:r>
        <w:rPr>
          <w:rFonts w:hint="default" w:ascii="仿宋_GB2312" w:hAnsi="Times New Roman" w:eastAsia="仿宋_GB2312" w:cs="仿宋_GB2312"/>
          <w:color w:val="auto"/>
          <w:kern w:val="2"/>
          <w:sz w:val="32"/>
          <w:szCs w:val="32"/>
          <w:shd w:val="clear" w:color="auto" w:fill="F6F6F6"/>
          <w:lang w:val="en-US" w:eastAsia="zh-CN" w:bidi="ar"/>
        </w:rPr>
        <w:t>万元，是指为保障单位机构正常运转、完成日常工作任务而发生的各项支出，包括用于基本工资、津贴补贴等人员经费以及办公费、印刷费、水电费、办公设备购置等公用经费。</w:t>
      </w:r>
    </w:p>
    <w:p>
      <w:pPr>
        <w:widowControl/>
        <w:spacing w:line="600" w:lineRule="atLeast"/>
        <w:ind w:firstLine="660"/>
        <w:jc w:val="left"/>
      </w:pPr>
      <w:r>
        <w:rPr>
          <w:rFonts w:hint="default" w:ascii="仿宋_GB2312" w:hAnsi="Times New Roman" w:eastAsia="仿宋_GB2312" w:cs="仿宋_GB2312"/>
          <w:color w:val="auto"/>
          <w:kern w:val="2"/>
          <w:sz w:val="32"/>
          <w:szCs w:val="32"/>
          <w:shd w:val="clear" w:color="auto" w:fill="F6F6F6"/>
          <w:lang w:val="en-US" w:eastAsia="zh-CN" w:bidi="ar"/>
        </w:rPr>
        <w:t>（二）项目支出：</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w:t>
      </w:r>
      <w:r>
        <w:rPr>
          <w:rFonts w:hint="default" w:ascii="仿宋_GB2312" w:hAnsi="Arial" w:eastAsia="仿宋_GB2312" w:cs="仿宋_GB2312"/>
          <w:color w:val="auto"/>
          <w:kern w:val="2"/>
          <w:sz w:val="32"/>
          <w:szCs w:val="32"/>
          <w:shd w:val="clear" w:color="auto" w:fill="F6F6F6"/>
          <w:lang w:val="en-US" w:eastAsia="zh-CN" w:bidi="ar"/>
        </w:rPr>
        <w:t>项目支出</w:t>
      </w:r>
      <w:r>
        <w:rPr>
          <w:rFonts w:hint="default" w:ascii="仿宋_GB2312" w:hAnsi="Times New Roman" w:eastAsia="仿宋_GB2312" w:cs="仿宋_GB2312"/>
          <w:color w:val="auto"/>
          <w:kern w:val="2"/>
          <w:sz w:val="32"/>
          <w:szCs w:val="32"/>
          <w:shd w:val="clear" w:color="auto" w:fill="F6F6F6"/>
          <w:lang w:val="en-US" w:eastAsia="zh-CN" w:bidi="ar"/>
        </w:rPr>
        <w:t>预算</w:t>
      </w:r>
      <w:r>
        <w:rPr>
          <w:rFonts w:hint="eastAsia" w:ascii="仿宋_GB2312" w:eastAsia="仿宋_GB2312" w:cs="仿宋_GB2312"/>
          <w:color w:val="auto"/>
          <w:kern w:val="2"/>
          <w:sz w:val="32"/>
          <w:szCs w:val="32"/>
          <w:u w:val="single"/>
          <w:shd w:val="clear" w:color="auto" w:fill="F6F6F6"/>
          <w:lang w:val="en-US" w:eastAsia="zh-CN" w:bidi="ar"/>
        </w:rPr>
        <w:t>242.5</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eastAsia" w:ascii="仿宋_GB2312" w:eastAsia="仿宋_GB2312" w:cs="仿宋_GB2312"/>
          <w:color w:val="auto"/>
          <w:kern w:val="2"/>
          <w:sz w:val="32"/>
          <w:szCs w:val="32"/>
          <w:shd w:val="clear" w:color="auto" w:fill="F6F6F6"/>
          <w:lang w:val="en-US" w:eastAsia="zh-CN" w:bidi="ar"/>
        </w:rPr>
        <w:t>主要是部门</w:t>
      </w:r>
      <w:r>
        <w:rPr>
          <w:rFonts w:hint="default" w:ascii="仿宋_GB2312" w:hAnsi="Times New Roman" w:eastAsia="仿宋_GB2312" w:cs="仿宋_GB2312"/>
          <w:color w:val="auto"/>
          <w:kern w:val="2"/>
          <w:sz w:val="32"/>
          <w:szCs w:val="32"/>
          <w:shd w:val="clear" w:color="auto" w:fill="F6F6F6"/>
          <w:lang w:val="en-US" w:eastAsia="zh-CN" w:bidi="ar"/>
        </w:rPr>
        <w:t>为完成特定行政工作任务或事业发展目标而发生的支出，</w:t>
      </w:r>
      <w:r>
        <w:rPr>
          <w:rFonts w:hint="default" w:ascii="仿宋_GB2312" w:hAnsi="Arial" w:eastAsia="仿宋_GB2312" w:cs="仿宋_GB2312"/>
          <w:color w:val="auto"/>
          <w:kern w:val="2"/>
          <w:sz w:val="32"/>
          <w:szCs w:val="32"/>
          <w:shd w:val="clear" w:color="auto" w:fill="F6F6F6"/>
          <w:lang w:val="en-US" w:eastAsia="zh-CN" w:bidi="ar"/>
        </w:rPr>
        <w:t>包括有关事业发展专项、专项业务费、基本建设支出等</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其中：</w:t>
      </w:r>
      <w:r>
        <w:rPr>
          <w:rFonts w:hint="eastAsia" w:ascii="仿宋_GB2312" w:hAnsi="Arial" w:eastAsia="仿宋_GB2312" w:cs="仿宋_GB2312"/>
          <w:sz w:val="32"/>
          <w:szCs w:val="32"/>
          <w:shd w:val="clear" w:color="auto" w:fill="F6F6F6"/>
          <w:lang w:bidi="ar"/>
        </w:rPr>
        <w:t>金保工程运行维护专项经费</w:t>
      </w:r>
      <w:r>
        <w:rPr>
          <w:rFonts w:ascii="仿宋_GB2312" w:hAnsi="Arial" w:eastAsia="仿宋_GB2312" w:cs="仿宋_GB2312"/>
          <w:sz w:val="32"/>
          <w:szCs w:val="32"/>
          <w:shd w:val="clear" w:color="auto" w:fill="F6F6F6"/>
          <w:lang w:bidi="ar"/>
        </w:rPr>
        <w:t>支出</w:t>
      </w:r>
      <w:r>
        <w:rPr>
          <w:rFonts w:ascii="仿宋_GB2312" w:hAnsi="Arial" w:eastAsia="仿宋_GB2312" w:cs="仿宋_GB2312"/>
          <w:sz w:val="32"/>
          <w:szCs w:val="32"/>
          <w:u w:val="single"/>
          <w:shd w:val="clear" w:color="auto" w:fill="F6F6F6"/>
          <w:lang w:bidi="ar"/>
        </w:rPr>
        <w:t>5</w:t>
      </w:r>
      <w:r>
        <w:rPr>
          <w:rFonts w:ascii="仿宋_GB2312" w:hAnsi="Arial" w:eastAsia="仿宋_GB2312" w:cs="仿宋_GB2312"/>
          <w:sz w:val="32"/>
          <w:szCs w:val="32"/>
          <w:shd w:val="clear" w:color="auto" w:fill="F6F6F6"/>
          <w:lang w:bidi="ar"/>
        </w:rPr>
        <w:t>万元，主要用于</w:t>
      </w:r>
      <w:r>
        <w:rPr>
          <w:rFonts w:hint="eastAsia" w:ascii="仿宋_GB2312" w:hAnsi="Arial" w:eastAsia="仿宋_GB2312" w:cs="仿宋_GB2312"/>
          <w:sz w:val="32"/>
          <w:szCs w:val="32"/>
          <w:shd w:val="clear" w:color="auto" w:fill="F6F6F6"/>
          <w:lang w:bidi="ar"/>
        </w:rPr>
        <w:t>金保工程运行维护</w:t>
      </w:r>
      <w:r>
        <w:rPr>
          <w:rFonts w:ascii="仿宋_GB2312" w:hAnsi="Arial" w:eastAsia="仿宋_GB2312" w:cs="仿宋_GB2312"/>
          <w:sz w:val="32"/>
          <w:szCs w:val="32"/>
          <w:shd w:val="clear" w:color="auto" w:fill="F6F6F6"/>
          <w:lang w:bidi="ar"/>
        </w:rPr>
        <w:t>方面；</w:t>
      </w:r>
      <w:r>
        <w:rPr>
          <w:rFonts w:hint="eastAsia" w:ascii="仿宋_GB2312" w:hAnsi="Arial" w:eastAsia="仿宋_GB2312" w:cs="仿宋_GB2312"/>
          <w:sz w:val="32"/>
          <w:szCs w:val="32"/>
          <w:shd w:val="clear" w:color="auto" w:fill="F6F6F6"/>
          <w:lang w:bidi="ar"/>
        </w:rPr>
        <w:t>考核纪实手册专项经费支出</w:t>
      </w:r>
      <w:r>
        <w:rPr>
          <w:rFonts w:ascii="仿宋_GB2312" w:hAnsi="Arial" w:eastAsia="仿宋_GB2312" w:cs="仿宋_GB2312"/>
          <w:sz w:val="32"/>
          <w:szCs w:val="32"/>
          <w:u w:val="single"/>
          <w:shd w:val="clear" w:color="auto" w:fill="F6F6F6"/>
          <w:lang w:bidi="ar"/>
        </w:rPr>
        <w:t>5</w:t>
      </w:r>
      <w:r>
        <w:rPr>
          <w:rFonts w:ascii="仿宋_GB2312" w:hAnsi="Arial" w:eastAsia="仿宋_GB2312" w:cs="仿宋_GB2312"/>
          <w:sz w:val="32"/>
          <w:szCs w:val="32"/>
          <w:shd w:val="clear" w:color="auto" w:fill="F6F6F6"/>
          <w:lang w:bidi="ar"/>
        </w:rPr>
        <w:t>万元，主要用于</w:t>
      </w:r>
      <w:r>
        <w:rPr>
          <w:rFonts w:hint="eastAsia" w:ascii="仿宋_GB2312" w:hAnsi="Arial" w:eastAsia="仿宋_GB2312" w:cs="仿宋_GB2312"/>
          <w:sz w:val="32"/>
          <w:szCs w:val="32"/>
          <w:shd w:val="clear" w:color="auto" w:fill="F6F6F6"/>
          <w:lang w:bidi="ar"/>
        </w:rPr>
        <w:t>考核纪实手册印刷</w:t>
      </w:r>
      <w:r>
        <w:rPr>
          <w:rFonts w:ascii="仿宋_GB2312" w:hAnsi="Arial" w:eastAsia="仿宋_GB2312" w:cs="仿宋_GB2312"/>
          <w:sz w:val="32"/>
          <w:szCs w:val="32"/>
          <w:shd w:val="clear" w:color="auto" w:fill="F6F6F6"/>
          <w:lang w:bidi="ar"/>
        </w:rPr>
        <w:t>方面</w:t>
      </w:r>
      <w:r>
        <w:rPr>
          <w:rFonts w:hint="eastAsia" w:ascii="仿宋_GB2312" w:hAnsi="Arial" w:eastAsia="仿宋_GB2312" w:cs="仿宋_GB2312"/>
          <w:sz w:val="32"/>
          <w:szCs w:val="32"/>
          <w:shd w:val="clear" w:color="auto" w:fill="F6F6F6"/>
          <w:lang w:bidi="ar"/>
        </w:rPr>
        <w:t>；重点业务专项经费4</w:t>
      </w:r>
      <w:r>
        <w:rPr>
          <w:rFonts w:ascii="仿宋_GB2312" w:hAnsi="Arial" w:eastAsia="仿宋_GB2312" w:cs="仿宋_GB2312"/>
          <w:sz w:val="32"/>
          <w:szCs w:val="32"/>
          <w:shd w:val="clear" w:color="auto" w:fill="F6F6F6"/>
          <w:lang w:bidi="ar"/>
        </w:rPr>
        <w:t>6</w:t>
      </w:r>
      <w:r>
        <w:rPr>
          <w:rFonts w:hint="eastAsia" w:ascii="仿宋_GB2312" w:hAnsi="Arial" w:eastAsia="仿宋_GB2312" w:cs="仿宋_GB2312"/>
          <w:sz w:val="32"/>
          <w:szCs w:val="32"/>
          <w:shd w:val="clear" w:color="auto" w:fill="F6F6F6"/>
          <w:lang w:bidi="ar"/>
        </w:rPr>
        <w:t>万元，主要用于社保基金申报监管、事业单位改革、企业人员退休审批、专业技术人员继续教育</w:t>
      </w:r>
      <w:r>
        <w:rPr>
          <w:rFonts w:hint="eastAsia" w:ascii="仿宋_GB2312" w:hAnsi="Arial" w:eastAsia="仿宋_GB2312" w:cs="仿宋_GB2312"/>
          <w:sz w:val="32"/>
          <w:szCs w:val="32"/>
          <w:shd w:val="clear" w:color="auto" w:fill="F6F6F6"/>
          <w:lang w:eastAsia="zh-CN" w:bidi="ar"/>
        </w:rPr>
        <w:t>；</w:t>
      </w:r>
      <w:r>
        <w:rPr>
          <w:rFonts w:hint="eastAsia" w:ascii="仿宋_GB2312" w:hAnsi="Arial" w:eastAsia="仿宋_GB2312" w:cs="仿宋_GB2312"/>
          <w:sz w:val="32"/>
          <w:szCs w:val="32"/>
          <w:shd w:val="clear" w:color="auto" w:fill="F6F6F6"/>
          <w:lang w:val="en-US" w:eastAsia="zh-CN" w:bidi="ar"/>
        </w:rPr>
        <w:t>干部职工福利费53万元，主要用于全县机关事业单位困难职工福利；人才发展专项基金50万元，主要用于人才发展方面；三支一扶人员经费39万元，主要用于三支一扶人员工资福利等支出；公务员、事业单位人员招考专项经费21万元，主要用于事业单位人员考试录用；案件调查勘验专项经费2万元；档案管理专项经费2万元；网络运行与维护3万元；仲裁委员会联席会议专项经费3万元；人事档案联网管理专项经费13.5万元，主要用于全县事业人员人事档案管理</w:t>
      </w:r>
      <w:r>
        <w:rPr>
          <w:rFonts w:ascii="仿宋_GB2312" w:hAnsi="Arial" w:eastAsia="仿宋_GB2312" w:cs="仿宋_GB2312"/>
          <w:sz w:val="32"/>
          <w:szCs w:val="32"/>
          <w:shd w:val="clear" w:color="auto" w:fill="F6F6F6"/>
          <w:lang w:bidi="ar"/>
        </w:rPr>
        <w:t>。</w:t>
      </w:r>
    </w:p>
    <w:p>
      <w:pPr>
        <w:keepNext w:val="0"/>
        <w:keepLines w:val="0"/>
        <w:widowControl/>
        <w:suppressLineNumbers w:val="0"/>
        <w:spacing w:before="0" w:beforeAutospacing="0" w:after="0" w:afterAutospacing="0" w:line="600" w:lineRule="atLeast"/>
        <w:ind w:left="0" w:right="0" w:firstLine="660"/>
        <w:jc w:val="left"/>
        <w:rPr>
          <w:rFonts w:hint="eastAsia" w:ascii="黑体" w:hAnsi="宋体" w:eastAsia="黑体" w:cs="黑体"/>
          <w:color w:val="auto"/>
          <w:kern w:val="2"/>
          <w:sz w:val="32"/>
          <w:szCs w:val="32"/>
          <w:shd w:val="clear" w:color="auto" w:fill="F6F6F6"/>
          <w:lang w:val="en-US" w:eastAsia="zh-CN" w:bidi="ar"/>
        </w:rPr>
      </w:pPr>
      <w:r>
        <w:rPr>
          <w:rFonts w:hint="eastAsia" w:ascii="黑体" w:hAnsi="宋体" w:eastAsia="黑体" w:cs="黑体"/>
          <w:color w:val="auto"/>
          <w:kern w:val="2"/>
          <w:sz w:val="32"/>
          <w:szCs w:val="32"/>
          <w:shd w:val="clear" w:color="auto" w:fill="F6F6F6"/>
          <w:lang w:val="en-US" w:eastAsia="zh-CN" w:bidi="ar"/>
        </w:rPr>
        <w:t>五、政府性基金预算支出</w:t>
      </w:r>
    </w:p>
    <w:p>
      <w:pPr>
        <w:widowControl/>
        <w:spacing w:line="600" w:lineRule="exact"/>
        <w:ind w:firstLine="660"/>
        <w:jc w:val="left"/>
        <w:rPr>
          <w:rFonts w:eastAsia="仿宋_GB2312"/>
          <w:b/>
          <w:color w:val="auto"/>
          <w:sz w:val="32"/>
          <w:szCs w:val="32"/>
        </w:rPr>
      </w:pPr>
      <w:r>
        <w:rPr>
          <w:rFonts w:eastAsia="仿宋_GB2312"/>
          <w:b/>
          <w:color w:val="auto"/>
          <w:sz w:val="32"/>
          <w:szCs w:val="32"/>
        </w:rPr>
        <w:t>本部门无政府性基金安排的支出</w:t>
      </w:r>
    </w:p>
    <w:p>
      <w:pPr>
        <w:keepNext w:val="0"/>
        <w:keepLines w:val="0"/>
        <w:widowControl/>
        <w:suppressLineNumbers w:val="0"/>
        <w:spacing w:before="0" w:beforeAutospacing="0" w:after="0" w:afterAutospacing="0" w:line="600" w:lineRule="atLeast"/>
        <w:ind w:right="0" w:firstLine="640" w:firstLineChars="200"/>
        <w:jc w:val="left"/>
        <w:rPr>
          <w:color w:val="auto"/>
        </w:rPr>
      </w:pPr>
      <w:r>
        <w:rPr>
          <w:rFonts w:hint="eastAsia" w:ascii="黑体" w:hAnsi="宋体" w:eastAsia="黑体" w:cs="黑体"/>
          <w:color w:val="auto"/>
          <w:kern w:val="2"/>
          <w:sz w:val="32"/>
          <w:szCs w:val="32"/>
          <w:shd w:val="clear" w:color="auto" w:fill="F6F6F6"/>
          <w:lang w:val="en-US" w:eastAsia="zh-CN" w:bidi="ar"/>
        </w:rPr>
        <w:t>六、其他重要事项的情况说明</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1</w:t>
      </w:r>
      <w:r>
        <w:rPr>
          <w:rFonts w:hint="default" w:ascii="仿宋_GB2312" w:hAnsi="Times New Roman" w:eastAsia="仿宋_GB2312" w:cs="仿宋_GB2312"/>
          <w:color w:val="auto"/>
          <w:kern w:val="2"/>
          <w:sz w:val="32"/>
          <w:szCs w:val="32"/>
          <w:shd w:val="clear" w:color="auto" w:fill="F6F6F6"/>
          <w:lang w:val="en-US" w:eastAsia="zh-CN" w:bidi="ar"/>
        </w:rPr>
        <w:t>、机关运行经费</w:t>
      </w:r>
    </w:p>
    <w:p>
      <w:pPr>
        <w:keepNext w:val="0"/>
        <w:keepLines w:val="0"/>
        <w:widowControl/>
        <w:suppressLineNumbers w:val="0"/>
        <w:spacing w:before="0" w:beforeAutospacing="0" w:after="0" w:afterAutospacing="0" w:line="600" w:lineRule="exact"/>
        <w:ind w:left="0" w:right="0" w:firstLine="660"/>
        <w:jc w:val="left"/>
        <w:rPr>
          <w:rFonts w:hint="default" w:ascii="仿宋_GB2312" w:hAnsi="Times New Roman" w:eastAsia="仿宋_GB2312" w:cs="仿宋_GB2312"/>
          <w:color w:val="auto"/>
          <w:kern w:val="2"/>
          <w:sz w:val="32"/>
          <w:szCs w:val="32"/>
          <w:shd w:val="clear" w:color="auto" w:fill="F6F6F6"/>
          <w:lang w:val="en-US" w:eastAsia="zh-CN" w:bidi="ar"/>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年本部门机关本级的机关运行经费</w:t>
      </w:r>
      <w:r>
        <w:rPr>
          <w:rFonts w:hint="eastAsia" w:ascii="仿宋_GB2312" w:eastAsia="仿宋_GB2312" w:cs="仿宋_GB2312"/>
          <w:color w:val="auto"/>
          <w:kern w:val="2"/>
          <w:sz w:val="32"/>
          <w:szCs w:val="32"/>
          <w:u w:val="single"/>
          <w:shd w:val="clear" w:color="auto" w:fill="F6F6F6"/>
          <w:lang w:val="en-US" w:eastAsia="zh-CN" w:bidi="ar"/>
        </w:rPr>
        <w:t>392.6</w:t>
      </w:r>
      <w:r>
        <w:rPr>
          <w:rFonts w:hint="default" w:ascii="仿宋_GB2312" w:hAnsi="Times New Roman" w:eastAsia="仿宋_GB2312" w:cs="仿宋_GB2312"/>
          <w:color w:val="auto"/>
          <w:kern w:val="2"/>
          <w:sz w:val="32"/>
          <w:szCs w:val="32"/>
          <w:shd w:val="clear" w:color="auto" w:fill="F6F6F6"/>
          <w:lang w:val="en-US" w:eastAsia="zh-CN" w:bidi="ar"/>
        </w:rPr>
        <w:t>万元，比上年预算减少</w:t>
      </w:r>
      <w:r>
        <w:rPr>
          <w:rFonts w:hint="eastAsia" w:ascii="仿宋_GB2312" w:eastAsia="仿宋_GB2312" w:cs="仿宋_GB2312"/>
          <w:color w:val="auto"/>
          <w:kern w:val="2"/>
          <w:sz w:val="32"/>
          <w:szCs w:val="32"/>
          <w:shd w:val="clear" w:color="auto" w:fill="F6F6F6"/>
          <w:lang w:val="en-US" w:eastAsia="zh-CN" w:bidi="ar"/>
        </w:rPr>
        <w:t>12</w:t>
      </w:r>
      <w:r>
        <w:rPr>
          <w:rFonts w:hint="default" w:ascii="仿宋_GB2312" w:hAnsi="Times New Roman" w:eastAsia="仿宋_GB2312" w:cs="仿宋_GB2312"/>
          <w:color w:val="auto"/>
          <w:kern w:val="2"/>
          <w:sz w:val="32"/>
          <w:szCs w:val="32"/>
          <w:shd w:val="clear" w:color="auto" w:fill="F6F6F6"/>
          <w:lang w:val="en-US" w:eastAsia="zh-CN" w:bidi="ar"/>
        </w:rPr>
        <w:t>万元，下降</w:t>
      </w:r>
      <w:r>
        <w:rPr>
          <w:rFonts w:hint="eastAsia" w:ascii="仿宋_GB2312" w:eastAsia="仿宋_GB2312" w:cs="仿宋_GB2312"/>
          <w:color w:val="auto"/>
          <w:kern w:val="2"/>
          <w:sz w:val="32"/>
          <w:szCs w:val="32"/>
          <w:shd w:val="clear" w:color="auto" w:fill="F6F6F6"/>
          <w:lang w:val="en-US" w:eastAsia="zh-CN" w:bidi="ar"/>
        </w:rPr>
        <w:t>3</w:t>
      </w:r>
      <w:r>
        <w:rPr>
          <w:rFonts w:hint="default" w:ascii="仿宋_GB2312" w:hAnsi="Times New Roman" w:eastAsia="仿宋_GB2312" w:cs="仿宋_GB2312"/>
          <w:color w:val="auto"/>
          <w:kern w:val="2"/>
          <w:sz w:val="32"/>
          <w:szCs w:val="32"/>
          <w:shd w:val="clear" w:color="auto" w:fill="F6F6F6"/>
          <w:lang w:val="en-US" w:eastAsia="zh-CN" w:bidi="ar"/>
        </w:rPr>
        <w:t xml:space="preserve"> %，主要是</w:t>
      </w:r>
      <w:r>
        <w:rPr>
          <w:rFonts w:hint="eastAsia" w:ascii="仿宋_GB2312" w:eastAsia="仿宋_GB2312" w:cs="仿宋_GB2312"/>
          <w:color w:val="auto"/>
          <w:kern w:val="2"/>
          <w:sz w:val="32"/>
          <w:szCs w:val="32"/>
          <w:shd w:val="clear" w:color="auto" w:fill="F6F6F6"/>
          <w:lang w:val="en-US" w:eastAsia="zh-CN" w:bidi="ar"/>
        </w:rPr>
        <w:t>工资福利支出减少21万元，一般商品和服务支出增加9万元</w:t>
      </w:r>
      <w:r>
        <w:rPr>
          <w:rFonts w:hint="default" w:ascii="仿宋_GB2312" w:hAnsi="Times New Roman" w:eastAsia="仿宋_GB2312" w:cs="仿宋_GB2312"/>
          <w:color w:val="auto"/>
          <w:kern w:val="2"/>
          <w:sz w:val="32"/>
          <w:szCs w:val="32"/>
          <w:shd w:val="clear" w:color="auto" w:fill="F6F6F6"/>
          <w:lang w:val="en-US" w:eastAsia="zh-CN" w:bidi="ar"/>
        </w:rPr>
        <w:t>。</w:t>
      </w:r>
    </w:p>
    <w:p>
      <w:pPr>
        <w:keepNext w:val="0"/>
        <w:keepLines w:val="0"/>
        <w:widowControl/>
        <w:suppressLineNumbers w:val="0"/>
        <w:spacing w:before="0" w:beforeAutospacing="0" w:after="0" w:afterAutospacing="0" w:line="600" w:lineRule="exac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w:t>
      </w:r>
      <w:r>
        <w:rPr>
          <w:rFonts w:hint="default" w:ascii="仿宋_GB2312" w:hAnsi="Times New Roman" w:eastAsia="仿宋_GB2312" w:cs="仿宋_GB2312"/>
          <w:color w:val="auto"/>
          <w:kern w:val="2"/>
          <w:sz w:val="32"/>
          <w:szCs w:val="32"/>
          <w:shd w:val="clear" w:color="auto" w:fill="F6F6F6"/>
          <w:lang w:val="en-US" w:eastAsia="zh-CN" w:bidi="ar"/>
        </w:rPr>
        <w:t>、</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w:t>
      </w:r>
    </w:p>
    <w:p>
      <w:pPr>
        <w:keepNext w:val="0"/>
        <w:keepLines w:val="0"/>
        <w:widowControl/>
        <w:suppressLineNumbers w:val="0"/>
        <w:spacing w:before="0" w:beforeAutospacing="0" w:after="0" w:afterAutospacing="0" w:line="600" w:lineRule="atLeast"/>
        <w:ind w:left="0" w:right="0" w:firstLine="660"/>
        <w:jc w:val="left"/>
        <w:rPr>
          <w:color w:val="auto"/>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eastAsia="仿宋_GB2312" w:cs="仿宋_GB2312"/>
          <w:color w:val="auto"/>
          <w:kern w:val="2"/>
          <w:sz w:val="32"/>
          <w:szCs w:val="32"/>
          <w:shd w:val="clear" w:color="auto" w:fill="F6F6F6"/>
          <w:lang w:val="en-US" w:eastAsia="zh-CN" w:bidi="ar"/>
        </w:rPr>
        <w:t>本部门机关本级</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经费预算数为</w:t>
      </w:r>
      <w:r>
        <w:rPr>
          <w:rFonts w:hint="eastAsia" w:ascii="仿宋_GB2312" w:eastAsia="仿宋_GB2312" w:cs="仿宋_GB2312"/>
          <w:color w:val="auto"/>
          <w:kern w:val="2"/>
          <w:sz w:val="32"/>
          <w:szCs w:val="32"/>
          <w:u w:val="single"/>
          <w:shd w:val="clear" w:color="auto" w:fill="F6F6F6"/>
          <w:lang w:val="en-US" w:eastAsia="zh-CN" w:bidi="ar"/>
        </w:rPr>
        <w:t>12.1</w:t>
      </w:r>
      <w:r>
        <w:rPr>
          <w:rFonts w:hint="default" w:ascii="仿宋_GB2312" w:hAnsi="Times New Roman" w:eastAsia="仿宋_GB2312" w:cs="仿宋_GB2312"/>
          <w:color w:val="auto"/>
          <w:kern w:val="2"/>
          <w:sz w:val="32"/>
          <w:szCs w:val="32"/>
          <w:shd w:val="clear" w:color="auto" w:fill="F6F6F6"/>
          <w:lang w:val="en-US" w:eastAsia="zh-CN" w:bidi="ar"/>
        </w:rPr>
        <w:t>万元，其中，公务接待费</w:t>
      </w:r>
      <w:r>
        <w:rPr>
          <w:rFonts w:hint="eastAsia" w:ascii="仿宋_GB2312" w:hAnsi="Arial" w:eastAsia="仿宋_GB2312" w:cs="仿宋_GB2312"/>
          <w:color w:val="auto"/>
          <w:kern w:val="2"/>
          <w:sz w:val="32"/>
          <w:szCs w:val="32"/>
          <w:u w:val="single"/>
          <w:shd w:val="clear" w:color="auto" w:fill="F6F6F6"/>
          <w:lang w:val="en-US" w:eastAsia="zh-CN" w:bidi="ar"/>
        </w:rPr>
        <w:t>12.1</w:t>
      </w:r>
      <w:r>
        <w:rPr>
          <w:rFonts w:hint="default" w:ascii="仿宋_GB2312" w:hAnsi="Times New Roman" w:eastAsia="仿宋_GB2312" w:cs="仿宋_GB2312"/>
          <w:color w:val="auto"/>
          <w:kern w:val="2"/>
          <w:sz w:val="32"/>
          <w:szCs w:val="32"/>
          <w:shd w:val="clear" w:color="auto" w:fill="F6F6F6"/>
          <w:lang w:val="en-US" w:eastAsia="zh-CN" w:bidi="ar"/>
        </w:rPr>
        <w:t>万元，公务用车购置及运行费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万元（其中，公务用车购置费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万元，公务用车运行费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万元），因公出国（境）费</w:t>
      </w:r>
      <w:r>
        <w:rPr>
          <w:rFonts w:hint="eastAsia" w:ascii="仿宋_GB2312" w:eastAsia="仿宋_GB2312" w:cs="仿宋_GB2312"/>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三公</w:t>
      </w:r>
      <w:r>
        <w:rPr>
          <w:rFonts w:hint="default" w:ascii="Times New Roman" w:hAnsi="Times New Roman" w:eastAsia="仿宋_GB2312" w:cs="Times New Roman"/>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经费预算较</w:t>
      </w: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21</w:t>
      </w:r>
      <w:r>
        <w:rPr>
          <w:rFonts w:hint="default" w:ascii="仿宋_GB2312" w:hAnsi="Times New Roman" w:eastAsia="仿宋_GB2312" w:cs="仿宋_GB2312"/>
          <w:color w:val="auto"/>
          <w:kern w:val="2"/>
          <w:sz w:val="32"/>
          <w:szCs w:val="32"/>
          <w:shd w:val="clear" w:color="auto" w:fill="F6F6F6"/>
          <w:lang w:val="en-US" w:eastAsia="zh-CN" w:bidi="ar"/>
        </w:rPr>
        <w:t>年减少</w:t>
      </w:r>
      <w:r>
        <w:rPr>
          <w:rFonts w:hint="eastAsia" w:ascii="仿宋_GB2312" w:eastAsia="仿宋_GB2312" w:cs="仿宋_GB2312"/>
          <w:color w:val="auto"/>
          <w:kern w:val="2"/>
          <w:sz w:val="32"/>
          <w:szCs w:val="32"/>
          <w:shd w:val="clear" w:color="auto" w:fill="F6F6F6"/>
          <w:lang w:val="en-US" w:eastAsia="zh-CN" w:bidi="ar"/>
        </w:rPr>
        <w:t>（或持平）</w:t>
      </w:r>
      <w:r>
        <w:rPr>
          <w:rFonts w:hint="eastAsia" w:ascii="仿宋_GB2312" w:eastAsia="仿宋_GB2312" w:cs="仿宋_GB2312"/>
          <w:i w:val="0"/>
          <w:iCs w:val="0"/>
          <w:color w:val="auto"/>
          <w:kern w:val="2"/>
          <w:sz w:val="32"/>
          <w:szCs w:val="32"/>
          <w:u w:val="single"/>
          <w:shd w:val="clear" w:color="auto" w:fill="F6F6F6"/>
          <w:lang w:val="en-US" w:eastAsia="zh-CN" w:bidi="ar"/>
        </w:rPr>
        <w:t>0</w:t>
      </w:r>
      <w:r>
        <w:rPr>
          <w:rFonts w:hint="default" w:ascii="仿宋_GB2312" w:hAnsi="Times New Roman" w:eastAsia="仿宋_GB2312" w:cs="仿宋_GB2312"/>
          <w:color w:val="auto"/>
          <w:kern w:val="2"/>
          <w:sz w:val="32"/>
          <w:szCs w:val="32"/>
          <w:shd w:val="clear" w:color="auto" w:fill="F6F6F6"/>
          <w:lang w:val="en-US" w:eastAsia="zh-CN" w:bidi="ar"/>
        </w:rPr>
        <w:t>万元，主要是</w:t>
      </w:r>
      <w:r>
        <w:rPr>
          <w:rFonts w:hint="default" w:ascii="仿宋_GB2312" w:hAnsi="Arial" w:eastAsia="仿宋_GB2312" w:cs="仿宋_GB2312"/>
          <w:color w:val="auto"/>
          <w:kern w:val="2"/>
          <w:sz w:val="32"/>
          <w:szCs w:val="32"/>
          <w:shd w:val="clear" w:color="auto" w:fill="F6F6F6"/>
          <w:lang w:val="en-US" w:eastAsia="zh-CN" w:bidi="ar"/>
        </w:rPr>
        <w:t>厉行节约，规范管理，进一步压缩</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三公</w:t>
      </w:r>
      <w:r>
        <w:rPr>
          <w:rFonts w:hint="eastAsia" w:ascii="仿宋_GB2312" w:hAnsi="Arial" w:eastAsia="仿宋_GB2312" w:cs="仿宋_GB2312"/>
          <w:color w:val="auto"/>
          <w:kern w:val="2"/>
          <w:sz w:val="32"/>
          <w:szCs w:val="32"/>
          <w:shd w:val="clear" w:color="auto" w:fill="F6F6F6"/>
          <w:lang w:val="en-US" w:eastAsia="zh-CN" w:bidi="ar"/>
        </w:rPr>
        <w:t>”</w:t>
      </w:r>
      <w:r>
        <w:rPr>
          <w:rFonts w:hint="default" w:ascii="仿宋_GB2312" w:hAnsi="Arial" w:eastAsia="仿宋_GB2312" w:cs="仿宋_GB2312"/>
          <w:color w:val="auto"/>
          <w:kern w:val="2"/>
          <w:sz w:val="32"/>
          <w:szCs w:val="32"/>
          <w:shd w:val="clear" w:color="auto" w:fill="F6F6F6"/>
          <w:lang w:val="en-US" w:eastAsia="zh-CN" w:bidi="ar"/>
        </w:rPr>
        <w:t>经费。</w:t>
      </w:r>
    </w:p>
    <w:p>
      <w:pPr>
        <w:keepNext w:val="0"/>
        <w:keepLines w:val="0"/>
        <w:pageBreakBefore w:val="0"/>
        <w:widowControl/>
        <w:numPr>
          <w:ilvl w:val="0"/>
          <w:numId w:val="1"/>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一般性支出情况：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right="0" w:rightChars="0" w:firstLine="640" w:firstLineChars="200"/>
        <w:jc w:val="left"/>
        <w:textAlignment w:val="auto"/>
        <w:outlineLvl w:val="9"/>
        <w:rPr>
          <w:rFonts w:hint="eastAsia" w:ascii="仿宋_GB2312" w:hAnsi="Times New Roman" w:eastAsia="仿宋_GB2312" w:cs="仿宋_GB2312"/>
          <w:color w:val="auto"/>
          <w:kern w:val="2"/>
          <w:sz w:val="32"/>
          <w:szCs w:val="32"/>
          <w:shd w:val="clear" w:color="auto" w:fill="F6F6F6"/>
          <w:lang w:val="en-US" w:eastAsia="zh-CN" w:bidi="ar"/>
        </w:rPr>
      </w:pPr>
      <w:r>
        <w:rPr>
          <w:rFonts w:hint="eastAsia" w:ascii="仿宋_GB2312" w:hAnsi="Times New Roman" w:eastAsia="仿宋_GB2312" w:cs="仿宋_GB2312"/>
          <w:color w:val="auto"/>
          <w:kern w:val="2"/>
          <w:sz w:val="32"/>
          <w:szCs w:val="32"/>
          <w:shd w:val="clear" w:color="auto" w:fill="F6F6F6"/>
          <w:lang w:val="en-US" w:eastAsia="zh-CN" w:bidi="ar"/>
        </w:rPr>
        <w:t>202</w:t>
      </w:r>
      <w:r>
        <w:rPr>
          <w:rFonts w:hint="eastAsia" w:ascii="仿宋_GB2312" w:eastAsia="仿宋_GB2312" w:cs="仿宋_GB2312"/>
          <w:color w:val="auto"/>
          <w:kern w:val="2"/>
          <w:sz w:val="32"/>
          <w:szCs w:val="32"/>
          <w:shd w:val="clear" w:color="auto" w:fill="F6F6F6"/>
          <w:lang w:val="en-US" w:eastAsia="zh-CN" w:bidi="ar"/>
        </w:rPr>
        <w:t>2</w:t>
      </w:r>
      <w:r>
        <w:rPr>
          <w:rFonts w:hint="eastAsia" w:ascii="仿宋_GB2312" w:hAnsi="Times New Roman" w:eastAsia="仿宋_GB2312" w:cs="仿宋_GB2312"/>
          <w:color w:val="auto"/>
          <w:kern w:val="2"/>
          <w:sz w:val="32"/>
          <w:szCs w:val="32"/>
          <w:shd w:val="clear" w:color="auto" w:fill="F6F6F6"/>
          <w:lang w:val="en-US" w:eastAsia="zh-CN" w:bidi="ar"/>
        </w:rPr>
        <w:t>年本部门会议费预算</w:t>
      </w:r>
      <w:r>
        <w:rPr>
          <w:rFonts w:hint="eastAsia" w:ascii="仿宋_GB2312" w:eastAsia="仿宋_GB2312" w:cs="仿宋_GB2312"/>
          <w:color w:val="auto"/>
          <w:kern w:val="2"/>
          <w:sz w:val="32"/>
          <w:szCs w:val="32"/>
          <w:u w:val="single"/>
          <w:shd w:val="clear" w:color="auto" w:fill="F6F6F6"/>
          <w:lang w:val="en-US" w:eastAsia="zh-CN" w:bidi="ar"/>
        </w:rPr>
        <w:t>1</w:t>
      </w:r>
      <w:r>
        <w:rPr>
          <w:rFonts w:hint="eastAsia" w:ascii="仿宋_GB2312" w:hAnsi="Times New Roman" w:eastAsia="仿宋_GB2312" w:cs="仿宋_GB2312"/>
          <w:color w:val="auto"/>
          <w:kern w:val="2"/>
          <w:sz w:val="32"/>
          <w:szCs w:val="32"/>
          <w:shd w:val="clear" w:color="auto" w:fill="F6F6F6"/>
          <w:lang w:val="en-US" w:eastAsia="zh-CN" w:bidi="ar"/>
        </w:rPr>
        <w:t>万元，拟召开</w:t>
      </w:r>
      <w:r>
        <w:rPr>
          <w:rFonts w:hint="eastAsia" w:ascii="仿宋_GB2312" w:eastAsia="仿宋_GB2312" w:cs="仿宋_GB2312"/>
          <w:color w:val="auto"/>
          <w:kern w:val="2"/>
          <w:sz w:val="32"/>
          <w:szCs w:val="32"/>
          <w:shd w:val="clear" w:color="auto" w:fill="F6F6F6"/>
          <w:lang w:val="en-US" w:eastAsia="zh-CN" w:bidi="ar"/>
        </w:rPr>
        <w:t>人社工作</w:t>
      </w:r>
      <w:r>
        <w:rPr>
          <w:rFonts w:hint="eastAsia" w:ascii="仿宋_GB2312" w:hAnsi="Times New Roman" w:eastAsia="仿宋_GB2312" w:cs="仿宋_GB2312"/>
          <w:color w:val="auto"/>
          <w:kern w:val="2"/>
          <w:sz w:val="32"/>
          <w:szCs w:val="32"/>
          <w:shd w:val="clear" w:color="auto" w:fill="F6F6F6"/>
          <w:lang w:val="en-US" w:eastAsia="zh-CN" w:bidi="ar"/>
        </w:rPr>
        <w:t>等会议，人数约</w:t>
      </w:r>
      <w:r>
        <w:rPr>
          <w:rFonts w:hint="eastAsia" w:ascii="仿宋_GB2312" w:eastAsia="仿宋_GB2312" w:cs="仿宋_GB2312"/>
          <w:color w:val="auto"/>
          <w:kern w:val="2"/>
          <w:sz w:val="32"/>
          <w:szCs w:val="32"/>
          <w:u w:val="single"/>
          <w:shd w:val="clear" w:color="auto" w:fill="F6F6F6"/>
          <w:lang w:val="en-US" w:eastAsia="zh-CN" w:bidi="ar"/>
        </w:rPr>
        <w:t>80</w:t>
      </w:r>
      <w:r>
        <w:rPr>
          <w:rFonts w:hint="eastAsia" w:ascii="仿宋_GB2312" w:hAnsi="Times New Roman" w:eastAsia="仿宋_GB2312" w:cs="仿宋_GB2312"/>
          <w:color w:val="auto"/>
          <w:kern w:val="2"/>
          <w:sz w:val="32"/>
          <w:szCs w:val="32"/>
          <w:shd w:val="clear" w:color="auto" w:fill="F6F6F6"/>
          <w:lang w:val="en-US" w:eastAsia="zh-CN" w:bidi="ar"/>
        </w:rPr>
        <w:t>人次，主要包含传达</w:t>
      </w:r>
      <w:r>
        <w:rPr>
          <w:rFonts w:hint="eastAsia" w:ascii="仿宋_GB2312" w:eastAsia="仿宋_GB2312" w:cs="仿宋_GB2312"/>
          <w:color w:val="auto"/>
          <w:kern w:val="2"/>
          <w:sz w:val="32"/>
          <w:szCs w:val="32"/>
          <w:shd w:val="clear" w:color="auto" w:fill="F6F6F6"/>
          <w:lang w:val="en-US" w:eastAsia="zh-CN" w:bidi="ar"/>
        </w:rPr>
        <w:t>上级人社工作会议</w:t>
      </w:r>
      <w:r>
        <w:rPr>
          <w:rFonts w:hint="eastAsia" w:ascii="仿宋_GB2312" w:hAnsi="Times New Roman" w:eastAsia="仿宋_GB2312" w:cs="仿宋_GB2312"/>
          <w:color w:val="auto"/>
          <w:kern w:val="2"/>
          <w:sz w:val="32"/>
          <w:szCs w:val="32"/>
          <w:shd w:val="clear" w:color="auto" w:fill="F6F6F6"/>
          <w:lang w:val="en-US" w:eastAsia="zh-CN" w:bidi="ar"/>
        </w:rPr>
        <w:t>等内容；培训费预算</w:t>
      </w:r>
      <w:r>
        <w:rPr>
          <w:rFonts w:hint="eastAsia" w:ascii="仿宋_GB2312" w:eastAsia="仿宋_GB2312" w:cs="仿宋_GB2312"/>
          <w:color w:val="auto"/>
          <w:kern w:val="2"/>
          <w:sz w:val="32"/>
          <w:szCs w:val="32"/>
          <w:u w:val="single"/>
          <w:shd w:val="clear" w:color="auto" w:fill="F6F6F6"/>
          <w:lang w:val="en-US" w:eastAsia="zh-CN" w:bidi="ar"/>
        </w:rPr>
        <w:t>1</w:t>
      </w:r>
      <w:r>
        <w:rPr>
          <w:rFonts w:hint="eastAsia" w:ascii="仿宋_GB2312" w:hAnsi="Times New Roman" w:eastAsia="仿宋_GB2312" w:cs="仿宋_GB2312"/>
          <w:color w:val="auto"/>
          <w:kern w:val="2"/>
          <w:sz w:val="32"/>
          <w:szCs w:val="32"/>
          <w:shd w:val="clear" w:color="auto" w:fill="F6F6F6"/>
          <w:lang w:val="en-US" w:eastAsia="zh-CN" w:bidi="ar"/>
        </w:rPr>
        <w:t>万元，拟开展</w:t>
      </w:r>
      <w:r>
        <w:rPr>
          <w:rFonts w:hint="eastAsia" w:ascii="仿宋_GB2312" w:eastAsia="仿宋_GB2312" w:cs="仿宋_GB2312"/>
          <w:color w:val="auto"/>
          <w:kern w:val="2"/>
          <w:sz w:val="32"/>
          <w:szCs w:val="32"/>
          <w:shd w:val="clear" w:color="auto" w:fill="F6F6F6"/>
          <w:lang w:val="en-US" w:eastAsia="zh-CN" w:bidi="ar"/>
        </w:rPr>
        <w:t>人社业务工作</w:t>
      </w:r>
      <w:r>
        <w:rPr>
          <w:rFonts w:hint="eastAsia" w:ascii="仿宋_GB2312" w:hAnsi="Times New Roman" w:eastAsia="仿宋_GB2312" w:cs="仿宋_GB2312"/>
          <w:color w:val="auto"/>
          <w:kern w:val="2"/>
          <w:sz w:val="32"/>
          <w:szCs w:val="32"/>
          <w:shd w:val="clear" w:color="auto" w:fill="F6F6F6"/>
          <w:lang w:val="en-US" w:eastAsia="zh-CN" w:bidi="ar"/>
        </w:rPr>
        <w:t>等培训，人数</w:t>
      </w:r>
      <w:r>
        <w:rPr>
          <w:rFonts w:hint="eastAsia" w:ascii="仿宋_GB2312" w:hAnsi="Times New Roman" w:eastAsia="仿宋_GB2312" w:cs="仿宋_GB2312"/>
          <w:color w:val="auto"/>
          <w:kern w:val="2"/>
          <w:sz w:val="32"/>
          <w:szCs w:val="32"/>
          <w:u w:val="single"/>
          <w:shd w:val="clear" w:color="auto" w:fill="F6F6F6"/>
          <w:lang w:val="en-US" w:eastAsia="zh-CN" w:bidi="ar"/>
        </w:rPr>
        <w:t xml:space="preserve"> </w:t>
      </w:r>
      <w:r>
        <w:rPr>
          <w:rFonts w:hint="eastAsia" w:ascii="仿宋_GB2312" w:eastAsia="仿宋_GB2312" w:cs="仿宋_GB2312"/>
          <w:color w:val="auto"/>
          <w:kern w:val="2"/>
          <w:sz w:val="32"/>
          <w:szCs w:val="32"/>
          <w:u w:val="single"/>
          <w:shd w:val="clear" w:color="auto" w:fill="F6F6F6"/>
          <w:lang w:val="en-US" w:eastAsia="zh-CN" w:bidi="ar"/>
        </w:rPr>
        <w:t xml:space="preserve">  </w:t>
      </w:r>
      <w:r>
        <w:rPr>
          <w:rFonts w:hint="eastAsia" w:ascii="仿宋_GB2312" w:hAnsi="Times New Roman" w:eastAsia="仿宋_GB2312" w:cs="仿宋_GB2312"/>
          <w:color w:val="auto"/>
          <w:kern w:val="2"/>
          <w:sz w:val="32"/>
          <w:szCs w:val="32"/>
          <w:shd w:val="clear" w:color="auto" w:fill="F6F6F6"/>
          <w:lang w:val="en-US" w:eastAsia="zh-CN" w:bidi="ar"/>
        </w:rPr>
        <w:t xml:space="preserve"> </w:t>
      </w:r>
      <w:r>
        <w:rPr>
          <w:rFonts w:hint="eastAsia" w:ascii="仿宋_GB2312" w:eastAsia="仿宋_GB2312" w:cs="仿宋_GB2312"/>
          <w:color w:val="auto"/>
          <w:kern w:val="2"/>
          <w:sz w:val="32"/>
          <w:szCs w:val="32"/>
          <w:shd w:val="clear" w:color="auto" w:fill="F6F6F6"/>
          <w:lang w:val="en-US" w:eastAsia="zh-CN" w:bidi="ar"/>
        </w:rPr>
        <w:t>100</w:t>
      </w:r>
      <w:r>
        <w:rPr>
          <w:rFonts w:hint="eastAsia" w:ascii="仿宋_GB2312" w:hAnsi="Times New Roman" w:eastAsia="仿宋_GB2312" w:cs="仿宋_GB2312"/>
          <w:color w:val="auto"/>
          <w:kern w:val="2"/>
          <w:sz w:val="32"/>
          <w:szCs w:val="32"/>
          <w:shd w:val="clear" w:color="auto" w:fill="F6F6F6"/>
          <w:lang w:val="en-US" w:eastAsia="zh-CN" w:bidi="ar"/>
        </w:rPr>
        <w:t>人次，主要内容为对</w:t>
      </w:r>
      <w:r>
        <w:rPr>
          <w:rFonts w:hint="eastAsia" w:ascii="仿宋_GB2312" w:eastAsia="仿宋_GB2312" w:cs="仿宋_GB2312"/>
          <w:color w:val="auto"/>
          <w:kern w:val="2"/>
          <w:sz w:val="32"/>
          <w:szCs w:val="32"/>
          <w:shd w:val="clear" w:color="auto" w:fill="F6F6F6"/>
          <w:lang w:val="en-US" w:eastAsia="zh-CN" w:bidi="ar"/>
        </w:rPr>
        <w:t>人社政策业务</w:t>
      </w:r>
      <w:r>
        <w:rPr>
          <w:rFonts w:hint="eastAsia" w:ascii="仿宋_GB2312" w:hAnsi="Times New Roman" w:eastAsia="仿宋_GB2312" w:cs="仿宋_GB2312"/>
          <w:color w:val="auto"/>
          <w:kern w:val="2"/>
          <w:sz w:val="32"/>
          <w:szCs w:val="32"/>
          <w:shd w:val="clear" w:color="auto" w:fill="F6F6F6"/>
          <w:lang w:val="en-US" w:eastAsia="zh-CN" w:bidi="ar"/>
        </w:rPr>
        <w:t>进行专题培训；未计划举办节庆、晚会、论坛、赛事活动。</w:t>
      </w:r>
    </w:p>
    <w:p>
      <w:pPr>
        <w:keepNext w:val="0"/>
        <w:keepLines w:val="0"/>
        <w:pageBreakBefore w:val="0"/>
        <w:widowControl/>
        <w:numPr>
          <w:ilvl w:val="0"/>
          <w:numId w:val="0"/>
        </w:numPr>
        <w:suppressLineNumbers w:val="0"/>
        <w:kinsoku/>
        <w:wordWrap/>
        <w:overflowPunct/>
        <w:topLinePunct w:val="0"/>
        <w:autoSpaceDE/>
        <w:autoSpaceDN/>
        <w:bidi w:val="0"/>
        <w:adjustRightInd/>
        <w:snapToGrid w:val="0"/>
        <w:spacing w:before="0" w:beforeAutospacing="0" w:after="0" w:afterAutospacing="0" w:line="600" w:lineRule="exact"/>
        <w:ind w:left="660" w:leftChars="0" w:right="0" w:rightChars="0"/>
        <w:jc w:val="left"/>
        <w:textAlignment w:val="auto"/>
        <w:outlineLvl w:val="9"/>
        <w:rPr>
          <w:color w:val="auto"/>
        </w:rPr>
      </w:pPr>
      <w:r>
        <w:rPr>
          <w:rFonts w:hint="eastAsia" w:ascii="仿宋_GB2312" w:eastAsia="仿宋_GB2312" w:cs="仿宋_GB2312"/>
          <w:color w:val="auto"/>
          <w:kern w:val="2"/>
          <w:sz w:val="32"/>
          <w:szCs w:val="32"/>
          <w:shd w:val="clear" w:color="auto" w:fill="F6F6F6"/>
          <w:lang w:val="en-US" w:eastAsia="zh-CN" w:bidi="ar"/>
        </w:rPr>
        <w:t>4</w:t>
      </w:r>
      <w:r>
        <w:rPr>
          <w:rFonts w:hint="eastAsia" w:ascii="仿宋_GB2312" w:hAnsi="Times New Roman" w:eastAsia="仿宋_GB2312" w:cs="仿宋_GB2312"/>
          <w:color w:val="auto"/>
          <w:kern w:val="2"/>
          <w:sz w:val="32"/>
          <w:szCs w:val="32"/>
          <w:shd w:val="clear" w:color="auto" w:fill="F6F6F6"/>
          <w:lang w:val="en-US" w:eastAsia="zh-CN" w:bidi="ar"/>
        </w:rPr>
        <w:t>、</w:t>
      </w:r>
      <w:r>
        <w:rPr>
          <w:rFonts w:hint="default" w:ascii="仿宋_GB2312" w:hAnsi="Times New Roman" w:eastAsia="仿宋_GB2312" w:cs="仿宋_GB2312"/>
          <w:color w:val="auto"/>
          <w:kern w:val="2"/>
          <w:sz w:val="32"/>
          <w:szCs w:val="32"/>
          <w:shd w:val="clear" w:color="auto" w:fill="F6F6F6"/>
          <w:lang w:val="en-US" w:eastAsia="zh-CN" w:bidi="ar"/>
        </w:rPr>
        <w:t>政府采购情况</w:t>
      </w:r>
    </w:p>
    <w:p>
      <w:pPr>
        <w:widowControl/>
        <w:spacing w:line="600" w:lineRule="exact"/>
        <w:ind w:firstLine="660"/>
        <w:rPr>
          <w:rFonts w:eastAsia="仿宋_GB2312"/>
          <w:color w:val="auto"/>
          <w:sz w:val="32"/>
          <w:szCs w:val="32"/>
        </w:rPr>
      </w:pPr>
      <w:r>
        <w:rPr>
          <w:rFonts w:hint="default" w:ascii="Times New Roman" w:hAnsi="Times New Roman" w:eastAsia="仿宋_GB2312" w:cs="Times New Roman"/>
          <w:color w:val="auto"/>
          <w:kern w:val="2"/>
          <w:sz w:val="32"/>
          <w:szCs w:val="32"/>
          <w:shd w:val="clear" w:color="auto" w:fill="F6F6F6"/>
          <w:lang w:val="en-US" w:eastAsia="zh-CN" w:bidi="ar"/>
        </w:rPr>
        <w:t>20</w:t>
      </w:r>
      <w:r>
        <w:rPr>
          <w:rFonts w:hint="eastAsia" w:eastAsia="仿宋_GB2312" w:cs="Times New Roman"/>
          <w:color w:val="auto"/>
          <w:kern w:val="2"/>
          <w:sz w:val="32"/>
          <w:szCs w:val="32"/>
          <w:shd w:val="clear" w:color="auto" w:fill="F6F6F6"/>
          <w:lang w:val="en-US" w:eastAsia="zh-CN" w:bidi="ar"/>
        </w:rPr>
        <w:t>22</w:t>
      </w:r>
      <w:r>
        <w:rPr>
          <w:rFonts w:hint="default" w:ascii="仿宋_GB2312" w:hAnsi="Times New Roman"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本部门</w:t>
      </w:r>
      <w:r>
        <w:rPr>
          <w:rFonts w:hint="default" w:ascii="仿宋_GB2312" w:hAnsi="Times New Roman" w:eastAsia="仿宋_GB2312" w:cs="仿宋_GB2312"/>
          <w:color w:val="auto"/>
          <w:kern w:val="2"/>
          <w:sz w:val="32"/>
          <w:szCs w:val="32"/>
          <w:shd w:val="clear" w:color="auto" w:fill="F6F6F6"/>
          <w:lang w:val="en-US" w:eastAsia="zh-CN" w:bidi="ar"/>
        </w:rPr>
        <w:t>政府采购预算总额</w:t>
      </w:r>
      <w:r>
        <w:rPr>
          <w:rFonts w:hint="eastAsia" w:ascii="仿宋_GB2312" w:eastAsia="仿宋_GB2312" w:cs="仿宋_GB2312"/>
          <w:color w:val="auto"/>
          <w:kern w:val="2"/>
          <w:sz w:val="32"/>
          <w:szCs w:val="32"/>
          <w:u w:val="single"/>
          <w:shd w:val="clear" w:color="auto" w:fill="F6F6F6"/>
          <w:lang w:val="en-US" w:eastAsia="zh-CN" w:bidi="ar"/>
        </w:rPr>
        <w:t>50.4</w:t>
      </w:r>
      <w:r>
        <w:rPr>
          <w:rFonts w:hint="default" w:ascii="仿宋_GB2312" w:hAnsi="Times New Roman" w:eastAsia="仿宋_GB2312" w:cs="仿宋_GB2312"/>
          <w:color w:val="auto"/>
          <w:kern w:val="2"/>
          <w:sz w:val="32"/>
          <w:szCs w:val="32"/>
          <w:shd w:val="clear" w:color="auto" w:fill="F6F6F6"/>
          <w:lang w:val="en-US" w:eastAsia="zh-CN" w:bidi="ar"/>
        </w:rPr>
        <w:t>万元，其中，</w:t>
      </w:r>
      <w:r>
        <w:rPr>
          <w:rFonts w:eastAsia="仿宋_GB2312"/>
          <w:color w:val="auto"/>
          <w:sz w:val="32"/>
          <w:szCs w:val="32"/>
        </w:rPr>
        <w:t>货物类采购预算</w:t>
      </w:r>
      <w:r>
        <w:rPr>
          <w:rFonts w:hint="eastAsia" w:eastAsia="仿宋_GB2312"/>
          <w:color w:val="auto"/>
          <w:sz w:val="32"/>
          <w:szCs w:val="32"/>
          <w:lang w:val="en-US" w:eastAsia="zh-CN"/>
        </w:rPr>
        <w:t>50.4</w:t>
      </w:r>
      <w:r>
        <w:rPr>
          <w:rFonts w:eastAsia="仿宋_GB2312"/>
          <w:color w:val="auto"/>
          <w:sz w:val="32"/>
          <w:szCs w:val="32"/>
        </w:rPr>
        <w:t>万元；工程类采购预算</w:t>
      </w:r>
      <w:r>
        <w:rPr>
          <w:rFonts w:hint="eastAsia" w:eastAsia="仿宋_GB2312"/>
          <w:color w:val="auto"/>
          <w:sz w:val="32"/>
          <w:szCs w:val="32"/>
          <w:u w:val="single"/>
          <w:lang w:val="en-US" w:eastAsia="zh-CN"/>
        </w:rPr>
        <w:t>0</w:t>
      </w:r>
      <w:r>
        <w:rPr>
          <w:rFonts w:eastAsia="仿宋_GB2312"/>
          <w:color w:val="auto"/>
          <w:sz w:val="32"/>
          <w:szCs w:val="32"/>
        </w:rPr>
        <w:t>万元；服务类采购预算</w:t>
      </w:r>
      <w:r>
        <w:rPr>
          <w:rFonts w:hint="eastAsia" w:eastAsia="仿宋_GB2312"/>
          <w:color w:val="auto"/>
          <w:sz w:val="32"/>
          <w:szCs w:val="32"/>
          <w:lang w:val="en-US" w:eastAsia="zh-CN"/>
        </w:rPr>
        <w:t>0</w:t>
      </w:r>
      <w:r>
        <w:rPr>
          <w:rFonts w:eastAsia="仿宋_GB2312"/>
          <w:color w:val="auto"/>
          <w:sz w:val="32"/>
          <w:szCs w:val="32"/>
        </w:rPr>
        <w:t>万元。</w:t>
      </w:r>
    </w:p>
    <w:p>
      <w:pPr>
        <w:widowControl/>
        <w:numPr>
          <w:ilvl w:val="0"/>
          <w:numId w:val="0"/>
        </w:numPr>
        <w:spacing w:line="600" w:lineRule="exact"/>
        <w:ind w:left="660" w:leftChars="0"/>
        <w:jc w:val="left"/>
        <w:rPr>
          <w:rFonts w:eastAsia="楷体_GB2312"/>
          <w:b/>
          <w:color w:val="auto"/>
          <w:sz w:val="32"/>
          <w:szCs w:val="32"/>
        </w:rPr>
      </w:pPr>
      <w:r>
        <w:rPr>
          <w:rFonts w:hint="eastAsia" w:ascii="仿宋_GB2312" w:eastAsia="仿宋_GB2312" w:cs="仿宋_GB2312"/>
          <w:color w:val="auto"/>
          <w:kern w:val="2"/>
          <w:sz w:val="32"/>
          <w:szCs w:val="32"/>
          <w:shd w:val="clear" w:color="auto" w:fill="F6F6F6"/>
          <w:lang w:val="en-US" w:eastAsia="zh-CN" w:bidi="ar"/>
        </w:rPr>
        <w:t>5、国有资产占用使用及新增资产配置情况</w:t>
      </w:r>
    </w:p>
    <w:p>
      <w:pPr>
        <w:widowControl/>
        <w:numPr>
          <w:ilvl w:val="0"/>
          <w:numId w:val="0"/>
        </w:numPr>
        <w:spacing w:line="600" w:lineRule="exact"/>
        <w:ind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eastAsia="仿宋_GB2312"/>
          <w:color w:val="auto"/>
          <w:sz w:val="32"/>
          <w:szCs w:val="32"/>
        </w:rPr>
        <w:t>截至202</w:t>
      </w:r>
      <w:r>
        <w:rPr>
          <w:rFonts w:hint="eastAsia" w:eastAsia="仿宋_GB2312"/>
          <w:color w:val="auto"/>
          <w:sz w:val="32"/>
          <w:szCs w:val="32"/>
          <w:lang w:val="en-US" w:eastAsia="zh-CN"/>
        </w:rPr>
        <w:t>1</w:t>
      </w:r>
      <w:r>
        <w:rPr>
          <w:rFonts w:eastAsia="仿宋_GB2312"/>
          <w:color w:val="auto"/>
          <w:sz w:val="32"/>
          <w:szCs w:val="32"/>
        </w:rPr>
        <w:t>年12月底，本部门</w:t>
      </w:r>
      <w:r>
        <w:rPr>
          <w:rFonts w:eastAsia="仿宋_GB2312"/>
          <w:bCs/>
          <w:color w:val="auto"/>
          <w:kern w:val="0"/>
          <w:sz w:val="32"/>
          <w:szCs w:val="32"/>
        </w:rPr>
        <w:t>共有公务用车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辆，其中，机要通信用车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辆，应急保障用车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辆，执法执勤用车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辆，特种专业技术用车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辆，其他按照规定配备的公务用车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辆；单位价值50万元以上通用设备</w:t>
      </w:r>
      <w:r>
        <w:rPr>
          <w:rFonts w:hint="eastAsia" w:eastAsia="仿宋_GB2312"/>
          <w:bCs/>
          <w:color w:val="auto"/>
          <w:kern w:val="0"/>
          <w:sz w:val="32"/>
          <w:szCs w:val="32"/>
          <w:u w:val="single"/>
          <w:lang w:val="en-US" w:eastAsia="zh-CN"/>
        </w:rPr>
        <w:t>0</w:t>
      </w:r>
      <w:r>
        <w:rPr>
          <w:rFonts w:eastAsia="仿宋_GB2312"/>
          <w:bCs/>
          <w:color w:val="auto"/>
          <w:kern w:val="0"/>
          <w:sz w:val="32"/>
          <w:szCs w:val="32"/>
        </w:rPr>
        <w:t>台，单位价值100万元以上专用设备</w:t>
      </w:r>
      <w:r>
        <w:rPr>
          <w:rFonts w:hint="eastAsia" w:eastAsia="仿宋_GB2312"/>
          <w:bCs/>
          <w:color w:val="auto"/>
          <w:kern w:val="0"/>
          <w:sz w:val="32"/>
          <w:szCs w:val="32"/>
          <w:u w:val="single"/>
          <w:lang w:val="en-US" w:eastAsia="zh-CN"/>
        </w:rPr>
        <w:t>0</w:t>
      </w:r>
      <w:r>
        <w:rPr>
          <w:rFonts w:eastAsia="仿宋_GB2312"/>
          <w:bCs/>
          <w:color w:val="auto"/>
          <w:kern w:val="0"/>
          <w:sz w:val="32"/>
          <w:szCs w:val="32"/>
        </w:rPr>
        <w:t>台。</w:t>
      </w:r>
      <w:r>
        <w:rPr>
          <w:rFonts w:hint="eastAsia" w:eastAsia="仿宋_GB2312"/>
          <w:bCs/>
          <w:color w:val="auto"/>
          <w:kern w:val="0"/>
          <w:sz w:val="32"/>
          <w:szCs w:val="32"/>
          <w:lang w:val="en-US" w:eastAsia="zh-CN"/>
        </w:rPr>
        <w:t>2022</w:t>
      </w:r>
      <w:r>
        <w:rPr>
          <w:rFonts w:eastAsia="仿宋_GB2312"/>
          <w:bCs/>
          <w:color w:val="auto"/>
          <w:kern w:val="0"/>
          <w:sz w:val="32"/>
          <w:szCs w:val="32"/>
        </w:rPr>
        <w:t>年拟新增配置公务用车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辆，其中，机要通信用车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辆，应急保障用车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辆，执法执勤用车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辆，特种专业技术用车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辆，其他按照规定配备的公务用车</w:t>
      </w:r>
      <w:r>
        <w:rPr>
          <w:rFonts w:hint="eastAsia" w:eastAsia="仿宋_GB2312"/>
          <w:bCs/>
          <w:color w:val="auto"/>
          <w:kern w:val="0"/>
          <w:sz w:val="32"/>
          <w:szCs w:val="32"/>
          <w:u w:val="single"/>
          <w:lang w:val="en-US" w:eastAsia="zh-CN"/>
        </w:rPr>
        <w:t>0</w:t>
      </w:r>
      <w:r>
        <w:rPr>
          <w:rFonts w:eastAsia="仿宋_GB2312"/>
          <w:bCs/>
          <w:color w:val="auto"/>
          <w:kern w:val="0"/>
          <w:sz w:val="32"/>
          <w:szCs w:val="32"/>
        </w:rPr>
        <w:t>辆；新增配备单位价值50万元以上通用设备</w:t>
      </w:r>
      <w:r>
        <w:rPr>
          <w:rFonts w:hint="eastAsia" w:eastAsia="仿宋_GB2312"/>
          <w:bCs/>
          <w:color w:val="auto"/>
          <w:kern w:val="0"/>
          <w:sz w:val="32"/>
          <w:szCs w:val="32"/>
          <w:u w:val="single"/>
          <w:lang w:val="en-US" w:eastAsia="zh-CN"/>
        </w:rPr>
        <w:t>0</w:t>
      </w:r>
      <w:r>
        <w:rPr>
          <w:rFonts w:eastAsia="仿宋_GB2312"/>
          <w:bCs/>
          <w:color w:val="auto"/>
          <w:kern w:val="0"/>
          <w:sz w:val="32"/>
          <w:szCs w:val="32"/>
        </w:rPr>
        <w:t>台，单位价值100万元以上专用设备</w:t>
      </w:r>
      <w:r>
        <w:rPr>
          <w:rFonts w:hint="eastAsia" w:eastAsia="仿宋_GB2312"/>
          <w:bCs/>
          <w:color w:val="auto"/>
          <w:kern w:val="0"/>
          <w:sz w:val="32"/>
          <w:szCs w:val="32"/>
          <w:u w:val="single"/>
          <w:lang w:val="en-US" w:eastAsia="zh-CN"/>
        </w:rPr>
        <w:t>0</w:t>
      </w:r>
      <w:r>
        <w:rPr>
          <w:rFonts w:eastAsia="仿宋_GB2312"/>
          <w:bCs/>
          <w:color w:val="auto"/>
          <w:kern w:val="0"/>
          <w:sz w:val="32"/>
          <w:szCs w:val="32"/>
        </w:rPr>
        <w:t>台。</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6、</w:t>
      </w:r>
      <w:r>
        <w:rPr>
          <w:rFonts w:hint="default" w:ascii="仿宋_GB2312" w:hAnsi="Arial" w:eastAsia="仿宋_GB2312" w:cs="仿宋_GB2312"/>
          <w:color w:val="auto"/>
          <w:kern w:val="2"/>
          <w:sz w:val="32"/>
          <w:szCs w:val="32"/>
          <w:shd w:val="clear" w:color="auto" w:fill="F6F6F6"/>
          <w:lang w:val="en-US" w:eastAsia="zh-CN" w:bidi="ar"/>
        </w:rPr>
        <w:t>预算绩效目标说明</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本部门</w:t>
      </w:r>
      <w:r>
        <w:rPr>
          <w:rFonts w:hint="eastAsia" w:ascii="仿宋_GB2312" w:hAnsi="Arial" w:eastAsia="仿宋_GB2312" w:cs="仿宋_GB2312"/>
          <w:color w:val="auto"/>
          <w:kern w:val="2"/>
          <w:sz w:val="32"/>
          <w:szCs w:val="32"/>
          <w:shd w:val="clear" w:color="auto" w:fill="F6F6F6"/>
          <w:lang w:val="en-US" w:eastAsia="zh-CN" w:bidi="ar"/>
        </w:rPr>
        <w:t>所有</w:t>
      </w:r>
      <w:r>
        <w:rPr>
          <w:rFonts w:hint="default" w:ascii="仿宋_GB2312" w:hAnsi="Arial" w:eastAsia="仿宋_GB2312" w:cs="仿宋_GB2312"/>
          <w:color w:val="auto"/>
          <w:kern w:val="2"/>
          <w:sz w:val="32"/>
          <w:szCs w:val="32"/>
          <w:shd w:val="clear" w:color="auto" w:fill="F6F6F6"/>
          <w:lang w:val="en-US" w:eastAsia="zh-CN" w:bidi="ar"/>
        </w:rPr>
        <w:t>支出实行绩效目标管理，纳入20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年部门整体支出绩效目标的金额为</w:t>
      </w:r>
      <w:r>
        <w:rPr>
          <w:rFonts w:hint="eastAsia" w:ascii="仿宋_GB2312" w:hAnsi="Arial" w:eastAsia="仿宋_GB2312" w:cs="仿宋_GB2312"/>
          <w:color w:val="auto"/>
          <w:kern w:val="2"/>
          <w:sz w:val="32"/>
          <w:szCs w:val="32"/>
          <w:shd w:val="clear" w:color="auto" w:fill="F6F6F6"/>
          <w:lang w:val="en-US" w:eastAsia="zh-CN" w:bidi="ar"/>
        </w:rPr>
        <w:t>635.1</w:t>
      </w:r>
      <w:r>
        <w:rPr>
          <w:rFonts w:hint="default" w:ascii="仿宋_GB2312" w:hAnsi="Arial" w:eastAsia="仿宋_GB2312" w:cs="仿宋_GB2312"/>
          <w:color w:val="auto"/>
          <w:kern w:val="2"/>
          <w:sz w:val="32"/>
          <w:szCs w:val="32"/>
          <w:shd w:val="clear" w:color="auto" w:fill="F6F6F6"/>
          <w:lang w:val="en-US" w:eastAsia="zh-CN" w:bidi="ar"/>
        </w:rPr>
        <w:t>万元，其中，基本支出</w:t>
      </w:r>
      <w:r>
        <w:rPr>
          <w:rFonts w:hint="eastAsia" w:ascii="仿宋_GB2312" w:hAnsi="Arial" w:eastAsia="仿宋_GB2312" w:cs="仿宋_GB2312"/>
          <w:color w:val="auto"/>
          <w:kern w:val="2"/>
          <w:sz w:val="32"/>
          <w:szCs w:val="32"/>
          <w:shd w:val="clear" w:color="auto" w:fill="F6F6F6"/>
          <w:lang w:val="en-US" w:eastAsia="zh-CN" w:bidi="ar"/>
        </w:rPr>
        <w:t xml:space="preserve">  392.6</w:t>
      </w:r>
      <w:r>
        <w:rPr>
          <w:rFonts w:hint="default" w:ascii="仿宋_GB2312" w:hAnsi="Arial" w:eastAsia="仿宋_GB2312" w:cs="仿宋_GB2312"/>
          <w:color w:val="auto"/>
          <w:kern w:val="2"/>
          <w:sz w:val="32"/>
          <w:szCs w:val="32"/>
          <w:shd w:val="clear" w:color="auto" w:fill="F6F6F6"/>
          <w:lang w:val="en-US" w:eastAsia="zh-CN" w:bidi="ar"/>
        </w:rPr>
        <w:t>万元，项目支出</w:t>
      </w:r>
      <w:r>
        <w:rPr>
          <w:rFonts w:hint="eastAsia" w:ascii="仿宋_GB2312" w:hAnsi="Arial" w:eastAsia="仿宋_GB2312" w:cs="仿宋_GB2312"/>
          <w:color w:val="auto"/>
          <w:kern w:val="2"/>
          <w:sz w:val="32"/>
          <w:szCs w:val="32"/>
          <w:shd w:val="clear" w:color="auto" w:fill="F6F6F6"/>
          <w:lang w:val="en-US" w:eastAsia="zh-CN" w:bidi="ar"/>
        </w:rPr>
        <w:t>242.5</w:t>
      </w:r>
      <w:r>
        <w:rPr>
          <w:rFonts w:hint="default" w:ascii="仿宋_GB2312" w:hAnsi="Arial" w:eastAsia="仿宋_GB2312" w:cs="仿宋_GB2312"/>
          <w:color w:val="auto"/>
          <w:kern w:val="2"/>
          <w:sz w:val="32"/>
          <w:szCs w:val="32"/>
          <w:shd w:val="clear" w:color="auto" w:fill="F6F6F6"/>
          <w:lang w:val="en-US" w:eastAsia="zh-CN" w:bidi="ar"/>
        </w:rPr>
        <w:t>万元</w:t>
      </w:r>
      <w:r>
        <w:rPr>
          <w:rFonts w:hint="eastAsia" w:ascii="仿宋_GB2312" w:hAnsi="Arial" w:eastAsia="仿宋_GB2312" w:cs="仿宋_GB2312"/>
          <w:color w:val="auto"/>
          <w:kern w:val="2"/>
          <w:sz w:val="32"/>
          <w:szCs w:val="32"/>
          <w:shd w:val="clear" w:color="auto" w:fill="F6F6F6"/>
          <w:lang w:val="en-US" w:eastAsia="zh-CN" w:bidi="ar"/>
        </w:rPr>
        <w:t>，具体绩效目标详见报表。</w:t>
      </w:r>
    </w:p>
    <w:p>
      <w:pPr>
        <w:keepNext w:val="0"/>
        <w:keepLines w:val="0"/>
        <w:widowControl/>
        <w:numPr>
          <w:ilvl w:val="0"/>
          <w:numId w:val="0"/>
        </w:numPr>
        <w:suppressLineNumbers w:val="0"/>
        <w:spacing w:before="0" w:beforeAutospacing="0" w:after="0" w:afterAutospacing="0" w:line="600" w:lineRule="atLeast"/>
        <w:ind w:left="660" w:leftChars="0" w:right="0" w:rightChars="0"/>
        <w:jc w:val="left"/>
        <w:rPr>
          <w:rFonts w:hint="default"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7、</w:t>
      </w:r>
      <w:r>
        <w:rPr>
          <w:rFonts w:hint="default" w:ascii="仿宋_GB2312" w:hAnsi="Arial" w:eastAsia="仿宋_GB2312" w:cs="仿宋_GB2312"/>
          <w:color w:val="auto"/>
          <w:kern w:val="2"/>
          <w:sz w:val="32"/>
          <w:szCs w:val="32"/>
          <w:shd w:val="clear" w:color="auto" w:fill="F6F6F6"/>
          <w:lang w:val="en-US" w:eastAsia="zh-CN" w:bidi="ar"/>
        </w:rPr>
        <w:t>批复时间</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20</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年度</w:t>
      </w:r>
      <w:r>
        <w:rPr>
          <w:rFonts w:hint="eastAsia" w:ascii="仿宋_GB2312" w:hAnsi="Arial" w:eastAsia="仿宋_GB2312" w:cs="仿宋_GB2312"/>
          <w:color w:val="auto"/>
          <w:kern w:val="2"/>
          <w:sz w:val="32"/>
          <w:szCs w:val="32"/>
          <w:shd w:val="clear" w:color="auto" w:fill="F6F6F6"/>
          <w:lang w:val="en-US" w:eastAsia="zh-CN" w:bidi="ar"/>
        </w:rPr>
        <w:t>本</w:t>
      </w:r>
      <w:r>
        <w:rPr>
          <w:rFonts w:hint="default" w:ascii="仿宋_GB2312" w:hAnsi="Arial" w:eastAsia="仿宋_GB2312" w:cs="仿宋_GB2312"/>
          <w:color w:val="auto"/>
          <w:kern w:val="2"/>
          <w:sz w:val="32"/>
          <w:szCs w:val="32"/>
          <w:shd w:val="clear" w:color="auto" w:fill="F6F6F6"/>
          <w:lang w:val="en-US" w:eastAsia="zh-CN" w:bidi="ar"/>
        </w:rPr>
        <w:t>部门预算</w:t>
      </w:r>
      <w:r>
        <w:rPr>
          <w:rFonts w:hint="eastAsia" w:ascii="仿宋_GB2312" w:hAnsi="Arial" w:eastAsia="仿宋_GB2312" w:cs="仿宋_GB2312"/>
          <w:color w:val="auto"/>
          <w:kern w:val="2"/>
          <w:sz w:val="32"/>
          <w:szCs w:val="32"/>
          <w:shd w:val="clear" w:color="auto" w:fill="F6F6F6"/>
          <w:lang w:val="en-US" w:eastAsia="zh-CN" w:bidi="ar"/>
        </w:rPr>
        <w:t>经</w:t>
      </w:r>
      <w:r>
        <w:rPr>
          <w:rFonts w:hint="default" w:ascii="仿宋_GB2312" w:hAnsi="Arial" w:eastAsia="仿宋_GB2312" w:cs="仿宋_GB2312"/>
          <w:color w:val="auto"/>
          <w:kern w:val="2"/>
          <w:sz w:val="32"/>
          <w:szCs w:val="32"/>
          <w:shd w:val="clear" w:color="auto" w:fill="F6F6F6"/>
          <w:lang w:val="en-US" w:eastAsia="zh-CN" w:bidi="ar"/>
        </w:rPr>
        <w:t>新田县第十</w:t>
      </w:r>
      <w:r>
        <w:rPr>
          <w:rFonts w:hint="eastAsia" w:ascii="仿宋_GB2312" w:hAnsi="Arial" w:eastAsia="仿宋_GB2312" w:cs="仿宋_GB2312"/>
          <w:color w:val="auto"/>
          <w:kern w:val="2"/>
          <w:sz w:val="32"/>
          <w:szCs w:val="32"/>
          <w:shd w:val="clear" w:color="auto" w:fill="F6F6F6"/>
          <w:lang w:val="en-US" w:eastAsia="zh-CN" w:bidi="ar"/>
        </w:rPr>
        <w:t>八</w:t>
      </w:r>
      <w:r>
        <w:rPr>
          <w:rFonts w:hint="default" w:ascii="仿宋_GB2312" w:hAnsi="Arial" w:eastAsia="仿宋_GB2312" w:cs="仿宋_GB2312"/>
          <w:color w:val="auto"/>
          <w:kern w:val="2"/>
          <w:sz w:val="32"/>
          <w:szCs w:val="32"/>
          <w:shd w:val="clear" w:color="auto" w:fill="F6F6F6"/>
          <w:lang w:val="en-US" w:eastAsia="zh-CN" w:bidi="ar"/>
        </w:rPr>
        <w:t>届人民代表大会第</w:t>
      </w:r>
      <w:r>
        <w:rPr>
          <w:rFonts w:hint="eastAsia" w:ascii="仿宋_GB2312" w:hAnsi="Arial" w:eastAsia="仿宋_GB2312" w:cs="仿宋_GB2312"/>
          <w:color w:val="auto"/>
          <w:kern w:val="2"/>
          <w:sz w:val="32"/>
          <w:szCs w:val="32"/>
          <w:shd w:val="clear" w:color="auto" w:fill="F6F6F6"/>
          <w:lang w:val="en-US" w:eastAsia="zh-CN" w:bidi="ar"/>
        </w:rPr>
        <w:t>一</w:t>
      </w:r>
      <w:r>
        <w:rPr>
          <w:rFonts w:hint="default" w:ascii="仿宋_GB2312" w:hAnsi="Arial" w:eastAsia="仿宋_GB2312" w:cs="仿宋_GB2312"/>
          <w:color w:val="auto"/>
          <w:kern w:val="2"/>
          <w:sz w:val="32"/>
          <w:szCs w:val="32"/>
          <w:shd w:val="clear" w:color="auto" w:fill="F6F6F6"/>
          <w:lang w:val="en-US" w:eastAsia="zh-CN" w:bidi="ar"/>
        </w:rPr>
        <w:t>次会议批复时间为20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10</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22</w:t>
      </w:r>
      <w:r>
        <w:rPr>
          <w:rFonts w:hint="default" w:ascii="仿宋_GB2312" w:hAnsi="Arial" w:eastAsia="仿宋_GB2312" w:cs="仿宋_GB2312"/>
          <w:color w:val="auto"/>
          <w:kern w:val="2"/>
          <w:sz w:val="32"/>
          <w:szCs w:val="32"/>
          <w:shd w:val="clear" w:color="auto" w:fill="F6F6F6"/>
          <w:lang w:val="en-US" w:eastAsia="zh-CN" w:bidi="ar"/>
        </w:rPr>
        <w:t>日，财政部门批复时间为20</w:t>
      </w:r>
      <w:r>
        <w:rPr>
          <w:rFonts w:hint="eastAsia" w:ascii="仿宋_GB2312" w:hAnsi="Arial" w:eastAsia="仿宋_GB2312" w:cs="仿宋_GB2312"/>
          <w:color w:val="auto"/>
          <w:kern w:val="2"/>
          <w:sz w:val="32"/>
          <w:szCs w:val="32"/>
          <w:shd w:val="clear" w:color="auto" w:fill="F6F6F6"/>
          <w:lang w:val="en-US" w:eastAsia="zh-CN" w:bidi="ar"/>
        </w:rPr>
        <w:t>21</w:t>
      </w:r>
      <w:r>
        <w:rPr>
          <w:rFonts w:hint="default" w:ascii="仿宋_GB2312" w:hAnsi="Arial" w:eastAsia="仿宋_GB2312" w:cs="仿宋_GB2312"/>
          <w:color w:val="auto"/>
          <w:kern w:val="2"/>
          <w:sz w:val="32"/>
          <w:szCs w:val="32"/>
          <w:shd w:val="clear" w:color="auto" w:fill="F6F6F6"/>
          <w:lang w:val="en-US" w:eastAsia="zh-CN" w:bidi="ar"/>
        </w:rPr>
        <w:t>年</w:t>
      </w:r>
      <w:r>
        <w:rPr>
          <w:rFonts w:hint="eastAsia" w:ascii="仿宋_GB2312" w:hAnsi="Arial" w:eastAsia="仿宋_GB2312" w:cs="仿宋_GB2312"/>
          <w:color w:val="auto"/>
          <w:kern w:val="2"/>
          <w:sz w:val="32"/>
          <w:szCs w:val="32"/>
          <w:shd w:val="clear" w:color="auto" w:fill="F6F6F6"/>
          <w:lang w:val="en-US" w:eastAsia="zh-CN" w:bidi="ar"/>
        </w:rPr>
        <w:t>11</w:t>
      </w:r>
      <w:r>
        <w:rPr>
          <w:rFonts w:hint="default" w:ascii="仿宋_GB2312" w:hAnsi="Arial" w:eastAsia="仿宋_GB2312" w:cs="仿宋_GB2312"/>
          <w:color w:val="auto"/>
          <w:kern w:val="2"/>
          <w:sz w:val="32"/>
          <w:szCs w:val="32"/>
          <w:shd w:val="clear" w:color="auto" w:fill="F6F6F6"/>
          <w:lang w:val="en-US" w:eastAsia="zh-CN" w:bidi="ar"/>
        </w:rPr>
        <w:t>月</w:t>
      </w:r>
      <w:r>
        <w:rPr>
          <w:rFonts w:hint="eastAsia" w:ascii="仿宋_GB2312" w:hAnsi="Arial" w:eastAsia="仿宋_GB2312" w:cs="仿宋_GB2312"/>
          <w:color w:val="auto"/>
          <w:kern w:val="2"/>
          <w:sz w:val="32"/>
          <w:szCs w:val="32"/>
          <w:shd w:val="clear" w:color="auto" w:fill="F6F6F6"/>
          <w:lang w:val="en-US" w:eastAsia="zh-CN" w:bidi="ar"/>
        </w:rPr>
        <w:t>08</w:t>
      </w:r>
      <w:r>
        <w:rPr>
          <w:rFonts w:hint="default" w:ascii="仿宋_GB2312" w:hAnsi="Arial" w:eastAsia="仿宋_GB2312" w:cs="仿宋_GB2312"/>
          <w:color w:val="auto"/>
          <w:kern w:val="2"/>
          <w:sz w:val="32"/>
          <w:szCs w:val="32"/>
          <w:shd w:val="clear" w:color="auto" w:fill="F6F6F6"/>
          <w:lang w:val="en-US" w:eastAsia="zh-CN" w:bidi="ar"/>
        </w:rPr>
        <w:t>日。</w:t>
      </w:r>
    </w:p>
    <w:p>
      <w:pPr>
        <w:keepNext w:val="0"/>
        <w:keepLines w:val="0"/>
        <w:widowControl/>
        <w:suppressLineNumbers w:val="0"/>
        <w:spacing w:before="0" w:beforeAutospacing="0" w:after="0" w:afterAutospacing="0" w:line="600" w:lineRule="exact"/>
        <w:ind w:left="0" w:right="0" w:firstLine="660"/>
        <w:jc w:val="left"/>
        <w:rPr>
          <w:color w:val="auto"/>
        </w:rPr>
      </w:pPr>
      <w:r>
        <w:rPr>
          <w:rFonts w:hint="eastAsia" w:ascii="黑体" w:hAnsi="宋体" w:eastAsia="黑体" w:cs="黑体"/>
          <w:color w:val="auto"/>
          <w:kern w:val="2"/>
          <w:sz w:val="32"/>
          <w:szCs w:val="32"/>
          <w:shd w:val="clear" w:color="auto" w:fill="F6F6F6"/>
          <w:lang w:val="en-US" w:eastAsia="zh-CN" w:bidi="ar"/>
        </w:rPr>
        <w:t>七、名词解释</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default" w:ascii="仿宋_GB2312" w:hAnsi="Arial" w:eastAsia="仿宋_GB2312" w:cs="仿宋_GB2312"/>
          <w:color w:val="auto"/>
          <w:kern w:val="2"/>
          <w:sz w:val="32"/>
          <w:szCs w:val="32"/>
          <w:shd w:val="clear" w:color="auto" w:fill="F6F6F6"/>
          <w:lang w:val="en-US" w:eastAsia="zh-CN" w:bidi="ar"/>
        </w:rPr>
      </w:pPr>
      <w:r>
        <w:rPr>
          <w:rFonts w:hint="default" w:ascii="仿宋_GB2312" w:hAnsi="Arial" w:eastAsia="仿宋_GB2312" w:cs="仿宋_GB2312"/>
          <w:color w:val="auto"/>
          <w:kern w:val="2"/>
          <w:sz w:val="32"/>
          <w:szCs w:val="32"/>
          <w:shd w:val="clear" w:color="auto" w:fill="F6F6F6"/>
          <w:lang w:val="en-US" w:eastAsia="zh-CN" w:bidi="ar"/>
        </w:rPr>
        <w:t>2、“三公”经费：纳入</w:t>
      </w:r>
      <w:r>
        <w:rPr>
          <w:rFonts w:hint="eastAsia" w:ascii="仿宋_GB2312" w:hAnsi="Arial" w:eastAsia="仿宋_GB2312" w:cs="仿宋_GB2312"/>
          <w:color w:val="auto"/>
          <w:kern w:val="2"/>
          <w:sz w:val="32"/>
          <w:szCs w:val="32"/>
          <w:shd w:val="clear" w:color="auto" w:fill="F6F6F6"/>
          <w:lang w:val="en-US" w:eastAsia="zh-CN" w:bidi="ar"/>
        </w:rPr>
        <w:t>省（市/县）</w:t>
      </w:r>
      <w:r>
        <w:rPr>
          <w:rFonts w:hint="default" w:ascii="仿宋_GB2312" w:hAnsi="Arial" w:eastAsia="仿宋_GB2312" w:cs="仿宋_GB2312"/>
          <w:color w:val="auto"/>
          <w:kern w:val="2"/>
          <w:sz w:val="32"/>
          <w:szCs w:val="32"/>
          <w:shd w:val="clear" w:color="auto" w:fill="F6F6F6"/>
          <w:lang w:val="en-US" w:eastAsia="zh-CN" w:bidi="ar"/>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keepNext w:val="0"/>
        <w:keepLines w:val="0"/>
        <w:widowControl/>
        <w:numPr>
          <w:ilvl w:val="0"/>
          <w:numId w:val="0"/>
        </w:numPr>
        <w:suppressLineNumbers w:val="0"/>
        <w:spacing w:before="0" w:beforeAutospacing="0" w:after="0" w:afterAutospacing="0" w:line="600" w:lineRule="atLeast"/>
        <w:ind w:right="0" w:rightChars="0" w:firstLine="640" w:firstLineChars="200"/>
        <w:jc w:val="left"/>
        <w:rPr>
          <w:rFonts w:hint="eastAsia" w:ascii="仿宋_GB2312" w:hAnsi="Arial" w:eastAsia="仿宋_GB2312" w:cs="仿宋_GB2312"/>
          <w:color w:val="auto"/>
          <w:kern w:val="2"/>
          <w:sz w:val="32"/>
          <w:szCs w:val="32"/>
          <w:shd w:val="clear" w:color="auto" w:fill="F6F6F6"/>
          <w:lang w:val="en-US" w:eastAsia="zh-CN" w:bidi="ar"/>
        </w:rPr>
      </w:pP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黑体" w:hAnsi="宋体" w:eastAsia="黑体" w:cs="黑体"/>
          <w:b/>
          <w:color w:val="auto"/>
          <w:kern w:val="0"/>
          <w:sz w:val="36"/>
          <w:szCs w:val="36"/>
          <w:shd w:val="clear" w:color="auto" w:fill="F6F6F6"/>
          <w:lang w:val="en-US" w:eastAsia="zh-CN" w:bidi="ar"/>
        </w:rPr>
        <w:t>第二部分 2022年部门预算公开表</w:t>
      </w:r>
    </w:p>
    <w:p>
      <w:pPr>
        <w:keepNext w:val="0"/>
        <w:keepLines w:val="0"/>
        <w:widowControl/>
        <w:numPr>
          <w:ilvl w:val="0"/>
          <w:numId w:val="0"/>
        </w:numPr>
        <w:suppressLineNumbers w:val="0"/>
        <w:spacing w:before="0" w:beforeAutospacing="0" w:after="0" w:afterAutospacing="0" w:line="600" w:lineRule="atLeast"/>
        <w:ind w:right="0" w:rightChars="0"/>
        <w:jc w:val="center"/>
        <w:rPr>
          <w:rFonts w:hint="eastAsia" w:ascii="仿宋_GB2312" w:hAnsi="Arial" w:eastAsia="仿宋_GB2312" w:cs="仿宋_GB2312"/>
          <w:color w:val="auto"/>
          <w:kern w:val="2"/>
          <w:sz w:val="32"/>
          <w:szCs w:val="32"/>
          <w:shd w:val="clear" w:color="auto" w:fill="F6F6F6"/>
          <w:lang w:val="en-US" w:eastAsia="zh-CN" w:bidi="ar"/>
        </w:rPr>
      </w:pPr>
      <w:r>
        <w:rPr>
          <w:rFonts w:hint="eastAsia" w:ascii="仿宋_GB2312" w:hAnsi="Arial" w:eastAsia="仿宋_GB2312" w:cs="仿宋_GB2312"/>
          <w:color w:val="auto"/>
          <w:kern w:val="2"/>
          <w:sz w:val="32"/>
          <w:szCs w:val="32"/>
          <w:shd w:val="clear" w:color="auto" w:fill="F6F6F6"/>
          <w:lang w:val="en-US" w:eastAsia="zh-CN" w:bidi="ar"/>
        </w:rPr>
        <w:t>（见附件）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I1ZjhmNzc5OTI0OTBhNDQ2ZmUxNzQzOGMwZTViODgifQ=="/>
  </w:docVars>
  <w:rsids>
    <w:rsidRoot w:val="00000000"/>
    <w:rsid w:val="00CD4F56"/>
    <w:rsid w:val="026B348A"/>
    <w:rsid w:val="070677A2"/>
    <w:rsid w:val="075313C3"/>
    <w:rsid w:val="0A564AAB"/>
    <w:rsid w:val="0AEC3CD0"/>
    <w:rsid w:val="0B3202FF"/>
    <w:rsid w:val="0C5F4155"/>
    <w:rsid w:val="0D122A8A"/>
    <w:rsid w:val="0E0A79D4"/>
    <w:rsid w:val="0E5A2261"/>
    <w:rsid w:val="0EFE2AC3"/>
    <w:rsid w:val="0F706100"/>
    <w:rsid w:val="101D5507"/>
    <w:rsid w:val="12EA70A5"/>
    <w:rsid w:val="12F87997"/>
    <w:rsid w:val="184423B4"/>
    <w:rsid w:val="188B48D7"/>
    <w:rsid w:val="1A4713E9"/>
    <w:rsid w:val="1F122A8F"/>
    <w:rsid w:val="24BA08C7"/>
    <w:rsid w:val="284A5A24"/>
    <w:rsid w:val="29310182"/>
    <w:rsid w:val="2A1C6CCC"/>
    <w:rsid w:val="2A53244F"/>
    <w:rsid w:val="35CC70A8"/>
    <w:rsid w:val="35FC1BEC"/>
    <w:rsid w:val="39EA5A15"/>
    <w:rsid w:val="3C0E6076"/>
    <w:rsid w:val="3DE25B6C"/>
    <w:rsid w:val="41366754"/>
    <w:rsid w:val="4167540A"/>
    <w:rsid w:val="41912724"/>
    <w:rsid w:val="457E43CC"/>
    <w:rsid w:val="4A541B9F"/>
    <w:rsid w:val="4D0C6761"/>
    <w:rsid w:val="52326F0E"/>
    <w:rsid w:val="534F686D"/>
    <w:rsid w:val="543D0DF6"/>
    <w:rsid w:val="55386724"/>
    <w:rsid w:val="55546EF7"/>
    <w:rsid w:val="5E9C3F55"/>
    <w:rsid w:val="60DA7950"/>
    <w:rsid w:val="61D2531B"/>
    <w:rsid w:val="647D0321"/>
    <w:rsid w:val="64917820"/>
    <w:rsid w:val="64AC3B70"/>
    <w:rsid w:val="6AED1528"/>
    <w:rsid w:val="703C4095"/>
    <w:rsid w:val="72FD5C25"/>
    <w:rsid w:val="73D37975"/>
    <w:rsid w:val="74253AE1"/>
    <w:rsid w:val="7799372B"/>
    <w:rsid w:val="78E33F6B"/>
    <w:rsid w:val="79183053"/>
    <w:rsid w:val="7967694A"/>
    <w:rsid w:val="7BBA645B"/>
    <w:rsid w:val="7C7750F6"/>
    <w:rsid w:val="7F6D117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pPr>
    <w:rPr>
      <w:rFonts w:hint="eastAsia" w:ascii="宋体" w:hAnsi="宋体" w:eastAsia="宋体" w:cs="宋体"/>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4414</Words>
  <Characters>4655</Characters>
  <Lines>0</Lines>
  <Paragraphs>0</Paragraphs>
  <TotalTime>0</TotalTime>
  <ScaleCrop>false</ScaleCrop>
  <LinksUpToDate>false</LinksUpToDate>
  <CharactersWithSpaces>4724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2019-09-03T01:21:00Z</cp:lastPrinted>
  <dcterms:modified xsi:type="dcterms:W3CDTF">2023-08-08T01:22:57Z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9A36D05269E842739682F088043E00BA</vt:lpwstr>
  </property>
</Properties>
</file>