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 xml:space="preserve"> 新田县大坪塘中学 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本单位主要职能是实施初中教育教学工作，促进基础教育发展，开展初中学历教育。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大坪塘中学单位内设机构包括：校长室、总务室、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政教处、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教导处、财务室。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大坪塘中学</w:t>
      </w:r>
      <w:r>
        <w:rPr>
          <w:rFonts w:eastAsia="仿宋_GB2312"/>
          <w:color w:val="auto"/>
          <w:sz w:val="32"/>
          <w:szCs w:val="32"/>
        </w:rPr>
        <w:t>部门本级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其他必要支出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bCs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437.54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391.54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bCs/>
          <w:color w:val="auto"/>
          <w:sz w:val="32"/>
          <w:szCs w:val="32"/>
        </w:rPr>
        <w:t xml:space="preserve">收入较去年减少 </w:t>
      </w:r>
      <w:r>
        <w:rPr>
          <w:rFonts w:eastAsia="仿宋_GB2312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color w:val="auto"/>
          <w:sz w:val="32"/>
          <w:szCs w:val="32"/>
          <w:u w:val="single"/>
          <w:lang w:val="en-US" w:eastAsia="zh-CN"/>
        </w:rPr>
        <w:t>63.54</w:t>
      </w:r>
      <w:r>
        <w:rPr>
          <w:rFonts w:eastAsia="仿宋_GB2312"/>
          <w:b/>
          <w:bCs/>
          <w:color w:val="auto"/>
          <w:sz w:val="32"/>
          <w:szCs w:val="32"/>
        </w:rPr>
        <w:t xml:space="preserve"> 万元，主要是</w:t>
      </w:r>
      <w:r>
        <w:rPr>
          <w:rFonts w:hint="eastAsia" w:eastAsia="仿宋_GB2312"/>
          <w:b/>
          <w:bCs/>
          <w:color w:val="auto"/>
          <w:sz w:val="32"/>
          <w:szCs w:val="32"/>
          <w:lang w:eastAsia="zh-CN"/>
        </w:rPr>
        <w:t>人员经费和运行经费降低，财政拨款收入减少</w:t>
      </w:r>
      <w:r>
        <w:rPr>
          <w:rFonts w:eastAsia="仿宋_GB2312"/>
          <w:b/>
          <w:bCs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437.54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336.39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44.76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</w:rPr>
        <w:t>23.7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</w:rPr>
        <w:t>32.69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bCs/>
          <w:color w:val="auto"/>
          <w:sz w:val="32"/>
          <w:szCs w:val="32"/>
        </w:rPr>
        <w:t>支出较去年减少</w:t>
      </w:r>
      <w:r>
        <w:rPr>
          <w:rFonts w:eastAsia="仿宋_GB2312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color w:val="auto"/>
          <w:sz w:val="32"/>
          <w:szCs w:val="32"/>
          <w:u w:val="single"/>
          <w:lang w:val="en-US" w:eastAsia="zh-CN"/>
        </w:rPr>
        <w:t>63.54</w:t>
      </w:r>
      <w:r>
        <w:rPr>
          <w:rFonts w:eastAsia="仿宋_GB2312"/>
          <w:b/>
          <w:bCs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bCs/>
          <w:color w:val="auto"/>
          <w:sz w:val="32"/>
          <w:szCs w:val="32"/>
          <w:lang w:eastAsia="zh-CN"/>
        </w:rPr>
        <w:t>人员开支和运行经费减少，财政拨款支出减少</w:t>
      </w:r>
      <w:r>
        <w:rPr>
          <w:rFonts w:eastAsia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437.54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教育支出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336.39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76.88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44.76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10.23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</w:rPr>
        <w:t>23.7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5.42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</w:rPr>
        <w:t>32.69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7.47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437.54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本部门无政府性基金安排的支出。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大坪塘中学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机关本级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万元，比上年预算减少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13.34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万元，下降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22.48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%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，主要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原因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厉行节约，进一步降低支出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本部门大坪塘中学机关本级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持平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无会议费安排的支出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无培训费安排的支出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437.54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437.54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E6D7264"/>
    <w:multiLevelType w:val="singleLevel"/>
    <w:tmpl w:val="5E6D72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0885AE6"/>
    <w:rsid w:val="10C64488"/>
    <w:rsid w:val="12F87997"/>
    <w:rsid w:val="133B1101"/>
    <w:rsid w:val="14A364D1"/>
    <w:rsid w:val="15770089"/>
    <w:rsid w:val="184423B4"/>
    <w:rsid w:val="19CD118A"/>
    <w:rsid w:val="1A4713E9"/>
    <w:rsid w:val="1C8F34B1"/>
    <w:rsid w:val="1F122A8F"/>
    <w:rsid w:val="2370723A"/>
    <w:rsid w:val="24762AC5"/>
    <w:rsid w:val="27D6550A"/>
    <w:rsid w:val="284A5A24"/>
    <w:rsid w:val="29310182"/>
    <w:rsid w:val="29844535"/>
    <w:rsid w:val="2A1C6CCC"/>
    <w:rsid w:val="2F282AE4"/>
    <w:rsid w:val="3D770BC6"/>
    <w:rsid w:val="41366754"/>
    <w:rsid w:val="4167540A"/>
    <w:rsid w:val="41E750FE"/>
    <w:rsid w:val="484237AF"/>
    <w:rsid w:val="488027E8"/>
    <w:rsid w:val="488A007A"/>
    <w:rsid w:val="48A75B78"/>
    <w:rsid w:val="4B5B4BDA"/>
    <w:rsid w:val="4E487150"/>
    <w:rsid w:val="52326F0E"/>
    <w:rsid w:val="530E2CCB"/>
    <w:rsid w:val="543D0DF6"/>
    <w:rsid w:val="55386724"/>
    <w:rsid w:val="60DA7950"/>
    <w:rsid w:val="647D0321"/>
    <w:rsid w:val="678837E8"/>
    <w:rsid w:val="69F91FA5"/>
    <w:rsid w:val="6FD12176"/>
    <w:rsid w:val="703C4095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2570</Words>
  <Characters>2788</Characters>
  <Lines>0</Lines>
  <Paragraphs>0</Paragraphs>
  <TotalTime>0</TotalTime>
  <ScaleCrop>false</ScaleCrop>
  <LinksUpToDate>false</LinksUpToDate>
  <CharactersWithSpaces>2921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CFE9035176C7480DAE6B907FB6F77A9F</vt:lpwstr>
  </property>
</Properties>
</file>