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黑体" w:hAnsi="宋体" w:eastAsia="黑体" w:cs="黑体"/>
          <w:b/>
          <w:kern w:val="0"/>
          <w:sz w:val="44"/>
          <w:szCs w:val="44"/>
          <w:u w:val="single"/>
          <w:shd w:val="clear" w:color="auto" w:fill="F6F6F6"/>
        </w:rPr>
      </w:pPr>
      <w:r>
        <w:rPr>
          <w:rFonts w:hint="eastAsia" w:ascii="黑体" w:hAnsi="宋体" w:eastAsia="黑体" w:cs="黑体"/>
          <w:b/>
          <w:kern w:val="0"/>
          <w:sz w:val="44"/>
          <w:szCs w:val="44"/>
          <w:shd w:val="clear" w:color="auto" w:fill="F6F6F6"/>
        </w:rPr>
        <w:t>2022年</w:t>
      </w:r>
      <w:r>
        <w:rPr>
          <w:rFonts w:hint="eastAsia" w:ascii="黑体" w:hAnsi="宋体" w:eastAsia="黑体" w:cs="黑体"/>
          <w:b/>
          <w:kern w:val="0"/>
          <w:sz w:val="44"/>
          <w:szCs w:val="44"/>
          <w:u w:val="single"/>
          <w:shd w:val="clear" w:color="auto" w:fill="F6F6F6"/>
        </w:rPr>
        <w:t>新田县卫生计生综合监督执法局</w:t>
      </w:r>
    </w:p>
    <w:p>
      <w:pPr>
        <w:widowControl/>
        <w:spacing w:line="600" w:lineRule="exact"/>
        <w:jc w:val="center"/>
        <w:rPr>
          <w:sz w:val="44"/>
          <w:szCs w:val="44"/>
        </w:rPr>
      </w:pPr>
      <w:r>
        <w:rPr>
          <w:rFonts w:hint="eastAsia" w:ascii="黑体" w:hAnsi="宋体" w:eastAsia="黑体" w:cs="黑体"/>
          <w:b/>
          <w:kern w:val="0"/>
          <w:sz w:val="44"/>
          <w:szCs w:val="44"/>
          <w:shd w:val="clear" w:color="auto" w:fill="F6F6F6"/>
        </w:rPr>
        <w:t>单位部门预算</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jc w:val="center"/>
        <w:rPr>
          <w:rFonts w:ascii="黑体" w:hAnsi="黑体" w:eastAsia="黑体" w:cs="黑体"/>
          <w:sz w:val="44"/>
          <w:szCs w:val="44"/>
        </w:rPr>
      </w:pPr>
      <w:r>
        <w:rPr>
          <w:rFonts w:hint="eastAsia" w:ascii="黑体" w:hAnsi="黑体" w:eastAsia="黑体" w:cs="黑体"/>
          <w:sz w:val="44"/>
          <w:szCs w:val="44"/>
        </w:rPr>
        <w:t>目 录</w:t>
      </w:r>
    </w:p>
    <w:p>
      <w:pPr>
        <w:widowControl/>
        <w:spacing w:line="600" w:lineRule="atLeast"/>
        <w:ind w:firstLine="643" w:firstLineChars="200"/>
        <w:jc w:val="left"/>
        <w:rPr>
          <w:rFonts w:ascii="楷体" w:hAnsi="楷体" w:eastAsia="楷体" w:cs="楷体"/>
          <w:b/>
          <w:bCs/>
          <w:sz w:val="32"/>
          <w:szCs w:val="32"/>
        </w:rPr>
      </w:pPr>
      <w:r>
        <w:rPr>
          <w:rFonts w:hint="eastAsia" w:ascii="楷体" w:hAnsi="楷体" w:eastAsia="楷体" w:cs="楷体"/>
          <w:b/>
          <w:bCs/>
          <w:sz w:val="32"/>
          <w:szCs w:val="32"/>
        </w:rPr>
        <w:t>第一部分 2022年部门预算说明</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一、部门基本概况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二、部门预算单位构成</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三、部门收支总体情况</w:t>
      </w:r>
    </w:p>
    <w:p>
      <w:pPr>
        <w:widowControl/>
        <w:spacing w:line="600" w:lineRule="atLeast"/>
        <w:ind w:left="120" w:firstLine="640" w:firstLineChars="200"/>
        <w:jc w:val="left"/>
        <w:rPr>
          <w:rFonts w:ascii="楷体" w:hAnsi="楷体" w:eastAsia="楷体" w:cs="楷体"/>
          <w:sz w:val="32"/>
          <w:szCs w:val="32"/>
        </w:rPr>
      </w:pPr>
      <w:r>
        <w:rPr>
          <w:rFonts w:hint="eastAsia" w:ascii="楷体" w:hAnsi="楷体" w:eastAsia="楷体" w:cs="楷体"/>
          <w:sz w:val="32"/>
          <w:szCs w:val="32"/>
        </w:rPr>
        <w:t>四、一般公共预算拨款支出</w:t>
      </w:r>
    </w:p>
    <w:p>
      <w:pPr>
        <w:widowControl/>
        <w:spacing w:line="600" w:lineRule="atLeast"/>
        <w:ind w:left="120" w:firstLine="640" w:firstLineChars="200"/>
        <w:jc w:val="left"/>
        <w:rPr>
          <w:rFonts w:ascii="楷体" w:hAnsi="楷体" w:eastAsia="楷体" w:cs="楷体"/>
          <w:color w:val="auto"/>
          <w:sz w:val="32"/>
          <w:szCs w:val="32"/>
        </w:rPr>
      </w:pPr>
      <w:r>
        <w:rPr>
          <w:rFonts w:hint="eastAsia" w:ascii="楷体" w:hAnsi="楷体" w:eastAsia="楷体" w:cs="楷体"/>
          <w:color w:val="auto"/>
          <w:sz w:val="32"/>
          <w:szCs w:val="32"/>
        </w:rPr>
        <w:t>五、政府性基金预算支出</w:t>
      </w:r>
    </w:p>
    <w:p>
      <w:pPr>
        <w:widowControl/>
        <w:spacing w:line="600" w:lineRule="atLeast"/>
        <w:ind w:left="120" w:firstLine="640" w:firstLineChars="200"/>
        <w:jc w:val="left"/>
        <w:rPr>
          <w:rFonts w:ascii="楷体" w:hAnsi="楷体" w:eastAsia="楷体" w:cs="楷体"/>
          <w:color w:val="auto"/>
          <w:sz w:val="32"/>
          <w:szCs w:val="32"/>
        </w:rPr>
      </w:pPr>
      <w:r>
        <w:rPr>
          <w:rFonts w:hint="eastAsia" w:ascii="楷体" w:hAnsi="楷体" w:eastAsia="楷体" w:cs="楷体"/>
          <w:color w:val="auto"/>
          <w:sz w:val="32"/>
          <w:szCs w:val="32"/>
        </w:rPr>
        <w:t>六、其他重要事项的情况说明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21.2022年部门整体支出绩效目标表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keepNext w:val="0"/>
        <w:keepLines w:val="0"/>
        <w:widowControl/>
        <w:suppressLineNumbers w:val="0"/>
        <w:spacing w:before="0" w:beforeAutospacing="0" w:after="0" w:afterAutospacing="0" w:line="600" w:lineRule="atLeast"/>
        <w:ind w:left="0" w:right="0" w:firstLine="627"/>
        <w:jc w:val="left"/>
        <w:rPr>
          <w:rFonts w:hint="eastAsia" w:ascii="楷体" w:hAnsi="楷体" w:eastAsia="楷体" w:cs="楷体"/>
          <w:color w:val="auto"/>
          <w:kern w:val="0"/>
          <w:sz w:val="32"/>
          <w:szCs w:val="32"/>
          <w:shd w:val="clear" w:color="auto" w:fill="F6F6F6"/>
          <w:lang w:val="en-US" w:eastAsia="zh-CN" w:bidi="ar"/>
        </w:rPr>
      </w:pPr>
      <w:r>
        <w:rPr>
          <w:rFonts w:hint="eastAsia" w:ascii="楷体" w:hAnsi="楷体" w:eastAsia="楷体" w:cs="楷体"/>
          <w:color w:val="auto"/>
          <w:sz w:val="32"/>
          <w:szCs w:val="32"/>
          <w:lang w:val="en-US" w:eastAsia="zh-CN"/>
        </w:rPr>
        <w:t>23.政府购买服务支出预算表</w:t>
      </w:r>
    </w:p>
    <w:p>
      <w:pPr>
        <w:widowControl/>
        <w:spacing w:line="600" w:lineRule="atLeast"/>
        <w:jc w:val="left"/>
        <w:rPr>
          <w:rFonts w:ascii="黑体" w:hAnsi="宋体" w:eastAsia="黑体" w:cs="黑体"/>
          <w:kern w:val="0"/>
          <w:sz w:val="32"/>
          <w:szCs w:val="32"/>
          <w:shd w:val="clear" w:color="auto" w:fill="F6F6F6"/>
        </w:rPr>
      </w:pP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注：以上部门预算报表中，空表表示本部门无相关收支情况。</w:t>
      </w:r>
    </w:p>
    <w:p>
      <w:pPr>
        <w:widowControl/>
        <w:spacing w:line="600" w:lineRule="exact"/>
        <w:jc w:val="center"/>
        <w:rPr>
          <w:rFonts w:ascii="黑体" w:hAnsi="宋体" w:eastAsia="黑体" w:cs="黑体"/>
          <w:b/>
          <w:kern w:val="0"/>
          <w:sz w:val="36"/>
          <w:szCs w:val="36"/>
          <w:shd w:val="clear" w:color="auto" w:fill="F6F6F6"/>
        </w:rPr>
      </w:pPr>
    </w:p>
    <w:p>
      <w:pPr>
        <w:widowControl/>
        <w:spacing w:line="600" w:lineRule="exact"/>
        <w:jc w:val="center"/>
      </w:pPr>
      <w:r>
        <w:rPr>
          <w:rFonts w:hint="eastAsia" w:ascii="黑体" w:hAnsi="宋体" w:eastAsia="黑体" w:cs="黑体"/>
          <w:b/>
          <w:kern w:val="0"/>
          <w:sz w:val="36"/>
          <w:szCs w:val="36"/>
          <w:shd w:val="clear" w:color="auto" w:fill="F6F6F6"/>
        </w:rPr>
        <w:t>第一部分 2022年部门预算说明</w:t>
      </w:r>
    </w:p>
    <w:p>
      <w:pPr>
        <w:widowControl/>
        <w:spacing w:line="600" w:lineRule="atLeast"/>
        <w:ind w:firstLine="627"/>
        <w:jc w:val="left"/>
        <w:rPr>
          <w:rFonts w:ascii="黑体" w:hAnsi="宋体" w:eastAsia="黑体" w:cs="黑体"/>
          <w:kern w:val="0"/>
          <w:sz w:val="32"/>
          <w:szCs w:val="32"/>
          <w:shd w:val="clear" w:color="auto" w:fill="F6F6F6"/>
        </w:rPr>
      </w:pPr>
    </w:p>
    <w:p>
      <w:pPr>
        <w:widowControl/>
        <w:spacing w:line="600" w:lineRule="atLeast"/>
        <w:ind w:firstLine="627"/>
        <w:jc w:val="left"/>
      </w:pPr>
      <w:r>
        <w:rPr>
          <w:rFonts w:hint="eastAsia" w:ascii="黑体" w:hAnsi="宋体" w:eastAsia="黑体" w:cs="黑体"/>
          <w:kern w:val="0"/>
          <w:sz w:val="32"/>
          <w:szCs w:val="32"/>
          <w:shd w:val="clear" w:color="auto" w:fill="F6F6F6"/>
        </w:rPr>
        <w:t>一、部门基本概况</w:t>
      </w:r>
    </w:p>
    <w:p>
      <w:pPr>
        <w:widowControl/>
        <w:spacing w:line="600" w:lineRule="atLeast"/>
        <w:ind w:firstLine="627"/>
        <w:jc w:val="left"/>
        <w:rPr>
          <w:rFonts w:ascii="仿宋_GB2312" w:eastAsia="仿宋_GB2312" w:cs="仿宋_GB2312"/>
          <w:sz w:val="32"/>
          <w:szCs w:val="32"/>
          <w:shd w:val="clear" w:color="auto" w:fill="F6F6F6"/>
        </w:rPr>
      </w:pPr>
      <w:r>
        <w:rPr>
          <w:rFonts w:eastAsia="仿宋_GB2312"/>
          <w:sz w:val="32"/>
          <w:szCs w:val="32"/>
          <w:shd w:val="clear" w:color="auto" w:fill="F6F6F6"/>
        </w:rPr>
        <w:t>1</w:t>
      </w:r>
      <w:r>
        <w:rPr>
          <w:rFonts w:ascii="仿宋_GB2312" w:eastAsia="仿宋_GB2312" w:cs="仿宋_GB2312"/>
          <w:sz w:val="32"/>
          <w:szCs w:val="32"/>
          <w:shd w:val="clear" w:color="auto" w:fill="F6F6F6"/>
        </w:rPr>
        <w:t>、职能职责</w:t>
      </w:r>
    </w:p>
    <w:p>
      <w:pPr>
        <w:widowControl/>
        <w:spacing w:line="600" w:lineRule="atLeast"/>
        <w:ind w:firstLine="627"/>
        <w:jc w:val="left"/>
        <w:rPr>
          <w:sz w:val="28"/>
          <w:szCs w:val="28"/>
        </w:rPr>
      </w:pPr>
      <w:r>
        <w:rPr>
          <w:rFonts w:hint="eastAsia" w:ascii="仿宋_GB2312" w:eastAsia="仿宋_GB2312" w:cs="仿宋_GB2312"/>
          <w:sz w:val="32"/>
          <w:szCs w:val="32"/>
          <w:shd w:val="clear" w:color="auto" w:fill="F6F6F6"/>
        </w:rPr>
        <w:t>（1）</w:t>
      </w:r>
      <w:r>
        <w:rPr>
          <w:rFonts w:hint="eastAsia"/>
          <w:sz w:val="28"/>
          <w:szCs w:val="28"/>
        </w:rPr>
        <w:t>负责组织实施行政区域或内卫生计生专项整治和日常监督检查工作；</w:t>
      </w:r>
    </w:p>
    <w:p>
      <w:pPr>
        <w:widowControl/>
        <w:spacing w:line="600" w:lineRule="atLeast"/>
        <w:ind w:firstLine="627"/>
        <w:jc w:val="left"/>
        <w:rPr>
          <w:sz w:val="28"/>
          <w:szCs w:val="28"/>
        </w:rPr>
      </w:pPr>
      <w:r>
        <w:rPr>
          <w:rFonts w:hint="eastAsia"/>
          <w:sz w:val="28"/>
          <w:szCs w:val="28"/>
        </w:rPr>
        <w:t>（2）负责对全县生活饮用水卫生、公共场所卫生、学校卫生、职业放谢卫生、传染病防治、医疗机构、采供血机构的监管；</w:t>
      </w:r>
    </w:p>
    <w:p>
      <w:pPr>
        <w:widowControl/>
        <w:spacing w:line="600" w:lineRule="atLeast"/>
        <w:ind w:firstLine="627"/>
        <w:jc w:val="left"/>
        <w:rPr>
          <w:sz w:val="28"/>
          <w:szCs w:val="28"/>
        </w:rPr>
      </w:pPr>
      <w:r>
        <w:rPr>
          <w:rFonts w:hint="eastAsia"/>
          <w:sz w:val="28"/>
          <w:szCs w:val="28"/>
        </w:rPr>
        <w:t>（3）承办卫生行政许可的审核、报批、发证等具体工作；</w:t>
      </w:r>
    </w:p>
    <w:p>
      <w:pPr>
        <w:widowControl/>
        <w:spacing w:line="600" w:lineRule="atLeast"/>
        <w:ind w:firstLine="627"/>
        <w:jc w:val="left"/>
        <w:rPr>
          <w:sz w:val="28"/>
          <w:szCs w:val="28"/>
        </w:rPr>
      </w:pPr>
      <w:r>
        <w:rPr>
          <w:rFonts w:hint="eastAsia"/>
          <w:sz w:val="28"/>
          <w:szCs w:val="28"/>
        </w:rPr>
        <w:t>（4）审查健康相关产品广告、医疗广告内容；</w:t>
      </w:r>
    </w:p>
    <w:p>
      <w:pPr>
        <w:widowControl/>
        <w:spacing w:line="600" w:lineRule="atLeast"/>
        <w:ind w:firstLine="627"/>
        <w:jc w:val="left"/>
        <w:rPr>
          <w:sz w:val="28"/>
          <w:szCs w:val="28"/>
        </w:rPr>
      </w:pPr>
      <w:r>
        <w:rPr>
          <w:rFonts w:hint="eastAsia"/>
          <w:sz w:val="28"/>
          <w:szCs w:val="28"/>
        </w:rPr>
        <w:t>（5）承担对违反卫生法律法规行为的调查取证，提出处理意见；</w:t>
      </w:r>
    </w:p>
    <w:p>
      <w:pPr>
        <w:widowControl/>
        <w:spacing w:line="600" w:lineRule="atLeast"/>
        <w:ind w:firstLine="627"/>
        <w:jc w:val="left"/>
        <w:rPr>
          <w:sz w:val="28"/>
          <w:szCs w:val="28"/>
        </w:rPr>
      </w:pPr>
      <w:r>
        <w:rPr>
          <w:rFonts w:hint="eastAsia"/>
          <w:sz w:val="28"/>
          <w:szCs w:val="28"/>
        </w:rPr>
        <w:t>（6）执行卫生行政控制措施与处罚决定；</w:t>
      </w:r>
    </w:p>
    <w:p>
      <w:pPr>
        <w:widowControl/>
        <w:spacing w:line="600" w:lineRule="atLeast"/>
        <w:ind w:firstLine="627"/>
        <w:jc w:val="left"/>
        <w:rPr>
          <w:sz w:val="28"/>
          <w:szCs w:val="28"/>
        </w:rPr>
      </w:pPr>
      <w:r>
        <w:rPr>
          <w:rFonts w:hint="eastAsia"/>
          <w:sz w:val="28"/>
          <w:szCs w:val="28"/>
        </w:rPr>
        <w:t>（7）参与对危害公共卫生、医疗事故、重大疫情和突发性公共卫生事件违法行为的调查处理；</w:t>
      </w:r>
    </w:p>
    <w:p>
      <w:pPr>
        <w:widowControl/>
        <w:spacing w:line="600" w:lineRule="atLeast"/>
        <w:ind w:firstLine="627"/>
        <w:jc w:val="left"/>
        <w:rPr>
          <w:sz w:val="28"/>
          <w:szCs w:val="28"/>
        </w:rPr>
      </w:pPr>
      <w:r>
        <w:rPr>
          <w:rFonts w:hint="eastAsia"/>
          <w:sz w:val="28"/>
          <w:szCs w:val="28"/>
        </w:rPr>
        <w:t>（8）负责对母婴保健机构、计划生育技术服务机构和从业人员的行为规范进行监督，依法打击“非医学需要的胎儿性别鉴定和非医学需要选择性别的人工终止妊娠”行为；</w:t>
      </w:r>
    </w:p>
    <w:p>
      <w:pPr>
        <w:widowControl/>
        <w:spacing w:line="600" w:lineRule="atLeast"/>
        <w:ind w:firstLine="627"/>
        <w:jc w:val="left"/>
        <w:rPr>
          <w:rFonts w:ascii="仿宋_GB2312" w:eastAsia="仿宋_GB2312" w:cs="仿宋_GB2312"/>
          <w:sz w:val="32"/>
          <w:szCs w:val="32"/>
          <w:shd w:val="clear" w:color="auto" w:fill="F6F6F6"/>
        </w:rPr>
      </w:pPr>
      <w:r>
        <w:rPr>
          <w:rFonts w:hint="eastAsia"/>
          <w:sz w:val="28"/>
          <w:szCs w:val="28"/>
        </w:rPr>
        <w:t>（9）负责做好计划生育社会抚养费征收、管理，查处计划生育违法违纪案件。</w:t>
      </w:r>
    </w:p>
    <w:p>
      <w:pPr>
        <w:widowControl/>
        <w:spacing w:line="600" w:lineRule="atLeast"/>
        <w:ind w:firstLine="627"/>
        <w:jc w:val="left"/>
        <w:rPr>
          <w:sz w:val="32"/>
          <w:szCs w:val="32"/>
        </w:rPr>
      </w:pPr>
      <w:r>
        <w:rPr>
          <w:rFonts w:eastAsia="仿宋_GB2312"/>
          <w:sz w:val="32"/>
          <w:szCs w:val="32"/>
          <w:shd w:val="clear" w:color="auto" w:fill="F6F6F6"/>
        </w:rPr>
        <w:t>2</w:t>
      </w:r>
      <w:r>
        <w:rPr>
          <w:rFonts w:ascii="仿宋_GB2312" w:eastAsia="仿宋_GB2312" w:cs="仿宋_GB2312"/>
          <w:sz w:val="32"/>
          <w:szCs w:val="32"/>
          <w:shd w:val="clear" w:color="auto" w:fill="F6F6F6"/>
        </w:rPr>
        <w:t>、机构设置</w:t>
      </w:r>
      <w:r>
        <w:rPr>
          <w:rFonts w:hint="eastAsia" w:ascii="仿宋_GB2312" w:eastAsia="仿宋_GB2312" w:cs="仿宋_GB2312"/>
          <w:sz w:val="32"/>
          <w:szCs w:val="32"/>
          <w:shd w:val="clear" w:color="auto" w:fill="F6F6F6"/>
        </w:rPr>
        <w:t>及部门预算单位构成</w:t>
      </w:r>
    </w:p>
    <w:p>
      <w:pPr>
        <w:pStyle w:val="3"/>
        <w:spacing w:beforeAutospacing="0" w:afterAutospacing="0" w:line="600" w:lineRule="exact"/>
        <w:ind w:firstLine="640" w:firstLineChars="200"/>
        <w:jc w:val="both"/>
        <w:rPr>
          <w:sz w:val="32"/>
          <w:szCs w:val="32"/>
        </w:rPr>
      </w:pPr>
      <w:r>
        <w:rPr>
          <w:rFonts w:ascii="仿宋_GB2312" w:hAnsi="Times New Roman" w:eastAsia="仿宋_GB2312" w:cs="仿宋_GB2312"/>
          <w:sz w:val="32"/>
          <w:szCs w:val="32"/>
          <w:shd w:val="clear" w:color="auto" w:fill="F6F6F6"/>
        </w:rPr>
        <w:t>根据编委核定，我</w:t>
      </w:r>
      <w:r>
        <w:rPr>
          <w:rFonts w:hint="eastAsia" w:ascii="仿宋_GB2312" w:hAnsi="Times New Roman" w:eastAsia="仿宋_GB2312" w:cs="仿宋_GB2312"/>
          <w:sz w:val="32"/>
          <w:szCs w:val="32"/>
          <w:shd w:val="clear" w:color="auto" w:fill="F6F6F6"/>
        </w:rPr>
        <w:t>局</w:t>
      </w:r>
      <w:r>
        <w:rPr>
          <w:rFonts w:ascii="仿宋_GB2312" w:hAnsi="Times New Roman" w:eastAsia="仿宋_GB2312" w:cs="仿宋_GB2312"/>
          <w:sz w:val="32"/>
          <w:szCs w:val="32"/>
          <w:shd w:val="clear" w:color="auto" w:fill="F6F6F6"/>
        </w:rPr>
        <w:t>内设</w:t>
      </w:r>
      <w:r>
        <w:rPr>
          <w:rFonts w:hint="eastAsia" w:ascii="仿宋_GB2312" w:hAnsi="Times New Roman" w:eastAsia="仿宋_GB2312" w:cs="仿宋_GB2312"/>
          <w:sz w:val="32"/>
          <w:szCs w:val="32"/>
          <w:shd w:val="clear" w:color="auto" w:fill="F6F6F6"/>
        </w:rPr>
        <w:t>股室</w:t>
      </w:r>
      <w:r>
        <w:rPr>
          <w:rFonts w:hint="eastAsia" w:ascii="仿宋_GB2312" w:hAnsi="Times New Roman" w:eastAsia="仿宋_GB2312" w:cs="仿宋_GB2312"/>
          <w:sz w:val="32"/>
          <w:szCs w:val="32"/>
          <w:u w:val="single"/>
          <w:shd w:val="clear" w:color="auto" w:fill="F6F6F6"/>
        </w:rPr>
        <w:t xml:space="preserve"> 5 </w:t>
      </w:r>
      <w:r>
        <w:rPr>
          <w:rFonts w:ascii="仿宋_GB2312" w:hAnsi="Times New Roman" w:eastAsia="仿宋_GB2312" w:cs="仿宋_GB2312"/>
          <w:sz w:val="32"/>
          <w:szCs w:val="32"/>
          <w:shd w:val="clear" w:color="auto" w:fill="F6F6F6"/>
        </w:rPr>
        <w:t>个，所属事业单位</w:t>
      </w:r>
      <w:r>
        <w:rPr>
          <w:rFonts w:hint="eastAsia" w:ascii="仿宋_GB2312" w:hAnsi="Times New Roman" w:eastAsia="仿宋_GB2312" w:cs="仿宋_GB2312"/>
          <w:sz w:val="32"/>
          <w:szCs w:val="32"/>
          <w:u w:val="single"/>
          <w:shd w:val="clear" w:color="auto" w:fill="F6F6F6"/>
        </w:rPr>
        <w:t xml:space="preserve">   0 </w:t>
      </w:r>
      <w:r>
        <w:rPr>
          <w:rFonts w:ascii="仿宋_GB2312" w:hAnsi="Times New Roman" w:eastAsia="仿宋_GB2312" w:cs="仿宋_GB2312"/>
          <w:sz w:val="32"/>
          <w:szCs w:val="32"/>
          <w:shd w:val="clear" w:color="auto" w:fill="F6F6F6"/>
        </w:rPr>
        <w:t>个。</w:t>
      </w:r>
    </w:p>
    <w:p>
      <w:pPr>
        <w:pStyle w:val="3"/>
        <w:spacing w:beforeAutospacing="0" w:afterAutospacing="0" w:line="600" w:lineRule="exact"/>
        <w:ind w:firstLine="640" w:firstLineChars="200"/>
        <w:jc w:val="both"/>
        <w:rPr>
          <w:sz w:val="32"/>
          <w:szCs w:val="32"/>
        </w:rPr>
      </w:pPr>
      <w:r>
        <w:rPr>
          <w:rFonts w:ascii="Times New Roman" w:hAnsi="Times New Roman" w:eastAsia="仿宋_GB2312" w:cs="Times New Roman"/>
          <w:sz w:val="32"/>
          <w:szCs w:val="32"/>
          <w:shd w:val="clear" w:color="auto" w:fill="F6F6F6"/>
        </w:rPr>
        <w:t>内设</w:t>
      </w:r>
      <w:r>
        <w:rPr>
          <w:rFonts w:hint="eastAsia" w:ascii="Times New Roman" w:hAnsi="Times New Roman" w:eastAsia="仿宋_GB2312" w:cs="Times New Roman"/>
          <w:sz w:val="32"/>
          <w:szCs w:val="32"/>
          <w:shd w:val="clear" w:color="auto" w:fill="F6F6F6"/>
        </w:rPr>
        <w:t>股</w:t>
      </w:r>
      <w:r>
        <w:rPr>
          <w:rFonts w:ascii="Times New Roman" w:hAnsi="Times New Roman" w:eastAsia="仿宋_GB2312" w:cs="Times New Roman"/>
          <w:sz w:val="32"/>
          <w:szCs w:val="32"/>
          <w:shd w:val="clear" w:color="auto" w:fill="F6F6F6"/>
        </w:rPr>
        <w:t>室分别是</w:t>
      </w:r>
      <w:r>
        <w:rPr>
          <w:rFonts w:hint="eastAsia" w:ascii="Times New Roman" w:hAnsi="Times New Roman" w:eastAsia="仿宋_GB2312" w:cs="Times New Roman"/>
          <w:sz w:val="32"/>
          <w:szCs w:val="32"/>
          <w:shd w:val="clear" w:color="auto" w:fill="F6F6F6"/>
        </w:rPr>
        <w:t>：办公室、稽查股、公共场所卫生监督股、计划生育监督股、医疗机构卫生监督股</w:t>
      </w:r>
      <w:r>
        <w:rPr>
          <w:rFonts w:ascii="Times New Roman" w:hAnsi="Times New Roman" w:eastAsia="仿宋_GB2312" w:cs="Times New Roman"/>
          <w:sz w:val="32"/>
          <w:szCs w:val="32"/>
          <w:shd w:val="clear" w:color="auto" w:fill="F6F6F6"/>
        </w:rPr>
        <w:t>。</w:t>
      </w:r>
    </w:p>
    <w:p>
      <w:pPr>
        <w:widowControl/>
        <w:spacing w:line="600" w:lineRule="atLeast"/>
        <w:ind w:firstLine="627"/>
        <w:jc w:val="left"/>
        <w:rPr>
          <w:sz w:val="32"/>
          <w:szCs w:val="32"/>
        </w:rPr>
      </w:pPr>
      <w:r>
        <w:rPr>
          <w:rFonts w:hint="eastAsia" w:ascii="仿宋_GB2312" w:eastAsia="仿宋_GB2312" w:cs="仿宋_GB2312"/>
          <w:sz w:val="32"/>
          <w:szCs w:val="32"/>
          <w:shd w:val="clear" w:color="auto" w:fill="F6F6F6"/>
        </w:rPr>
        <w:t>2022年</w:t>
      </w:r>
      <w:r>
        <w:rPr>
          <w:rFonts w:ascii="仿宋_GB2312" w:eastAsia="仿宋_GB2312" w:cs="仿宋_GB2312"/>
          <w:sz w:val="32"/>
          <w:szCs w:val="32"/>
          <w:shd w:val="clear" w:color="auto" w:fill="F6F6F6"/>
        </w:rPr>
        <w:t>部门预算</w:t>
      </w:r>
      <w:r>
        <w:rPr>
          <w:rFonts w:hint="eastAsia" w:ascii="仿宋_GB2312" w:eastAsia="仿宋_GB2312" w:cs="仿宋_GB2312"/>
          <w:sz w:val="32"/>
          <w:szCs w:val="32"/>
          <w:shd w:val="clear" w:color="auto" w:fill="F6F6F6"/>
        </w:rPr>
        <w:t>单位构成情况：新田县卫生计生综合监督执法局只有本级，</w:t>
      </w:r>
      <w:r>
        <w:rPr>
          <w:rFonts w:eastAsia="仿宋_GB2312"/>
          <w:sz w:val="32"/>
          <w:szCs w:val="32"/>
        </w:rPr>
        <w:t>没有其他预算单位，因此本部门预算仅含本级预算。</w:t>
      </w:r>
    </w:p>
    <w:p>
      <w:pPr>
        <w:widowControl/>
        <w:spacing w:line="600" w:lineRule="atLeast"/>
        <w:ind w:firstLine="627"/>
        <w:jc w:val="left"/>
      </w:pPr>
      <w:r>
        <w:rPr>
          <w:rFonts w:hint="eastAsia" w:ascii="黑体" w:hAnsi="宋体" w:eastAsia="黑体" w:cs="黑体"/>
          <w:kern w:val="0"/>
          <w:sz w:val="32"/>
          <w:szCs w:val="32"/>
          <w:shd w:val="clear" w:color="auto" w:fill="F6F6F6"/>
        </w:rPr>
        <w:t>三、部门收支总体情况</w:t>
      </w:r>
    </w:p>
    <w:p>
      <w:pPr>
        <w:widowControl/>
        <w:spacing w:line="600" w:lineRule="atLeast"/>
        <w:ind w:firstLine="627"/>
        <w:jc w:val="left"/>
        <w:rPr>
          <w:rFonts w:ascii="仿宋_GB2312" w:eastAsia="仿宋_GB2312" w:cs="仿宋_GB2312"/>
          <w:sz w:val="32"/>
          <w:szCs w:val="32"/>
          <w:shd w:val="clear" w:color="auto" w:fill="F6F6F6"/>
        </w:rPr>
      </w:pPr>
      <w:r>
        <w:rPr>
          <w:rFonts w:ascii="仿宋_GB2312" w:eastAsia="仿宋_GB2312" w:cs="仿宋_GB2312"/>
          <w:sz w:val="32"/>
          <w:szCs w:val="32"/>
          <w:shd w:val="clear" w:color="auto" w:fill="F6F6F6"/>
        </w:rPr>
        <w:t>202</w:t>
      </w:r>
      <w:r>
        <w:rPr>
          <w:rFonts w:hint="eastAsia" w:ascii="仿宋_GB2312" w:eastAsia="仿宋_GB2312" w:cs="仿宋_GB2312"/>
          <w:sz w:val="32"/>
          <w:szCs w:val="32"/>
          <w:shd w:val="clear" w:color="auto" w:fill="F6F6F6"/>
        </w:rPr>
        <w:t>2</w:t>
      </w:r>
      <w:r>
        <w:rPr>
          <w:rFonts w:ascii="仿宋_GB2312" w:eastAsia="仿宋_GB2312" w:cs="仿宋_GB2312"/>
          <w:sz w:val="32"/>
          <w:szCs w:val="32"/>
          <w:shd w:val="clear" w:color="auto" w:fill="F6F6F6"/>
        </w:rPr>
        <w:t xml:space="preserve"> 年部门预算即我</w:t>
      </w:r>
      <w:r>
        <w:rPr>
          <w:rFonts w:hint="eastAsia" w:ascii="仿宋_GB2312" w:eastAsia="仿宋_GB2312" w:cs="仿宋_GB2312"/>
          <w:sz w:val="32"/>
          <w:szCs w:val="32"/>
          <w:shd w:val="clear" w:color="auto" w:fill="F6F6F6"/>
        </w:rPr>
        <w:t>部门</w:t>
      </w:r>
      <w:r>
        <w:rPr>
          <w:rFonts w:ascii="仿宋_GB2312" w:eastAsia="仿宋_GB2312" w:cs="仿宋_GB2312"/>
          <w:sz w:val="32"/>
          <w:szCs w:val="32"/>
          <w:shd w:val="clear" w:color="auto" w:fill="F6F6F6"/>
        </w:rPr>
        <w:t>本级预算。我</w:t>
      </w:r>
      <w:r>
        <w:rPr>
          <w:rFonts w:hint="eastAsia" w:ascii="仿宋_GB2312" w:eastAsia="仿宋_GB2312" w:cs="仿宋_GB2312"/>
          <w:sz w:val="32"/>
          <w:szCs w:val="32"/>
          <w:shd w:val="clear" w:color="auto" w:fill="F6F6F6"/>
        </w:rPr>
        <w:t>部门</w:t>
      </w:r>
      <w:r>
        <w:rPr>
          <w:rFonts w:ascii="仿宋_GB2312" w:eastAsia="仿宋_GB2312" w:cs="仿宋_GB2312"/>
          <w:sz w:val="32"/>
          <w:szCs w:val="32"/>
          <w:shd w:val="clear" w:color="auto" w:fill="F6F6F6"/>
        </w:rPr>
        <w:t xml:space="preserve"> 202</w:t>
      </w:r>
      <w:r>
        <w:rPr>
          <w:rFonts w:hint="eastAsia" w:ascii="仿宋_GB2312" w:eastAsia="仿宋_GB2312" w:cs="仿宋_GB2312"/>
          <w:sz w:val="32"/>
          <w:szCs w:val="32"/>
          <w:shd w:val="clear" w:color="auto" w:fill="F6F6F6"/>
        </w:rPr>
        <w:t>2</w:t>
      </w:r>
      <w:r>
        <w:rPr>
          <w:rFonts w:ascii="仿宋_GB2312" w:eastAsia="仿宋_GB2312" w:cs="仿宋_GB2312"/>
          <w:sz w:val="32"/>
          <w:szCs w:val="32"/>
          <w:shd w:val="clear" w:color="auto" w:fill="F6F6F6"/>
        </w:rPr>
        <w:t xml:space="preserve"> 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ascii="仿宋_GB2312" w:eastAsia="仿宋_GB2312" w:cs="仿宋_GB2312"/>
          <w:sz w:val="32"/>
          <w:szCs w:val="32"/>
          <w:shd w:val="clear" w:color="auto" w:fill="F6F6F6"/>
        </w:rPr>
        <w:t>16、17、18、19</w:t>
      </w:r>
      <w:r>
        <w:rPr>
          <w:rFonts w:hint="eastAsia" w:ascii="仿宋_GB2312" w:eastAsia="仿宋_GB2312" w:cs="仿宋_GB2312"/>
          <w:sz w:val="32"/>
          <w:szCs w:val="32"/>
          <w:shd w:val="clear" w:color="auto" w:fill="F6F6F6"/>
          <w:lang w:eastAsia="zh-CN"/>
        </w:rPr>
        <w:t>、</w:t>
      </w:r>
      <w:r>
        <w:rPr>
          <w:rFonts w:hint="eastAsia" w:ascii="仿宋_GB2312" w:eastAsia="仿宋_GB2312" w:cs="仿宋_GB2312"/>
          <w:sz w:val="32"/>
          <w:szCs w:val="32"/>
          <w:shd w:val="clear" w:color="auto" w:fill="F6F6F6"/>
          <w:lang w:val="en-US" w:eastAsia="zh-CN"/>
        </w:rPr>
        <w:t>20</w:t>
      </w:r>
      <w:bookmarkStart w:id="0" w:name="_GoBack"/>
      <w:bookmarkEnd w:id="0"/>
      <w:r>
        <w:rPr>
          <w:rFonts w:ascii="仿宋_GB2312" w:eastAsia="仿宋_GB2312" w:cs="仿宋_GB2312"/>
          <w:sz w:val="32"/>
          <w:szCs w:val="32"/>
          <w:shd w:val="clear" w:color="auto" w:fill="F6F6F6"/>
        </w:rPr>
        <w:t>表均为空。收入包括经费拨款，也包括行政事业性收费收入和国有资源有偿使用收入；支出包括保障机关及</w:t>
      </w:r>
      <w:r>
        <w:rPr>
          <w:rFonts w:hint="eastAsia" w:ascii="仿宋_GB2312" w:eastAsia="仿宋_GB2312" w:cs="仿宋_GB2312"/>
          <w:sz w:val="32"/>
          <w:szCs w:val="32"/>
          <w:shd w:val="clear" w:color="auto" w:fill="F6F6F6"/>
        </w:rPr>
        <w:t>所</w:t>
      </w:r>
      <w:r>
        <w:rPr>
          <w:rFonts w:ascii="仿宋_GB2312" w:eastAsia="仿宋_GB2312" w:cs="仿宋_GB2312"/>
          <w:sz w:val="32"/>
          <w:szCs w:val="32"/>
          <w:shd w:val="clear" w:color="auto" w:fill="F6F6F6"/>
        </w:rPr>
        <w:t>属事业单位基本运行的经费，也包括</w:t>
      </w:r>
      <w:r>
        <w:rPr>
          <w:rFonts w:hint="eastAsia" w:ascii="仿宋_GB2312" w:eastAsia="仿宋_GB2312" w:cs="仿宋_GB2312"/>
          <w:sz w:val="32"/>
          <w:szCs w:val="32"/>
          <w:shd w:val="clear" w:color="auto" w:fill="F6F6F6"/>
        </w:rPr>
        <w:t>打击两非办案经费、卫生计生执法监督工作经费</w:t>
      </w:r>
      <w:r>
        <w:rPr>
          <w:rFonts w:ascii="仿宋_GB2312" w:eastAsia="仿宋_GB2312" w:cs="仿宋_GB2312"/>
          <w:sz w:val="32"/>
          <w:szCs w:val="32"/>
          <w:shd w:val="clear" w:color="auto" w:fill="F6F6F6"/>
        </w:rPr>
        <w:t>等项目经费。</w:t>
      </w:r>
    </w:p>
    <w:p>
      <w:pPr>
        <w:widowControl/>
        <w:spacing w:line="600" w:lineRule="exact"/>
        <w:ind w:firstLine="643" w:firstLineChars="200"/>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rPr>
        <w:t>2022</w:t>
      </w:r>
      <w:r>
        <w:rPr>
          <w:rFonts w:eastAsia="仿宋_GB2312"/>
          <w:sz w:val="32"/>
          <w:szCs w:val="32"/>
        </w:rPr>
        <w:t>年本部门收入预算</w:t>
      </w:r>
      <w:r>
        <w:rPr>
          <w:rFonts w:eastAsia="仿宋_GB2312"/>
          <w:sz w:val="32"/>
          <w:szCs w:val="32"/>
          <w:u w:val="single"/>
        </w:rPr>
        <w:t xml:space="preserve"> </w:t>
      </w:r>
      <w:r>
        <w:rPr>
          <w:rFonts w:hint="eastAsia" w:eastAsia="仿宋_GB2312"/>
          <w:sz w:val="32"/>
          <w:szCs w:val="32"/>
          <w:u w:val="single"/>
        </w:rPr>
        <w:t>313.87</w:t>
      </w:r>
      <w:r>
        <w:rPr>
          <w:rFonts w:eastAsia="仿宋_GB2312"/>
          <w:sz w:val="32"/>
          <w:szCs w:val="32"/>
          <w:u w:val="single"/>
        </w:rPr>
        <w:t xml:space="preserve"> </w:t>
      </w:r>
      <w:r>
        <w:rPr>
          <w:rFonts w:eastAsia="仿宋_GB2312"/>
          <w:sz w:val="32"/>
          <w:szCs w:val="32"/>
        </w:rPr>
        <w:t>万元，其中，一般公共预算拨款</w:t>
      </w:r>
      <w:r>
        <w:rPr>
          <w:rFonts w:eastAsia="仿宋_GB2312"/>
          <w:sz w:val="32"/>
          <w:szCs w:val="32"/>
          <w:u w:val="single"/>
        </w:rPr>
        <w:t xml:space="preserve"> </w:t>
      </w:r>
      <w:r>
        <w:rPr>
          <w:rFonts w:hint="eastAsia" w:eastAsia="仿宋_GB2312"/>
          <w:sz w:val="32"/>
          <w:szCs w:val="32"/>
          <w:u w:val="single"/>
        </w:rPr>
        <w:t>313.87</w:t>
      </w:r>
      <w:r>
        <w:rPr>
          <w:rFonts w:eastAsia="仿宋_GB2312"/>
          <w:sz w:val="32"/>
          <w:szCs w:val="32"/>
        </w:rPr>
        <w:t>万元，政府性基金预算拨款</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万元，国有资本经营预算拨款</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万元，纳入专户管理的非税收入</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eastAsia="仿宋_GB2312"/>
          <w:b/>
          <w:sz w:val="32"/>
          <w:szCs w:val="32"/>
        </w:rPr>
        <w:t>收入较去年增加</w:t>
      </w:r>
      <w:r>
        <w:rPr>
          <w:rFonts w:eastAsia="仿宋_GB2312"/>
          <w:b/>
          <w:sz w:val="32"/>
          <w:szCs w:val="32"/>
          <w:u w:val="single"/>
        </w:rPr>
        <w:t xml:space="preserve">  </w:t>
      </w:r>
      <w:r>
        <w:rPr>
          <w:rFonts w:hint="eastAsia" w:eastAsia="仿宋_GB2312"/>
          <w:b/>
          <w:sz w:val="32"/>
          <w:szCs w:val="32"/>
          <w:u w:val="single"/>
        </w:rPr>
        <w:t>20.07</w:t>
      </w:r>
      <w:r>
        <w:rPr>
          <w:rFonts w:eastAsia="仿宋_GB2312"/>
          <w:b/>
          <w:sz w:val="32"/>
          <w:szCs w:val="32"/>
          <w:u w:val="single"/>
        </w:rPr>
        <w:t xml:space="preserve"> </w:t>
      </w:r>
      <w:r>
        <w:rPr>
          <w:rFonts w:eastAsia="仿宋_GB2312"/>
          <w:b/>
          <w:sz w:val="32"/>
          <w:szCs w:val="32"/>
        </w:rPr>
        <w:t>万元，主要是</w:t>
      </w:r>
      <w:r>
        <w:rPr>
          <w:rFonts w:hint="eastAsia" w:eastAsia="仿宋_GB2312"/>
          <w:b/>
          <w:sz w:val="32"/>
          <w:szCs w:val="32"/>
        </w:rPr>
        <w:t>人员工资、基本支出增加所致</w:t>
      </w:r>
      <w:r>
        <w:rPr>
          <w:rFonts w:eastAsia="仿宋_GB2312"/>
          <w:b/>
          <w:sz w:val="32"/>
          <w:szCs w:val="32"/>
        </w:rPr>
        <w:t>。</w:t>
      </w:r>
    </w:p>
    <w:p>
      <w:pPr>
        <w:widowControl/>
        <w:spacing w:line="600" w:lineRule="exact"/>
        <w:ind w:firstLine="630" w:firstLineChars="196"/>
        <w:jc w:val="left"/>
        <w:rPr>
          <w:rFonts w:eastAsia="仿宋_GB2312"/>
          <w:b/>
          <w:sz w:val="32"/>
          <w:szCs w:val="32"/>
        </w:rPr>
      </w:pPr>
      <w:r>
        <w:rPr>
          <w:rFonts w:eastAsia="楷体_GB2312"/>
          <w:b/>
          <w:sz w:val="32"/>
          <w:szCs w:val="32"/>
        </w:rPr>
        <w:t>（二）支出预算：</w:t>
      </w:r>
      <w:r>
        <w:rPr>
          <w:rFonts w:hint="eastAsia" w:eastAsia="仿宋_GB2312"/>
          <w:sz w:val="32"/>
          <w:szCs w:val="32"/>
        </w:rPr>
        <w:t>2022</w:t>
      </w:r>
      <w:r>
        <w:rPr>
          <w:rFonts w:eastAsia="仿宋_GB2312"/>
          <w:sz w:val="32"/>
          <w:szCs w:val="32"/>
        </w:rPr>
        <w:t>年本部门支出预算</w:t>
      </w:r>
      <w:r>
        <w:rPr>
          <w:rFonts w:eastAsia="仿宋_GB2312"/>
          <w:sz w:val="32"/>
          <w:szCs w:val="32"/>
          <w:u w:val="single"/>
        </w:rPr>
        <w:t xml:space="preserve">  </w:t>
      </w:r>
      <w:r>
        <w:rPr>
          <w:rFonts w:hint="eastAsia" w:eastAsia="仿宋_GB2312"/>
          <w:sz w:val="32"/>
          <w:szCs w:val="32"/>
          <w:u w:val="single"/>
        </w:rPr>
        <w:t>313.87</w:t>
      </w:r>
      <w:r>
        <w:rPr>
          <w:rFonts w:eastAsia="仿宋_GB2312"/>
          <w:sz w:val="32"/>
          <w:szCs w:val="32"/>
          <w:u w:val="single"/>
        </w:rPr>
        <w:t xml:space="preserve"> </w:t>
      </w:r>
      <w:r>
        <w:rPr>
          <w:rFonts w:eastAsia="仿宋_GB2312"/>
          <w:sz w:val="32"/>
          <w:szCs w:val="32"/>
        </w:rPr>
        <w:t>万元，其中，一般公共服务</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万元，公共安全</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万元，教育</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万元，科学技术</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r>
        <w:rPr>
          <w:rFonts w:hint="eastAsia" w:eastAsia="仿宋_GB2312"/>
          <w:sz w:val="32"/>
          <w:szCs w:val="32"/>
        </w:rPr>
        <w:t>社会保障和就业支出22.44万元，卫生健康支出274.99万元，住房保障支出16.44万元</w:t>
      </w:r>
      <w:r>
        <w:rPr>
          <w:rFonts w:eastAsia="仿宋_GB2312"/>
          <w:sz w:val="32"/>
          <w:szCs w:val="32"/>
        </w:rPr>
        <w:t>。</w:t>
      </w:r>
      <w:r>
        <w:rPr>
          <w:rFonts w:eastAsia="仿宋_GB2312"/>
          <w:b/>
          <w:sz w:val="32"/>
          <w:szCs w:val="32"/>
        </w:rPr>
        <w:t>支出较去年增加</w:t>
      </w:r>
      <w:r>
        <w:rPr>
          <w:rFonts w:eastAsia="仿宋_GB2312"/>
          <w:b/>
          <w:sz w:val="32"/>
          <w:szCs w:val="32"/>
          <w:u w:val="single"/>
        </w:rPr>
        <w:t xml:space="preserve">  </w:t>
      </w:r>
      <w:r>
        <w:rPr>
          <w:rFonts w:hint="eastAsia" w:eastAsia="仿宋_GB2312"/>
          <w:b/>
          <w:sz w:val="32"/>
          <w:szCs w:val="32"/>
          <w:u w:val="single"/>
        </w:rPr>
        <w:t>20.07</w:t>
      </w:r>
      <w:r>
        <w:rPr>
          <w:rFonts w:eastAsia="仿宋_GB2312"/>
          <w:b/>
          <w:sz w:val="32"/>
          <w:szCs w:val="32"/>
          <w:u w:val="single"/>
        </w:rPr>
        <w:t xml:space="preserve"> </w:t>
      </w:r>
      <w:r>
        <w:rPr>
          <w:rFonts w:eastAsia="仿宋_GB2312"/>
          <w:b/>
          <w:sz w:val="32"/>
          <w:szCs w:val="32"/>
        </w:rPr>
        <w:t>万元，主要是</w:t>
      </w:r>
      <w:r>
        <w:rPr>
          <w:rFonts w:hint="eastAsia" w:eastAsia="仿宋_GB2312"/>
          <w:b/>
          <w:sz w:val="32"/>
          <w:szCs w:val="32"/>
        </w:rPr>
        <w:t>卫生健康支出增加20.07万元</w:t>
      </w:r>
      <w:r>
        <w:rPr>
          <w:rFonts w:eastAsia="仿宋_GB2312"/>
          <w:b/>
          <w:sz w:val="32"/>
          <w:szCs w:val="32"/>
        </w:rPr>
        <w:t>。</w:t>
      </w:r>
    </w:p>
    <w:p>
      <w:pPr>
        <w:widowControl/>
        <w:spacing w:line="600" w:lineRule="atLeast"/>
        <w:ind w:firstLine="660"/>
        <w:jc w:val="left"/>
      </w:pPr>
      <w:r>
        <w:rPr>
          <w:rFonts w:hint="eastAsia" w:ascii="黑体" w:hAnsi="宋体" w:eastAsia="黑体" w:cs="黑体"/>
          <w:sz w:val="32"/>
          <w:szCs w:val="32"/>
          <w:shd w:val="clear" w:color="auto" w:fill="F6F6F6"/>
        </w:rPr>
        <w:t>四、一般公共预算拨款支出</w:t>
      </w:r>
    </w:p>
    <w:p>
      <w:pPr>
        <w:widowControl/>
        <w:spacing w:line="600" w:lineRule="exact"/>
        <w:ind w:firstLine="660"/>
        <w:jc w:val="left"/>
        <w:rPr>
          <w:rFonts w:eastAsia="黑体"/>
          <w:sz w:val="32"/>
          <w:szCs w:val="32"/>
        </w:rPr>
      </w:pPr>
      <w:r>
        <w:rPr>
          <w:rFonts w:hint="eastAsia" w:eastAsia="仿宋_GB2312"/>
          <w:sz w:val="32"/>
          <w:szCs w:val="32"/>
        </w:rPr>
        <w:t>2022</w:t>
      </w:r>
      <w:r>
        <w:rPr>
          <w:rFonts w:eastAsia="仿宋_GB2312"/>
          <w:sz w:val="32"/>
          <w:szCs w:val="32"/>
        </w:rPr>
        <w:t>年本部门一般公共预算拨款支出预算</w:t>
      </w:r>
      <w:r>
        <w:rPr>
          <w:rFonts w:eastAsia="仿宋_GB2312"/>
          <w:sz w:val="32"/>
          <w:szCs w:val="32"/>
          <w:u w:val="single"/>
        </w:rPr>
        <w:t xml:space="preserve">  </w:t>
      </w:r>
      <w:r>
        <w:rPr>
          <w:rFonts w:hint="eastAsia" w:eastAsia="仿宋_GB2312"/>
          <w:sz w:val="32"/>
          <w:szCs w:val="32"/>
          <w:u w:val="single"/>
        </w:rPr>
        <w:t>313.87</w:t>
      </w:r>
      <w:r>
        <w:rPr>
          <w:rFonts w:eastAsia="仿宋_GB2312"/>
          <w:sz w:val="32"/>
          <w:szCs w:val="32"/>
          <w:u w:val="single"/>
        </w:rPr>
        <w:t xml:space="preserve"> </w:t>
      </w:r>
      <w:r>
        <w:rPr>
          <w:rFonts w:eastAsia="仿宋_GB2312"/>
          <w:sz w:val="32"/>
          <w:szCs w:val="32"/>
        </w:rPr>
        <w:t>万元，其中，一般公共服务支出</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 xml:space="preserve"> %；公共安全支出</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万元，占</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 xml:space="preserve"> %；</w:t>
      </w:r>
      <w:r>
        <w:rPr>
          <w:rFonts w:hint="eastAsia" w:eastAsia="仿宋_GB2312"/>
          <w:sz w:val="32"/>
          <w:szCs w:val="32"/>
        </w:rPr>
        <w:t>社会保障和就业支出22.44万元，</w:t>
      </w:r>
      <w:r>
        <w:rPr>
          <w:rFonts w:eastAsia="仿宋_GB2312"/>
          <w:sz w:val="32"/>
          <w:szCs w:val="32"/>
        </w:rPr>
        <w:t>占</w:t>
      </w:r>
      <w:r>
        <w:rPr>
          <w:rFonts w:eastAsia="仿宋_GB2312"/>
          <w:sz w:val="32"/>
          <w:szCs w:val="32"/>
          <w:u w:val="single"/>
        </w:rPr>
        <w:t xml:space="preserve"> </w:t>
      </w:r>
      <w:r>
        <w:rPr>
          <w:rFonts w:hint="eastAsia" w:eastAsia="仿宋_GB2312"/>
          <w:sz w:val="32"/>
          <w:szCs w:val="32"/>
          <w:u w:val="single"/>
        </w:rPr>
        <w:t>7.15</w:t>
      </w:r>
      <w:r>
        <w:rPr>
          <w:rFonts w:eastAsia="仿宋_GB2312"/>
          <w:sz w:val="32"/>
          <w:szCs w:val="32"/>
        </w:rPr>
        <w:t xml:space="preserve"> %；</w:t>
      </w:r>
      <w:r>
        <w:rPr>
          <w:rFonts w:hint="eastAsia" w:eastAsia="仿宋_GB2312"/>
          <w:sz w:val="32"/>
          <w:szCs w:val="32"/>
        </w:rPr>
        <w:t>卫生健康支出274.99万元，</w:t>
      </w:r>
      <w:r>
        <w:rPr>
          <w:rFonts w:eastAsia="仿宋_GB2312"/>
          <w:sz w:val="32"/>
          <w:szCs w:val="32"/>
        </w:rPr>
        <w:t>占</w:t>
      </w:r>
      <w:r>
        <w:rPr>
          <w:rFonts w:eastAsia="仿宋_GB2312"/>
          <w:sz w:val="32"/>
          <w:szCs w:val="32"/>
          <w:u w:val="single"/>
        </w:rPr>
        <w:t xml:space="preserve"> </w:t>
      </w:r>
      <w:r>
        <w:rPr>
          <w:rFonts w:hint="eastAsia" w:eastAsia="仿宋_GB2312"/>
          <w:sz w:val="32"/>
          <w:szCs w:val="32"/>
          <w:u w:val="single"/>
        </w:rPr>
        <w:t>87.61</w:t>
      </w:r>
      <w:r>
        <w:rPr>
          <w:rFonts w:eastAsia="仿宋_GB2312"/>
          <w:sz w:val="32"/>
          <w:szCs w:val="32"/>
        </w:rPr>
        <w:t xml:space="preserve"> %；</w:t>
      </w:r>
      <w:r>
        <w:rPr>
          <w:rFonts w:hint="eastAsia" w:eastAsia="仿宋_GB2312"/>
          <w:sz w:val="32"/>
          <w:szCs w:val="32"/>
        </w:rPr>
        <w:t>住房保障支出16.44万元</w:t>
      </w:r>
      <w:r>
        <w:rPr>
          <w:rFonts w:eastAsia="仿宋_GB2312"/>
          <w:sz w:val="32"/>
          <w:szCs w:val="32"/>
        </w:rPr>
        <w:t>占</w:t>
      </w:r>
      <w:r>
        <w:rPr>
          <w:rFonts w:eastAsia="仿宋_GB2312"/>
          <w:sz w:val="32"/>
          <w:szCs w:val="32"/>
          <w:u w:val="single"/>
        </w:rPr>
        <w:t xml:space="preserve"> </w:t>
      </w:r>
      <w:r>
        <w:rPr>
          <w:rFonts w:hint="eastAsia" w:eastAsia="仿宋_GB2312"/>
          <w:sz w:val="32"/>
          <w:szCs w:val="32"/>
          <w:u w:val="single"/>
        </w:rPr>
        <w:t>5.24</w:t>
      </w:r>
      <w:r>
        <w:rPr>
          <w:rFonts w:eastAsia="仿宋_GB2312"/>
          <w:sz w:val="32"/>
          <w:szCs w:val="32"/>
          <w:u w:val="single"/>
        </w:rPr>
        <w:t xml:space="preserve">  </w:t>
      </w:r>
      <w:r>
        <w:rPr>
          <w:rFonts w:eastAsia="仿宋_GB2312"/>
          <w:sz w:val="32"/>
          <w:szCs w:val="32"/>
        </w:rPr>
        <w:t xml:space="preserve"> %。</w:t>
      </w:r>
      <w:r>
        <w:rPr>
          <w:rFonts w:eastAsia="仿宋_GB2312"/>
          <w:b/>
          <w:sz w:val="32"/>
          <w:szCs w:val="32"/>
        </w:rPr>
        <w:t>支出较去年增加</w:t>
      </w:r>
      <w:r>
        <w:rPr>
          <w:rFonts w:eastAsia="仿宋_GB2312"/>
          <w:b/>
          <w:sz w:val="32"/>
          <w:szCs w:val="32"/>
          <w:u w:val="single"/>
        </w:rPr>
        <w:t xml:space="preserve">  </w:t>
      </w:r>
      <w:r>
        <w:rPr>
          <w:rFonts w:hint="eastAsia" w:eastAsia="仿宋_GB2312"/>
          <w:b/>
          <w:sz w:val="32"/>
          <w:szCs w:val="32"/>
          <w:u w:val="single"/>
        </w:rPr>
        <w:t>20.07</w:t>
      </w:r>
      <w:r>
        <w:rPr>
          <w:rFonts w:eastAsia="仿宋_GB2312"/>
          <w:b/>
          <w:sz w:val="32"/>
          <w:szCs w:val="32"/>
          <w:u w:val="single"/>
        </w:rPr>
        <w:t xml:space="preserve"> </w:t>
      </w:r>
      <w:r>
        <w:rPr>
          <w:rFonts w:eastAsia="仿宋_GB2312"/>
          <w:b/>
          <w:sz w:val="32"/>
          <w:szCs w:val="32"/>
        </w:rPr>
        <w:t>万元，主要是</w:t>
      </w:r>
      <w:r>
        <w:rPr>
          <w:rFonts w:hint="eastAsia" w:eastAsia="仿宋_GB2312"/>
          <w:b/>
          <w:sz w:val="32"/>
          <w:szCs w:val="32"/>
        </w:rPr>
        <w:t>卫生健康支出增加20.07万元</w:t>
      </w:r>
      <w:r>
        <w:rPr>
          <w:rFonts w:eastAsia="仿宋_GB2312"/>
          <w:b/>
          <w:sz w:val="32"/>
          <w:szCs w:val="32"/>
        </w:rPr>
        <w:t>。</w:t>
      </w:r>
      <w:r>
        <w:rPr>
          <w:rFonts w:eastAsia="仿宋_GB2312"/>
          <w:sz w:val="32"/>
          <w:szCs w:val="32"/>
        </w:rPr>
        <w:t>具体安排情况如下：</w:t>
      </w:r>
    </w:p>
    <w:p>
      <w:pPr>
        <w:widowControl/>
        <w:spacing w:line="600" w:lineRule="atLeast"/>
        <w:ind w:firstLine="660"/>
        <w:jc w:val="left"/>
      </w:pPr>
      <w:r>
        <w:rPr>
          <w:rFonts w:ascii="仿宋_GB2312" w:eastAsia="仿宋_GB2312" w:cs="仿宋_GB2312"/>
          <w:sz w:val="32"/>
          <w:szCs w:val="32"/>
          <w:shd w:val="clear" w:color="auto" w:fill="F6F6F6"/>
        </w:rPr>
        <w:t>（一）基本支出：</w:t>
      </w: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eastAsia="仿宋_GB2312" w:cs="仿宋_GB2312"/>
          <w:sz w:val="32"/>
          <w:szCs w:val="32"/>
          <w:shd w:val="clear" w:color="auto" w:fill="F6F6F6"/>
        </w:rPr>
        <w:t>本部门</w:t>
      </w:r>
      <w:r>
        <w:rPr>
          <w:rFonts w:ascii="仿宋_GB2312" w:hAnsi="Arial" w:eastAsia="仿宋_GB2312" w:cs="仿宋_GB2312"/>
          <w:sz w:val="32"/>
          <w:szCs w:val="32"/>
          <w:shd w:val="clear" w:color="auto" w:fill="F6F6F6"/>
        </w:rPr>
        <w:t>基本支出</w:t>
      </w:r>
      <w:r>
        <w:rPr>
          <w:rFonts w:ascii="仿宋_GB2312" w:eastAsia="仿宋_GB2312" w:cs="仿宋_GB2312"/>
          <w:sz w:val="32"/>
          <w:szCs w:val="32"/>
          <w:shd w:val="clear" w:color="auto" w:fill="F6F6F6"/>
        </w:rPr>
        <w:t>预算数</w:t>
      </w:r>
      <w:r>
        <w:rPr>
          <w:rFonts w:hint="eastAsia" w:ascii="仿宋_GB2312" w:eastAsia="仿宋_GB2312" w:cs="仿宋_GB2312"/>
          <w:sz w:val="32"/>
          <w:szCs w:val="32"/>
          <w:u w:val="single"/>
          <w:shd w:val="clear" w:color="auto" w:fill="F6F6F6"/>
        </w:rPr>
        <w:t xml:space="preserve"> 262.37 </w:t>
      </w:r>
      <w:r>
        <w:rPr>
          <w:rFonts w:ascii="仿宋_GB2312" w:eastAsia="仿宋_GB2312" w:cs="仿宋_GB2312"/>
          <w:sz w:val="32"/>
          <w:szCs w:val="32"/>
          <w:shd w:val="clear" w:color="auto" w:fill="F6F6F6"/>
        </w:rPr>
        <w:t>万元，是指为保障单位机构正常运转、完成日常工作任务而发生的各项支出，包括用于基本工资、津贴补贴等人员经费以及办公费、印刷费、水电费、办公设备购置等公用经费。</w:t>
      </w:r>
    </w:p>
    <w:p>
      <w:pPr>
        <w:widowControl/>
        <w:spacing w:line="600" w:lineRule="atLeast"/>
        <w:ind w:firstLine="660"/>
        <w:jc w:val="left"/>
      </w:pPr>
      <w:r>
        <w:rPr>
          <w:rFonts w:ascii="仿宋_GB2312" w:eastAsia="仿宋_GB2312" w:cs="仿宋_GB2312"/>
          <w:sz w:val="32"/>
          <w:szCs w:val="32"/>
          <w:shd w:val="clear" w:color="auto" w:fill="F6F6F6"/>
        </w:rPr>
        <w:t>（二）项目支出：</w:t>
      </w: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eastAsia="仿宋_GB2312" w:cs="仿宋_GB2312"/>
          <w:sz w:val="32"/>
          <w:szCs w:val="32"/>
          <w:shd w:val="clear" w:color="auto" w:fill="F6F6F6"/>
        </w:rPr>
        <w:t>本部门</w:t>
      </w:r>
      <w:r>
        <w:rPr>
          <w:rFonts w:ascii="仿宋_GB2312" w:hAnsi="Arial" w:eastAsia="仿宋_GB2312" w:cs="仿宋_GB2312"/>
          <w:sz w:val="32"/>
          <w:szCs w:val="32"/>
          <w:shd w:val="clear" w:color="auto" w:fill="F6F6F6"/>
        </w:rPr>
        <w:t>项目支出</w:t>
      </w:r>
      <w:r>
        <w:rPr>
          <w:rFonts w:ascii="仿宋_GB2312" w:eastAsia="仿宋_GB2312" w:cs="仿宋_GB2312"/>
          <w:sz w:val="32"/>
          <w:szCs w:val="32"/>
          <w:shd w:val="clear" w:color="auto" w:fill="F6F6F6"/>
        </w:rPr>
        <w:t>预算</w:t>
      </w:r>
      <w:r>
        <w:rPr>
          <w:rFonts w:hint="eastAsia" w:ascii="仿宋_GB2312" w:eastAsia="仿宋_GB2312" w:cs="仿宋_GB2312"/>
          <w:sz w:val="32"/>
          <w:szCs w:val="32"/>
          <w:u w:val="single"/>
          <w:shd w:val="clear" w:color="auto" w:fill="F6F6F6"/>
        </w:rPr>
        <w:t xml:space="preserve"> 51.50 </w:t>
      </w:r>
      <w:r>
        <w:rPr>
          <w:rFonts w:ascii="仿宋_GB2312" w:eastAsia="仿宋_GB2312" w:cs="仿宋_GB2312"/>
          <w:sz w:val="32"/>
          <w:szCs w:val="32"/>
          <w:shd w:val="clear" w:color="auto" w:fill="F6F6F6"/>
        </w:rPr>
        <w:t>万元，</w:t>
      </w:r>
      <w:r>
        <w:rPr>
          <w:rFonts w:hint="eastAsia" w:ascii="仿宋_GB2312" w:eastAsia="仿宋_GB2312" w:cs="仿宋_GB2312"/>
          <w:sz w:val="32"/>
          <w:szCs w:val="32"/>
          <w:shd w:val="clear" w:color="auto" w:fill="F6F6F6"/>
        </w:rPr>
        <w:t>主要是部门</w:t>
      </w:r>
      <w:r>
        <w:rPr>
          <w:rFonts w:ascii="仿宋_GB2312" w:eastAsia="仿宋_GB2312" w:cs="仿宋_GB2312"/>
          <w:sz w:val="32"/>
          <w:szCs w:val="32"/>
          <w:shd w:val="clear" w:color="auto" w:fill="F6F6F6"/>
        </w:rPr>
        <w:t>为完成特定行政工作任务或事业发展目标而发生的支出，</w:t>
      </w:r>
      <w:r>
        <w:rPr>
          <w:rFonts w:ascii="仿宋_GB2312" w:hAnsi="Arial" w:eastAsia="仿宋_GB2312" w:cs="仿宋_GB2312"/>
          <w:sz w:val="32"/>
          <w:szCs w:val="32"/>
          <w:shd w:val="clear" w:color="auto" w:fill="F6F6F6"/>
        </w:rPr>
        <w:t>包括有关事业发展专项、专项业务费、基本建设支出等</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其中：</w:t>
      </w:r>
      <w:r>
        <w:rPr>
          <w:rFonts w:hint="eastAsia" w:ascii="仿宋_GB2312" w:hAnsi="Arial" w:eastAsia="仿宋_GB2312" w:cs="仿宋_GB2312"/>
          <w:sz w:val="32"/>
          <w:szCs w:val="32"/>
          <w:u w:val="single"/>
          <w:shd w:val="clear" w:color="auto" w:fill="F6F6F6"/>
        </w:rPr>
        <w:t xml:space="preserve"> 打击两非办案专项经费 </w:t>
      </w:r>
      <w:r>
        <w:rPr>
          <w:rFonts w:ascii="仿宋_GB2312" w:hAnsi="Arial" w:eastAsia="仿宋_GB2312" w:cs="仿宋_GB2312"/>
          <w:sz w:val="32"/>
          <w:szCs w:val="32"/>
          <w:shd w:val="clear" w:color="auto" w:fill="F6F6F6"/>
        </w:rPr>
        <w:t>支出</w:t>
      </w:r>
      <w:r>
        <w:rPr>
          <w:rFonts w:hint="eastAsia" w:ascii="仿宋_GB2312" w:hAnsi="Arial" w:eastAsia="仿宋_GB2312" w:cs="仿宋_GB2312"/>
          <w:sz w:val="32"/>
          <w:szCs w:val="32"/>
          <w:u w:val="single"/>
          <w:shd w:val="clear" w:color="auto" w:fill="F6F6F6"/>
        </w:rPr>
        <w:t xml:space="preserve">  25 </w:t>
      </w:r>
      <w:r>
        <w:rPr>
          <w:rFonts w:ascii="仿宋_GB2312" w:hAnsi="Arial" w:eastAsia="仿宋_GB2312" w:cs="仿宋_GB2312"/>
          <w:sz w:val="32"/>
          <w:szCs w:val="32"/>
          <w:shd w:val="clear" w:color="auto" w:fill="F6F6F6"/>
        </w:rPr>
        <w:t>万元，主要用于</w:t>
      </w:r>
      <w:r>
        <w:rPr>
          <w:rFonts w:hint="eastAsia"/>
          <w:sz w:val="28"/>
          <w:szCs w:val="28"/>
        </w:rPr>
        <w:t>打击</w:t>
      </w:r>
      <w:r>
        <w:rPr>
          <w:rFonts w:hint="eastAsia" w:ascii="仿宋_GB2312" w:eastAsia="仿宋_GB2312" w:cs="仿宋_GB2312"/>
          <w:sz w:val="32"/>
          <w:szCs w:val="32"/>
          <w:shd w:val="clear" w:color="auto" w:fill="F6F6F6"/>
        </w:rPr>
        <w:t>“非医学需要的胎儿性别鉴定和非医学需要选择性别的人工终止妊娠”行为等方</w:t>
      </w:r>
      <w:r>
        <w:rPr>
          <w:rFonts w:ascii="仿宋_GB2312" w:eastAsia="仿宋_GB2312" w:cs="仿宋_GB2312"/>
          <w:sz w:val="32"/>
          <w:szCs w:val="32"/>
          <w:shd w:val="clear" w:color="auto" w:fill="F6F6F6"/>
        </w:rPr>
        <w:t>面；</w:t>
      </w:r>
      <w:r>
        <w:rPr>
          <w:rFonts w:hint="eastAsia" w:ascii="仿宋_GB2312" w:eastAsia="仿宋_GB2312" w:cs="仿宋_GB2312"/>
          <w:sz w:val="32"/>
          <w:szCs w:val="32"/>
          <w:shd w:val="clear" w:color="auto" w:fill="F6F6F6"/>
        </w:rPr>
        <w:t xml:space="preserve">  卫生计生执法监督工作经费 支出  26.5  </w:t>
      </w:r>
      <w:r>
        <w:rPr>
          <w:rFonts w:ascii="仿宋_GB2312" w:eastAsia="仿宋_GB2312" w:cs="仿宋_GB2312"/>
          <w:sz w:val="32"/>
          <w:szCs w:val="32"/>
          <w:shd w:val="clear" w:color="auto" w:fill="F6F6F6"/>
        </w:rPr>
        <w:t>万元，主要用于</w:t>
      </w:r>
      <w:r>
        <w:rPr>
          <w:rFonts w:hint="eastAsia" w:ascii="仿宋_GB2312" w:eastAsia="仿宋_GB2312" w:cs="仿宋_GB2312"/>
          <w:sz w:val="32"/>
          <w:szCs w:val="32"/>
          <w:shd w:val="clear" w:color="auto" w:fill="F6F6F6"/>
        </w:rPr>
        <w:t>组织实施行政区域或内卫生计生专项整治和日常监督检查工作等方面</w:t>
      </w:r>
      <w:r>
        <w:rPr>
          <w:rFonts w:ascii="仿宋_GB2312" w:hAnsi="Arial" w:eastAsia="仿宋_GB2312" w:cs="仿宋_GB2312"/>
          <w:sz w:val="32"/>
          <w:szCs w:val="32"/>
          <w:shd w:val="clear" w:color="auto" w:fill="F6F6F6"/>
        </w:rPr>
        <w:t>。</w:t>
      </w:r>
    </w:p>
    <w:p>
      <w:pPr>
        <w:widowControl/>
        <w:spacing w:line="600" w:lineRule="atLeast"/>
        <w:ind w:firstLine="660"/>
        <w:jc w:val="left"/>
        <w:rPr>
          <w:rFonts w:ascii="黑体" w:hAnsi="宋体" w:eastAsia="黑体" w:cs="黑体"/>
          <w:sz w:val="32"/>
          <w:szCs w:val="32"/>
          <w:shd w:val="clear" w:color="auto" w:fill="F6F6F6"/>
        </w:rPr>
      </w:pPr>
      <w:r>
        <w:rPr>
          <w:rFonts w:hint="eastAsia" w:ascii="黑体" w:hAnsi="宋体" w:eastAsia="黑体" w:cs="黑体"/>
          <w:sz w:val="32"/>
          <w:szCs w:val="32"/>
          <w:shd w:val="clear" w:color="auto" w:fill="F6F6F6"/>
        </w:rPr>
        <w:t>五、政府性基金预算支出</w:t>
      </w:r>
    </w:p>
    <w:p>
      <w:pPr>
        <w:widowControl/>
        <w:spacing w:line="600" w:lineRule="exact"/>
        <w:ind w:firstLine="660"/>
        <w:jc w:val="left"/>
        <w:rPr>
          <w:rFonts w:eastAsia="黑体"/>
          <w:sz w:val="32"/>
          <w:szCs w:val="32"/>
        </w:rPr>
      </w:pPr>
      <w:r>
        <w:rPr>
          <w:rFonts w:hint="eastAsia" w:eastAsia="仿宋_GB2312"/>
          <w:sz w:val="32"/>
          <w:szCs w:val="32"/>
        </w:rPr>
        <w:t>2022</w:t>
      </w:r>
      <w:r>
        <w:rPr>
          <w:rFonts w:eastAsia="仿宋_GB2312"/>
          <w:sz w:val="32"/>
          <w:szCs w:val="32"/>
        </w:rPr>
        <w:t>年本部门</w:t>
      </w:r>
      <w:r>
        <w:rPr>
          <w:rFonts w:hint="eastAsia" w:eastAsia="仿宋_GB2312"/>
          <w:sz w:val="32"/>
          <w:szCs w:val="32"/>
        </w:rPr>
        <w:t>无</w:t>
      </w:r>
      <w:r>
        <w:rPr>
          <w:rFonts w:eastAsia="仿宋_GB2312"/>
          <w:sz w:val="32"/>
          <w:szCs w:val="32"/>
        </w:rPr>
        <w:t>政府性基金支出</w:t>
      </w:r>
      <w:r>
        <w:rPr>
          <w:rFonts w:hint="eastAsia" w:eastAsia="仿宋_GB2312"/>
          <w:sz w:val="32"/>
          <w:szCs w:val="32"/>
        </w:rPr>
        <w:t>。</w:t>
      </w:r>
    </w:p>
    <w:p>
      <w:pPr>
        <w:widowControl/>
        <w:spacing w:line="600" w:lineRule="atLeast"/>
        <w:ind w:firstLine="640" w:firstLineChars="200"/>
        <w:jc w:val="left"/>
      </w:pPr>
      <w:r>
        <w:rPr>
          <w:rFonts w:hint="eastAsia" w:ascii="黑体" w:hAnsi="宋体" w:eastAsia="黑体" w:cs="黑体"/>
          <w:sz w:val="32"/>
          <w:szCs w:val="32"/>
          <w:shd w:val="clear" w:color="auto" w:fill="F6F6F6"/>
        </w:rPr>
        <w:t>六、其他重要事项的情况说明</w:t>
      </w:r>
    </w:p>
    <w:p>
      <w:pPr>
        <w:widowControl/>
        <w:spacing w:line="600" w:lineRule="atLeast"/>
        <w:ind w:firstLine="660"/>
        <w:jc w:val="left"/>
      </w:pPr>
      <w:r>
        <w:rPr>
          <w:rFonts w:eastAsia="仿宋_GB2312"/>
          <w:sz w:val="32"/>
          <w:szCs w:val="32"/>
          <w:shd w:val="clear" w:color="auto" w:fill="F6F6F6"/>
        </w:rPr>
        <w:t>1</w:t>
      </w:r>
      <w:r>
        <w:rPr>
          <w:rFonts w:ascii="仿宋_GB2312" w:eastAsia="仿宋_GB2312" w:cs="仿宋_GB2312"/>
          <w:sz w:val="32"/>
          <w:szCs w:val="32"/>
          <w:shd w:val="clear" w:color="auto" w:fill="F6F6F6"/>
        </w:rPr>
        <w:t>、机关运行经费</w:t>
      </w:r>
    </w:p>
    <w:p>
      <w:pPr>
        <w:widowControl/>
        <w:spacing w:line="600" w:lineRule="exact"/>
        <w:ind w:firstLine="660"/>
        <w:jc w:val="left"/>
        <w:rPr>
          <w:rFonts w:ascii="仿宋_GB2312" w:eastAsia="仿宋_GB2312" w:cs="仿宋_GB2312"/>
          <w:sz w:val="32"/>
          <w:szCs w:val="32"/>
          <w:shd w:val="clear" w:color="auto" w:fill="F6F6F6"/>
        </w:rPr>
      </w:pP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年本部门的机关运行经费</w:t>
      </w:r>
      <w:r>
        <w:rPr>
          <w:rFonts w:hint="eastAsia" w:ascii="仿宋_GB2312" w:eastAsia="仿宋_GB2312" w:cs="仿宋_GB2312"/>
          <w:sz w:val="32"/>
          <w:szCs w:val="32"/>
          <w:u w:val="single"/>
          <w:shd w:val="clear" w:color="auto" w:fill="F6F6F6"/>
        </w:rPr>
        <w:t xml:space="preserve">  58.55 </w:t>
      </w:r>
      <w:r>
        <w:rPr>
          <w:rFonts w:ascii="仿宋_GB2312" w:eastAsia="仿宋_GB2312" w:cs="仿宋_GB2312"/>
          <w:sz w:val="32"/>
          <w:szCs w:val="32"/>
          <w:shd w:val="clear" w:color="auto" w:fill="F6F6F6"/>
        </w:rPr>
        <w:t>万元，比上年预算增加</w:t>
      </w:r>
      <w:r>
        <w:rPr>
          <w:rFonts w:hint="eastAsia" w:ascii="仿宋_GB2312" w:eastAsia="仿宋_GB2312" w:cs="仿宋_GB2312"/>
          <w:sz w:val="32"/>
          <w:szCs w:val="32"/>
          <w:shd w:val="clear" w:color="auto" w:fill="F6F6F6"/>
        </w:rPr>
        <w:t>2</w:t>
      </w:r>
      <w:r>
        <w:rPr>
          <w:rFonts w:ascii="仿宋_GB2312" w:eastAsia="仿宋_GB2312" w:cs="仿宋_GB2312"/>
          <w:sz w:val="32"/>
          <w:szCs w:val="32"/>
          <w:shd w:val="clear" w:color="auto" w:fill="F6F6F6"/>
        </w:rPr>
        <w:t xml:space="preserve">万元，上升 </w:t>
      </w:r>
      <w:r>
        <w:rPr>
          <w:rFonts w:hint="eastAsia" w:ascii="仿宋_GB2312" w:eastAsia="仿宋_GB2312" w:cs="仿宋_GB2312"/>
          <w:sz w:val="32"/>
          <w:szCs w:val="32"/>
          <w:shd w:val="clear" w:color="auto" w:fill="F6F6F6"/>
        </w:rPr>
        <w:t>3.53</w:t>
      </w:r>
      <w:r>
        <w:rPr>
          <w:rFonts w:ascii="仿宋_GB2312" w:eastAsia="仿宋_GB2312" w:cs="仿宋_GB2312"/>
          <w:sz w:val="32"/>
          <w:szCs w:val="32"/>
          <w:shd w:val="clear" w:color="auto" w:fill="F6F6F6"/>
        </w:rPr>
        <w:t xml:space="preserve"> %。</w:t>
      </w:r>
    </w:p>
    <w:p>
      <w:pPr>
        <w:widowControl/>
        <w:spacing w:line="600" w:lineRule="exact"/>
        <w:ind w:firstLine="660"/>
        <w:jc w:val="left"/>
      </w:pPr>
      <w:r>
        <w:rPr>
          <w:rFonts w:eastAsia="仿宋_GB2312"/>
          <w:sz w:val="32"/>
          <w:szCs w:val="32"/>
          <w:shd w:val="clear" w:color="auto" w:fill="F6F6F6"/>
        </w:rPr>
        <w:t>2</w:t>
      </w:r>
      <w:r>
        <w:rPr>
          <w:rFonts w:ascii="仿宋_GB2312" w:eastAsia="仿宋_GB2312" w:cs="仿宋_GB2312"/>
          <w:sz w:val="32"/>
          <w:szCs w:val="32"/>
          <w:shd w:val="clear" w:color="auto" w:fill="F6F6F6"/>
        </w:rPr>
        <w:t>、</w:t>
      </w:r>
      <w:r>
        <w:rPr>
          <w:rFonts w:eastAsia="仿宋_GB2312"/>
          <w:sz w:val="32"/>
          <w:szCs w:val="32"/>
          <w:shd w:val="clear" w:color="auto" w:fill="F6F6F6"/>
        </w:rPr>
        <w:t>“</w:t>
      </w:r>
      <w:r>
        <w:rPr>
          <w:rFonts w:ascii="仿宋_GB2312" w:eastAsia="仿宋_GB2312" w:cs="仿宋_GB2312"/>
          <w:sz w:val="32"/>
          <w:szCs w:val="32"/>
          <w:shd w:val="clear" w:color="auto" w:fill="F6F6F6"/>
        </w:rPr>
        <w:t>三公</w:t>
      </w:r>
      <w:r>
        <w:rPr>
          <w:rFonts w:eastAsia="仿宋_GB2312"/>
          <w:sz w:val="32"/>
          <w:szCs w:val="32"/>
          <w:shd w:val="clear" w:color="auto" w:fill="F6F6F6"/>
        </w:rPr>
        <w:t>”</w:t>
      </w:r>
      <w:r>
        <w:rPr>
          <w:rFonts w:ascii="仿宋_GB2312" w:eastAsia="仿宋_GB2312" w:cs="仿宋_GB2312"/>
          <w:sz w:val="32"/>
          <w:szCs w:val="32"/>
          <w:shd w:val="clear" w:color="auto" w:fill="F6F6F6"/>
        </w:rPr>
        <w:t>经费预算</w:t>
      </w:r>
    </w:p>
    <w:p>
      <w:pPr>
        <w:widowControl/>
        <w:spacing w:line="600" w:lineRule="atLeast"/>
        <w:ind w:firstLine="660"/>
        <w:jc w:val="left"/>
      </w:pP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eastAsia="仿宋_GB2312" w:cs="仿宋_GB2312"/>
          <w:sz w:val="32"/>
          <w:szCs w:val="32"/>
          <w:shd w:val="clear" w:color="auto" w:fill="F6F6F6"/>
        </w:rPr>
        <w:t>本部门</w:t>
      </w:r>
      <w:r>
        <w:rPr>
          <w:rFonts w:eastAsia="仿宋_GB2312"/>
          <w:sz w:val="32"/>
          <w:szCs w:val="32"/>
          <w:shd w:val="clear" w:color="auto" w:fill="F6F6F6"/>
        </w:rPr>
        <w:t>“</w:t>
      </w:r>
      <w:r>
        <w:rPr>
          <w:rFonts w:ascii="仿宋_GB2312" w:eastAsia="仿宋_GB2312" w:cs="仿宋_GB2312"/>
          <w:sz w:val="32"/>
          <w:szCs w:val="32"/>
          <w:shd w:val="clear" w:color="auto" w:fill="F6F6F6"/>
        </w:rPr>
        <w:t>三公</w:t>
      </w:r>
      <w:r>
        <w:rPr>
          <w:rFonts w:eastAsia="仿宋_GB2312"/>
          <w:sz w:val="32"/>
          <w:szCs w:val="32"/>
          <w:shd w:val="clear" w:color="auto" w:fill="F6F6F6"/>
        </w:rPr>
        <w:t>”</w:t>
      </w:r>
      <w:r>
        <w:rPr>
          <w:rFonts w:ascii="仿宋_GB2312" w:eastAsia="仿宋_GB2312" w:cs="仿宋_GB2312"/>
          <w:sz w:val="32"/>
          <w:szCs w:val="32"/>
          <w:shd w:val="clear" w:color="auto" w:fill="F6F6F6"/>
        </w:rPr>
        <w:t>经费预算数为</w:t>
      </w:r>
      <w:r>
        <w:rPr>
          <w:rFonts w:hint="eastAsia" w:ascii="仿宋_GB2312" w:eastAsia="仿宋_GB2312" w:cs="仿宋_GB2312"/>
          <w:sz w:val="32"/>
          <w:szCs w:val="32"/>
          <w:u w:val="single"/>
          <w:shd w:val="clear" w:color="auto" w:fill="F6F6F6"/>
        </w:rPr>
        <w:t xml:space="preserve"> 3.05 </w:t>
      </w:r>
      <w:r>
        <w:rPr>
          <w:rFonts w:ascii="仿宋_GB2312" w:eastAsia="仿宋_GB2312" w:cs="仿宋_GB2312"/>
          <w:sz w:val="32"/>
          <w:szCs w:val="32"/>
          <w:shd w:val="clear" w:color="auto" w:fill="F6F6F6"/>
        </w:rPr>
        <w:t>万元，其中，公务接待费</w:t>
      </w:r>
      <w:r>
        <w:rPr>
          <w:rFonts w:hint="eastAsia" w:ascii="仿宋_GB2312" w:hAnsi="Arial" w:eastAsia="仿宋_GB2312" w:cs="仿宋_GB2312"/>
          <w:sz w:val="32"/>
          <w:szCs w:val="32"/>
          <w:u w:val="single"/>
          <w:shd w:val="clear" w:color="auto" w:fill="F6F6F6"/>
        </w:rPr>
        <w:t xml:space="preserve"> 3.05  </w:t>
      </w:r>
      <w:r>
        <w:rPr>
          <w:rFonts w:ascii="仿宋_GB2312" w:eastAsia="仿宋_GB2312" w:cs="仿宋_GB2312"/>
          <w:sz w:val="32"/>
          <w:szCs w:val="32"/>
          <w:shd w:val="clear" w:color="auto" w:fill="F6F6F6"/>
        </w:rPr>
        <w:t>万元，公务用车购置及运行费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万元（其中，公务用车购置费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万元，公务用车运行费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万元），因公出国（境）费</w:t>
      </w:r>
      <w:r>
        <w:rPr>
          <w:rFonts w:hint="eastAsia" w:ascii="仿宋_GB2312" w:eastAsia="仿宋_GB2312" w:cs="仿宋_GB2312"/>
          <w:sz w:val="32"/>
          <w:szCs w:val="32"/>
          <w:u w:val="single"/>
          <w:shd w:val="clear" w:color="auto" w:fill="F6F6F6"/>
        </w:rPr>
        <w:t xml:space="preserve"> 0 </w:t>
      </w:r>
      <w:r>
        <w:rPr>
          <w:rFonts w:ascii="仿宋_GB2312" w:eastAsia="仿宋_GB2312" w:cs="仿宋_GB2312"/>
          <w:sz w:val="32"/>
          <w:szCs w:val="32"/>
          <w:shd w:val="clear" w:color="auto" w:fill="F6F6F6"/>
        </w:rPr>
        <w:t>万元。</w:t>
      </w: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eastAsia="仿宋_GB2312"/>
          <w:sz w:val="32"/>
          <w:szCs w:val="32"/>
          <w:shd w:val="clear" w:color="auto" w:fill="F6F6F6"/>
        </w:rPr>
        <w:t>“</w:t>
      </w:r>
      <w:r>
        <w:rPr>
          <w:rFonts w:ascii="仿宋_GB2312" w:eastAsia="仿宋_GB2312" w:cs="仿宋_GB2312"/>
          <w:sz w:val="32"/>
          <w:szCs w:val="32"/>
          <w:shd w:val="clear" w:color="auto" w:fill="F6F6F6"/>
        </w:rPr>
        <w:t>三公</w:t>
      </w:r>
      <w:r>
        <w:rPr>
          <w:rFonts w:eastAsia="仿宋_GB2312"/>
          <w:sz w:val="32"/>
          <w:szCs w:val="32"/>
          <w:shd w:val="clear" w:color="auto" w:fill="F6F6F6"/>
        </w:rPr>
        <w:t>”</w:t>
      </w:r>
      <w:r>
        <w:rPr>
          <w:rFonts w:ascii="仿宋_GB2312" w:eastAsia="仿宋_GB2312" w:cs="仿宋_GB2312"/>
          <w:sz w:val="32"/>
          <w:szCs w:val="32"/>
          <w:shd w:val="clear" w:color="auto" w:fill="F6F6F6"/>
        </w:rPr>
        <w:t>经费预算较</w:t>
      </w:r>
      <w:r>
        <w:rPr>
          <w:rFonts w:eastAsia="仿宋_GB2312"/>
          <w:sz w:val="32"/>
          <w:szCs w:val="32"/>
          <w:shd w:val="clear" w:color="auto" w:fill="F6F6F6"/>
        </w:rPr>
        <w:t>20</w:t>
      </w:r>
      <w:r>
        <w:rPr>
          <w:rFonts w:hint="eastAsia" w:eastAsia="仿宋_GB2312"/>
          <w:sz w:val="32"/>
          <w:szCs w:val="32"/>
          <w:shd w:val="clear" w:color="auto" w:fill="F6F6F6"/>
        </w:rPr>
        <w:t>21</w:t>
      </w:r>
      <w:r>
        <w:rPr>
          <w:rFonts w:ascii="仿宋_GB2312" w:eastAsia="仿宋_GB2312" w:cs="仿宋_GB2312"/>
          <w:sz w:val="32"/>
          <w:szCs w:val="32"/>
          <w:shd w:val="clear" w:color="auto" w:fill="F6F6F6"/>
        </w:rPr>
        <w:t>年减少</w:t>
      </w:r>
      <w:r>
        <w:rPr>
          <w:rFonts w:hint="eastAsia" w:ascii="仿宋_GB2312" w:eastAsia="仿宋_GB2312" w:cs="仿宋_GB2312"/>
          <w:sz w:val="32"/>
          <w:szCs w:val="32"/>
          <w:u w:val="single"/>
          <w:shd w:val="clear" w:color="auto" w:fill="F6F6F6"/>
        </w:rPr>
        <w:t xml:space="preserve"> 0.1 </w:t>
      </w:r>
      <w:r>
        <w:rPr>
          <w:rFonts w:ascii="仿宋_GB2312" w:eastAsia="仿宋_GB2312" w:cs="仿宋_GB2312"/>
          <w:sz w:val="32"/>
          <w:szCs w:val="32"/>
          <w:shd w:val="clear" w:color="auto" w:fill="F6F6F6"/>
        </w:rPr>
        <w:t>万元，主要是</w:t>
      </w:r>
      <w:r>
        <w:rPr>
          <w:rFonts w:ascii="仿宋_GB2312" w:hAnsi="Arial" w:eastAsia="仿宋_GB2312" w:cs="仿宋_GB2312"/>
          <w:sz w:val="32"/>
          <w:szCs w:val="32"/>
          <w:shd w:val="clear" w:color="auto" w:fill="F6F6F6"/>
        </w:rPr>
        <w:t>厉行节约，规范管理，进一步压缩</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三公</w:t>
      </w:r>
      <w:r>
        <w:rPr>
          <w:rFonts w:hint="eastAsia" w:ascii="仿宋_GB2312" w:hAnsi="Arial" w:eastAsia="仿宋_GB2312" w:cs="仿宋_GB2312"/>
          <w:sz w:val="32"/>
          <w:szCs w:val="32"/>
          <w:shd w:val="clear" w:color="auto" w:fill="F6F6F6"/>
        </w:rPr>
        <w:t>”</w:t>
      </w:r>
      <w:r>
        <w:rPr>
          <w:rFonts w:ascii="仿宋_GB2312" w:hAnsi="Arial" w:eastAsia="仿宋_GB2312" w:cs="仿宋_GB2312"/>
          <w:sz w:val="32"/>
          <w:szCs w:val="32"/>
          <w:shd w:val="clear" w:color="auto" w:fill="F6F6F6"/>
        </w:rPr>
        <w:t>经费。</w:t>
      </w:r>
    </w:p>
    <w:p>
      <w:pPr>
        <w:widowControl/>
        <w:numPr>
          <w:ilvl w:val="0"/>
          <w:numId w:val="1"/>
        </w:numPr>
        <w:snapToGrid w:val="0"/>
        <w:spacing w:line="600" w:lineRule="exact"/>
        <w:ind w:left="660"/>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一般性支出情况：</w:t>
      </w:r>
    </w:p>
    <w:p>
      <w:pPr>
        <w:widowControl/>
        <w:snapToGrid w:val="0"/>
        <w:spacing w:line="600" w:lineRule="exact"/>
        <w:ind w:firstLine="640" w:firstLineChars="200"/>
        <w:jc w:val="left"/>
        <w:rPr>
          <w:rFonts w:ascii="仿宋_GB2312" w:eastAsia="仿宋_GB2312" w:cs="仿宋_GB2312"/>
          <w:sz w:val="32"/>
          <w:szCs w:val="32"/>
          <w:shd w:val="clear" w:color="auto" w:fill="F6F6F6"/>
        </w:rPr>
      </w:pPr>
      <w:r>
        <w:rPr>
          <w:rFonts w:hint="eastAsia" w:ascii="仿宋_GB2312" w:eastAsia="仿宋_GB2312" w:cs="仿宋_GB2312"/>
          <w:sz w:val="32"/>
          <w:szCs w:val="32"/>
          <w:shd w:val="clear" w:color="auto" w:fill="F6F6F6"/>
        </w:rPr>
        <w:t>2022年本部门会议费预算</w:t>
      </w:r>
      <w:r>
        <w:rPr>
          <w:rFonts w:hint="eastAsia" w:ascii="仿宋_GB2312" w:eastAsia="仿宋_GB2312" w:cs="仿宋_GB2312"/>
          <w:sz w:val="32"/>
          <w:szCs w:val="32"/>
          <w:u w:val="single"/>
          <w:shd w:val="clear" w:color="auto" w:fill="F6F6F6"/>
        </w:rPr>
        <w:t xml:space="preserve">  1  </w:t>
      </w:r>
      <w:r>
        <w:rPr>
          <w:rFonts w:hint="eastAsia" w:ascii="仿宋_GB2312" w:eastAsia="仿宋_GB2312" w:cs="仿宋_GB2312"/>
          <w:sz w:val="32"/>
          <w:szCs w:val="32"/>
          <w:shd w:val="clear" w:color="auto" w:fill="F6F6F6"/>
        </w:rPr>
        <w:t>万元，拟召开卫生计生专项整治等会议，人数约</w:t>
      </w:r>
      <w:r>
        <w:rPr>
          <w:rFonts w:hint="eastAsia" w:ascii="仿宋_GB2312" w:eastAsia="仿宋_GB2312" w:cs="仿宋_GB2312"/>
          <w:sz w:val="32"/>
          <w:szCs w:val="32"/>
          <w:u w:val="single"/>
          <w:shd w:val="clear" w:color="auto" w:fill="F6F6F6"/>
        </w:rPr>
        <w:t xml:space="preserve">  120 </w:t>
      </w:r>
      <w:r>
        <w:rPr>
          <w:rFonts w:hint="eastAsia" w:ascii="仿宋_GB2312" w:eastAsia="仿宋_GB2312" w:cs="仿宋_GB2312"/>
          <w:sz w:val="32"/>
          <w:szCs w:val="32"/>
          <w:shd w:val="clear" w:color="auto" w:fill="F6F6F6"/>
        </w:rPr>
        <w:t>人次，主要包含传达全县生活饮用水卫生、公共场所卫生、学校卫生、职业放谢卫生、传染病防治、医疗机构、采供血机构的安全监管等内容；培训费预算</w:t>
      </w:r>
      <w:r>
        <w:rPr>
          <w:rFonts w:hint="eastAsia" w:ascii="仿宋_GB2312" w:eastAsia="仿宋_GB2312" w:cs="仿宋_GB2312"/>
          <w:sz w:val="32"/>
          <w:szCs w:val="32"/>
          <w:u w:val="single"/>
          <w:shd w:val="clear" w:color="auto" w:fill="F6F6F6"/>
        </w:rPr>
        <w:t xml:space="preserve">  0  </w:t>
      </w:r>
      <w:r>
        <w:rPr>
          <w:rFonts w:hint="eastAsia" w:ascii="仿宋_GB2312" w:eastAsia="仿宋_GB2312" w:cs="仿宋_GB2312"/>
          <w:sz w:val="32"/>
          <w:szCs w:val="32"/>
          <w:shd w:val="clear" w:color="auto" w:fill="F6F6F6"/>
        </w:rPr>
        <w:t>万元，拟开展......等培训，人数</w:t>
      </w:r>
      <w:r>
        <w:rPr>
          <w:rFonts w:hint="eastAsia" w:ascii="仿宋_GB2312" w:eastAsia="仿宋_GB2312" w:cs="仿宋_GB2312"/>
          <w:sz w:val="32"/>
          <w:szCs w:val="32"/>
          <w:u w:val="single"/>
          <w:shd w:val="clear" w:color="auto" w:fill="F6F6F6"/>
        </w:rPr>
        <w:t xml:space="preserve">   </w:t>
      </w:r>
      <w:r>
        <w:rPr>
          <w:rFonts w:hint="eastAsia" w:ascii="仿宋_GB2312" w:eastAsia="仿宋_GB2312" w:cs="仿宋_GB2312"/>
          <w:sz w:val="32"/>
          <w:szCs w:val="32"/>
          <w:shd w:val="clear" w:color="auto" w:fill="F6F6F6"/>
        </w:rPr>
        <w:t xml:space="preserve"> 人次，主要内容为对......进行专题培训；未计划举办节庆、晚会、论坛、赛事活动。</w:t>
      </w:r>
    </w:p>
    <w:p>
      <w:pPr>
        <w:widowControl/>
        <w:snapToGrid w:val="0"/>
        <w:spacing w:line="600" w:lineRule="exact"/>
        <w:ind w:left="660"/>
        <w:jc w:val="left"/>
      </w:pPr>
      <w:r>
        <w:rPr>
          <w:rFonts w:hint="eastAsia" w:ascii="仿宋_GB2312" w:eastAsia="仿宋_GB2312" w:cs="仿宋_GB2312"/>
          <w:sz w:val="32"/>
          <w:szCs w:val="32"/>
          <w:shd w:val="clear" w:color="auto" w:fill="F6F6F6"/>
        </w:rPr>
        <w:t>4、</w:t>
      </w:r>
      <w:r>
        <w:rPr>
          <w:rFonts w:ascii="仿宋_GB2312" w:eastAsia="仿宋_GB2312" w:cs="仿宋_GB2312"/>
          <w:sz w:val="32"/>
          <w:szCs w:val="32"/>
          <w:shd w:val="clear" w:color="auto" w:fill="F6F6F6"/>
        </w:rPr>
        <w:t>政府采购情况</w:t>
      </w:r>
    </w:p>
    <w:p>
      <w:pPr>
        <w:widowControl/>
        <w:spacing w:line="600" w:lineRule="exact"/>
        <w:ind w:firstLine="660"/>
        <w:rPr>
          <w:rFonts w:eastAsia="仿宋_GB2312"/>
          <w:sz w:val="32"/>
          <w:szCs w:val="32"/>
        </w:rPr>
      </w:pPr>
      <w:r>
        <w:rPr>
          <w:rFonts w:eastAsia="仿宋_GB2312"/>
          <w:sz w:val="32"/>
          <w:szCs w:val="32"/>
          <w:shd w:val="clear" w:color="auto" w:fill="F6F6F6"/>
        </w:rPr>
        <w:t>20</w:t>
      </w:r>
      <w:r>
        <w:rPr>
          <w:rFonts w:hint="eastAsia" w:eastAsia="仿宋_GB2312"/>
          <w:sz w:val="32"/>
          <w:szCs w:val="32"/>
          <w:shd w:val="clear" w:color="auto" w:fill="F6F6F6"/>
        </w:rPr>
        <w:t>22</w:t>
      </w:r>
      <w:r>
        <w:rPr>
          <w:rFonts w:ascii="仿宋_GB2312"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本部门</w:t>
      </w:r>
      <w:r>
        <w:rPr>
          <w:rFonts w:ascii="仿宋_GB2312" w:eastAsia="仿宋_GB2312" w:cs="仿宋_GB2312"/>
          <w:sz w:val="32"/>
          <w:szCs w:val="32"/>
          <w:shd w:val="clear" w:color="auto" w:fill="F6F6F6"/>
        </w:rPr>
        <w:t>政府采购预算总额</w:t>
      </w:r>
      <w:r>
        <w:rPr>
          <w:rFonts w:hint="eastAsia" w:ascii="仿宋_GB2312" w:eastAsia="仿宋_GB2312" w:cs="仿宋_GB2312"/>
          <w:sz w:val="32"/>
          <w:szCs w:val="32"/>
          <w:u w:val="single"/>
          <w:shd w:val="clear" w:color="auto" w:fill="F6F6F6"/>
        </w:rPr>
        <w:t xml:space="preserve"> </w:t>
      </w:r>
      <w:r>
        <w:rPr>
          <w:rFonts w:hint="eastAsia" w:ascii="仿宋_GB2312" w:eastAsia="仿宋_GB2312" w:cs="仿宋_GB2312"/>
          <w:sz w:val="32"/>
          <w:szCs w:val="32"/>
          <w:u w:val="single"/>
          <w:shd w:val="clear" w:color="auto" w:fill="F6F6F6"/>
          <w:lang w:val="en-US" w:eastAsia="zh-CN"/>
        </w:rPr>
        <w:t>24.5</w:t>
      </w:r>
      <w:r>
        <w:rPr>
          <w:rFonts w:hint="eastAsia" w:ascii="仿宋_GB2312" w:eastAsia="仿宋_GB2312" w:cs="仿宋_GB2312"/>
          <w:sz w:val="32"/>
          <w:szCs w:val="32"/>
          <w:u w:val="single"/>
          <w:shd w:val="clear" w:color="auto" w:fill="F6F6F6"/>
        </w:rPr>
        <w:t xml:space="preserve">  </w:t>
      </w:r>
      <w:r>
        <w:rPr>
          <w:rFonts w:ascii="仿宋_GB2312" w:eastAsia="仿宋_GB2312" w:cs="仿宋_GB2312"/>
          <w:sz w:val="32"/>
          <w:szCs w:val="32"/>
          <w:shd w:val="clear" w:color="auto" w:fill="F6F6F6"/>
        </w:rPr>
        <w:t>万元，其中，</w:t>
      </w:r>
      <w:r>
        <w:rPr>
          <w:rFonts w:eastAsia="仿宋_GB2312"/>
          <w:sz w:val="32"/>
          <w:szCs w:val="32"/>
        </w:rPr>
        <w:t>货物类采购预算</w:t>
      </w:r>
      <w:r>
        <w:rPr>
          <w:rFonts w:eastAsia="仿宋_GB2312"/>
          <w:sz w:val="32"/>
          <w:szCs w:val="32"/>
          <w:u w:val="single"/>
        </w:rPr>
        <w:t xml:space="preserve"> </w:t>
      </w:r>
      <w:r>
        <w:rPr>
          <w:rFonts w:hint="eastAsia" w:eastAsia="仿宋_GB2312"/>
          <w:sz w:val="32"/>
          <w:szCs w:val="32"/>
          <w:u w:val="single"/>
        </w:rPr>
        <w:t>24.5</w:t>
      </w:r>
      <w:r>
        <w:rPr>
          <w:rFonts w:eastAsia="仿宋_GB2312"/>
          <w:sz w:val="32"/>
          <w:szCs w:val="32"/>
          <w:u w:val="single"/>
        </w:rPr>
        <w:t xml:space="preserve">  </w:t>
      </w:r>
      <w:r>
        <w:rPr>
          <w:rFonts w:eastAsia="仿宋_GB2312"/>
          <w:sz w:val="32"/>
          <w:szCs w:val="32"/>
        </w:rPr>
        <w:t>万元；工程类采购预算</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万元；服务类采购预算</w:t>
      </w:r>
      <w:r>
        <w:rPr>
          <w:rFonts w:eastAsia="仿宋_GB2312"/>
          <w:sz w:val="32"/>
          <w:szCs w:val="32"/>
          <w:u w:val="single"/>
        </w:rPr>
        <w:t xml:space="preserve">  </w:t>
      </w:r>
      <w:r>
        <w:rPr>
          <w:rFonts w:hint="eastAsia" w:eastAsia="仿宋_GB2312"/>
          <w:sz w:val="32"/>
          <w:szCs w:val="32"/>
          <w:u w:val="single"/>
        </w:rPr>
        <w:t>0</w:t>
      </w:r>
      <w:r>
        <w:rPr>
          <w:rFonts w:eastAsia="仿宋_GB2312"/>
          <w:sz w:val="32"/>
          <w:szCs w:val="32"/>
          <w:u w:val="single"/>
        </w:rPr>
        <w:t xml:space="preserve"> </w:t>
      </w:r>
      <w:r>
        <w:rPr>
          <w:rFonts w:eastAsia="仿宋_GB2312"/>
          <w:sz w:val="32"/>
          <w:szCs w:val="32"/>
        </w:rPr>
        <w:t>万元。</w:t>
      </w:r>
    </w:p>
    <w:p>
      <w:pPr>
        <w:widowControl/>
        <w:spacing w:line="600" w:lineRule="exact"/>
        <w:ind w:left="660"/>
        <w:jc w:val="left"/>
        <w:rPr>
          <w:rFonts w:eastAsia="楷体_GB2312"/>
          <w:b/>
          <w:sz w:val="32"/>
          <w:szCs w:val="32"/>
        </w:rPr>
      </w:pPr>
      <w:r>
        <w:rPr>
          <w:rFonts w:hint="eastAsia" w:ascii="仿宋_GB2312" w:eastAsia="仿宋_GB2312" w:cs="仿宋_GB2312"/>
          <w:sz w:val="32"/>
          <w:szCs w:val="32"/>
          <w:shd w:val="clear" w:color="auto" w:fill="F6F6F6"/>
        </w:rPr>
        <w:t>5、国有资产占用使用及新增资产配置情况</w:t>
      </w:r>
    </w:p>
    <w:p>
      <w:pPr>
        <w:widowControl/>
        <w:spacing w:line="600" w:lineRule="exact"/>
        <w:ind w:firstLine="640" w:firstLineChars="200"/>
        <w:jc w:val="left"/>
        <w:rPr>
          <w:rFonts w:ascii="仿宋_GB2312" w:hAnsi="Arial" w:eastAsia="仿宋_GB2312" w:cs="仿宋_GB2312"/>
          <w:sz w:val="32"/>
          <w:szCs w:val="32"/>
          <w:shd w:val="clear" w:color="auto" w:fill="F6F6F6"/>
        </w:rPr>
      </w:pPr>
      <w:r>
        <w:rPr>
          <w:rFonts w:eastAsia="仿宋_GB2312"/>
          <w:sz w:val="32"/>
          <w:szCs w:val="32"/>
        </w:rPr>
        <w:t>截至202</w:t>
      </w:r>
      <w:r>
        <w:rPr>
          <w:rFonts w:hint="eastAsia" w:eastAsia="仿宋_GB2312"/>
          <w:sz w:val="32"/>
          <w:szCs w:val="32"/>
        </w:rPr>
        <w:t>1</w:t>
      </w:r>
      <w:r>
        <w:rPr>
          <w:rFonts w:eastAsia="仿宋_GB2312"/>
          <w:sz w:val="32"/>
          <w:szCs w:val="32"/>
        </w:rPr>
        <w:t>年12月底，本部门</w:t>
      </w:r>
      <w:r>
        <w:rPr>
          <w:rFonts w:eastAsia="仿宋_GB2312"/>
          <w:bCs/>
          <w:kern w:val="0"/>
          <w:sz w:val="32"/>
          <w:szCs w:val="32"/>
        </w:rPr>
        <w:t>共有公务用车</w:t>
      </w:r>
      <w:r>
        <w:rPr>
          <w:rFonts w:hint="eastAsia" w:eastAsia="仿宋_GB2312"/>
          <w:bCs/>
          <w:kern w:val="0"/>
          <w:sz w:val="32"/>
          <w:szCs w:val="32"/>
          <w:u w:val="single"/>
        </w:rPr>
        <w:t>0</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辆，特种专业技术用车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r>
        <w:rPr>
          <w:rFonts w:hint="eastAsia" w:eastAsia="仿宋_GB2312"/>
          <w:bCs/>
          <w:kern w:val="0"/>
          <w:sz w:val="32"/>
          <w:szCs w:val="32"/>
        </w:rPr>
        <w:t>2022</w:t>
      </w:r>
      <w:r>
        <w:rPr>
          <w:rFonts w:eastAsia="仿宋_GB2312"/>
          <w:bCs/>
          <w:kern w:val="0"/>
          <w:sz w:val="32"/>
          <w:szCs w:val="32"/>
        </w:rPr>
        <w:t>年拟新增配置公务用车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辆，其中，机要通信用车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辆，应急保障用车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辆，执法执勤用车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辆，特种专业技术用车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辆；新增配备单位价值50万元以上通用设备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台，单位价值100万元以上专用设备</w:t>
      </w:r>
      <w:r>
        <w:rPr>
          <w:rFonts w:eastAsia="仿宋_GB2312"/>
          <w:bCs/>
          <w:kern w:val="0"/>
          <w:sz w:val="32"/>
          <w:szCs w:val="32"/>
          <w:u w:val="single"/>
        </w:rPr>
        <w:t xml:space="preserve">  </w:t>
      </w:r>
      <w:r>
        <w:rPr>
          <w:rFonts w:hint="eastAsia" w:eastAsia="仿宋_GB2312"/>
          <w:bCs/>
          <w:kern w:val="0"/>
          <w:sz w:val="32"/>
          <w:szCs w:val="32"/>
          <w:u w:val="single"/>
        </w:rPr>
        <w:t>0</w:t>
      </w:r>
      <w:r>
        <w:rPr>
          <w:rFonts w:eastAsia="仿宋_GB2312"/>
          <w:bCs/>
          <w:kern w:val="0"/>
          <w:sz w:val="32"/>
          <w:szCs w:val="32"/>
          <w:u w:val="single"/>
        </w:rPr>
        <w:t xml:space="preserve"> </w:t>
      </w:r>
      <w:r>
        <w:rPr>
          <w:rFonts w:eastAsia="仿宋_GB2312"/>
          <w:bCs/>
          <w:kern w:val="0"/>
          <w:sz w:val="32"/>
          <w:szCs w:val="32"/>
        </w:rPr>
        <w:t>台。</w:t>
      </w:r>
    </w:p>
    <w:p>
      <w:pPr>
        <w:widowControl/>
        <w:spacing w:line="600" w:lineRule="atLeast"/>
        <w:ind w:left="660"/>
        <w:jc w:val="left"/>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6、</w:t>
      </w:r>
      <w:r>
        <w:rPr>
          <w:rFonts w:ascii="仿宋_GB2312" w:hAnsi="Arial" w:eastAsia="仿宋_GB2312" w:cs="仿宋_GB2312"/>
          <w:sz w:val="32"/>
          <w:szCs w:val="32"/>
          <w:shd w:val="clear" w:color="auto" w:fill="F6F6F6"/>
        </w:rPr>
        <w:t>预算绩效目标说明</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本部门</w:t>
      </w:r>
      <w:r>
        <w:rPr>
          <w:rFonts w:hint="eastAsia" w:ascii="仿宋_GB2312" w:hAnsi="Arial" w:eastAsia="仿宋_GB2312" w:cs="仿宋_GB2312"/>
          <w:sz w:val="32"/>
          <w:szCs w:val="32"/>
          <w:shd w:val="clear" w:color="auto" w:fill="F6F6F6"/>
        </w:rPr>
        <w:t>所有</w:t>
      </w:r>
      <w:r>
        <w:rPr>
          <w:rFonts w:ascii="仿宋_GB2312" w:hAnsi="Arial" w:eastAsia="仿宋_GB2312" w:cs="仿宋_GB2312"/>
          <w:sz w:val="32"/>
          <w:szCs w:val="32"/>
          <w:shd w:val="clear" w:color="auto" w:fill="F6F6F6"/>
        </w:rPr>
        <w:t>支出实行绩效目标管理，纳入20</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年部门整体支出绩效目标的金额为</w:t>
      </w:r>
      <w:r>
        <w:rPr>
          <w:rFonts w:hint="eastAsia" w:ascii="仿宋_GB2312" w:hAnsi="Arial" w:eastAsia="仿宋_GB2312" w:cs="仿宋_GB2312"/>
          <w:sz w:val="32"/>
          <w:szCs w:val="32"/>
          <w:shd w:val="clear" w:color="auto" w:fill="F6F6F6"/>
        </w:rPr>
        <w:t>313.87</w:t>
      </w:r>
      <w:r>
        <w:rPr>
          <w:rFonts w:ascii="仿宋_GB2312" w:hAnsi="Arial" w:eastAsia="仿宋_GB2312" w:cs="仿宋_GB2312"/>
          <w:sz w:val="32"/>
          <w:szCs w:val="32"/>
          <w:shd w:val="clear" w:color="auto" w:fill="F6F6F6"/>
        </w:rPr>
        <w:t>万元，其中，基本支出</w:t>
      </w:r>
      <w:r>
        <w:rPr>
          <w:rFonts w:hint="eastAsia" w:ascii="仿宋_GB2312" w:hAnsi="Arial" w:eastAsia="仿宋_GB2312" w:cs="仿宋_GB2312"/>
          <w:sz w:val="32"/>
          <w:szCs w:val="32"/>
          <w:shd w:val="clear" w:color="auto" w:fill="F6F6F6"/>
        </w:rPr>
        <w:t xml:space="preserve">  262.37</w:t>
      </w:r>
      <w:r>
        <w:rPr>
          <w:rFonts w:ascii="仿宋_GB2312" w:hAnsi="Arial" w:eastAsia="仿宋_GB2312" w:cs="仿宋_GB2312"/>
          <w:sz w:val="32"/>
          <w:szCs w:val="32"/>
          <w:shd w:val="clear" w:color="auto" w:fill="F6F6F6"/>
        </w:rPr>
        <w:t>万元，项目支出</w:t>
      </w:r>
      <w:r>
        <w:rPr>
          <w:rFonts w:hint="eastAsia" w:ascii="仿宋_GB2312" w:hAnsi="Arial" w:eastAsia="仿宋_GB2312" w:cs="仿宋_GB2312"/>
          <w:sz w:val="32"/>
          <w:szCs w:val="32"/>
          <w:shd w:val="clear" w:color="auto" w:fill="F6F6F6"/>
        </w:rPr>
        <w:t>51.50</w:t>
      </w:r>
      <w:r>
        <w:rPr>
          <w:rFonts w:ascii="仿宋_GB2312" w:hAnsi="Arial" w:eastAsia="仿宋_GB2312" w:cs="仿宋_GB2312"/>
          <w:sz w:val="32"/>
          <w:szCs w:val="32"/>
          <w:shd w:val="clear" w:color="auto" w:fill="F6F6F6"/>
        </w:rPr>
        <w:t>万元</w:t>
      </w:r>
      <w:r>
        <w:rPr>
          <w:rFonts w:hint="eastAsia" w:ascii="仿宋_GB2312" w:hAnsi="Arial" w:eastAsia="仿宋_GB2312" w:cs="仿宋_GB2312"/>
          <w:sz w:val="32"/>
          <w:szCs w:val="32"/>
          <w:shd w:val="clear" w:color="auto" w:fill="F6F6F6"/>
        </w:rPr>
        <w:t>，具体绩效目标详见报表。</w:t>
      </w:r>
    </w:p>
    <w:p>
      <w:pPr>
        <w:widowControl/>
        <w:spacing w:line="600" w:lineRule="atLeast"/>
        <w:ind w:left="660"/>
        <w:jc w:val="left"/>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7、</w:t>
      </w:r>
      <w:r>
        <w:rPr>
          <w:rFonts w:ascii="仿宋_GB2312" w:hAnsi="Arial" w:eastAsia="仿宋_GB2312" w:cs="仿宋_GB2312"/>
          <w:sz w:val="32"/>
          <w:szCs w:val="32"/>
          <w:shd w:val="clear" w:color="auto" w:fill="F6F6F6"/>
        </w:rPr>
        <w:t>批复时间</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20</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年度</w:t>
      </w:r>
      <w:r>
        <w:rPr>
          <w:rFonts w:hint="eastAsia" w:ascii="仿宋_GB2312" w:hAnsi="Arial" w:eastAsia="仿宋_GB2312" w:cs="仿宋_GB2312"/>
          <w:sz w:val="32"/>
          <w:szCs w:val="32"/>
          <w:shd w:val="clear" w:color="auto" w:fill="F6F6F6"/>
        </w:rPr>
        <w:t>本</w:t>
      </w:r>
      <w:r>
        <w:rPr>
          <w:rFonts w:ascii="仿宋_GB2312" w:hAnsi="Arial" w:eastAsia="仿宋_GB2312" w:cs="仿宋_GB2312"/>
          <w:sz w:val="32"/>
          <w:szCs w:val="32"/>
          <w:shd w:val="clear" w:color="auto" w:fill="F6F6F6"/>
        </w:rPr>
        <w:t>部门预算</w:t>
      </w:r>
      <w:r>
        <w:rPr>
          <w:rFonts w:hint="eastAsia" w:ascii="仿宋_GB2312" w:hAnsi="Arial" w:eastAsia="仿宋_GB2312" w:cs="仿宋_GB2312"/>
          <w:sz w:val="32"/>
          <w:szCs w:val="32"/>
          <w:shd w:val="clear" w:color="auto" w:fill="F6F6F6"/>
        </w:rPr>
        <w:t>经</w:t>
      </w:r>
      <w:r>
        <w:rPr>
          <w:rFonts w:ascii="仿宋_GB2312" w:hAnsi="Arial" w:eastAsia="仿宋_GB2312" w:cs="仿宋_GB2312"/>
          <w:sz w:val="32"/>
          <w:szCs w:val="32"/>
          <w:shd w:val="clear" w:color="auto" w:fill="F6F6F6"/>
        </w:rPr>
        <w:t>新田县第十</w:t>
      </w:r>
      <w:r>
        <w:rPr>
          <w:rFonts w:hint="eastAsia" w:ascii="仿宋_GB2312" w:hAnsi="Arial" w:eastAsia="仿宋_GB2312" w:cs="仿宋_GB2312"/>
          <w:sz w:val="32"/>
          <w:szCs w:val="32"/>
          <w:shd w:val="clear" w:color="auto" w:fill="F6F6F6"/>
        </w:rPr>
        <w:t>八</w:t>
      </w:r>
      <w:r>
        <w:rPr>
          <w:rFonts w:ascii="仿宋_GB2312" w:hAnsi="Arial" w:eastAsia="仿宋_GB2312" w:cs="仿宋_GB2312"/>
          <w:sz w:val="32"/>
          <w:szCs w:val="32"/>
          <w:shd w:val="clear" w:color="auto" w:fill="F6F6F6"/>
        </w:rPr>
        <w:t>届人民代表大会第</w:t>
      </w:r>
      <w:r>
        <w:rPr>
          <w:rFonts w:hint="eastAsia" w:ascii="仿宋_GB2312" w:hAnsi="Arial" w:eastAsia="仿宋_GB2312" w:cs="仿宋_GB2312"/>
          <w:sz w:val="32"/>
          <w:szCs w:val="32"/>
          <w:shd w:val="clear" w:color="auto" w:fill="F6F6F6"/>
        </w:rPr>
        <w:t>一</w:t>
      </w:r>
      <w:r>
        <w:rPr>
          <w:rFonts w:ascii="仿宋_GB2312" w:hAnsi="Arial" w:eastAsia="仿宋_GB2312" w:cs="仿宋_GB2312"/>
          <w:sz w:val="32"/>
          <w:szCs w:val="32"/>
          <w:shd w:val="clear" w:color="auto" w:fill="F6F6F6"/>
        </w:rPr>
        <w:t>次会议批复时间为20</w:t>
      </w:r>
      <w:r>
        <w:rPr>
          <w:rFonts w:hint="eastAsia" w:ascii="仿宋_GB2312" w:hAnsi="Arial" w:eastAsia="仿宋_GB2312" w:cs="仿宋_GB2312"/>
          <w:sz w:val="32"/>
          <w:szCs w:val="32"/>
          <w:shd w:val="clear" w:color="auto" w:fill="F6F6F6"/>
        </w:rPr>
        <w:t>21</w:t>
      </w:r>
      <w:r>
        <w:rPr>
          <w:rFonts w:ascii="仿宋_GB2312" w:hAnsi="Arial"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10</w:t>
      </w:r>
      <w:r>
        <w:rPr>
          <w:rFonts w:ascii="仿宋_GB2312" w:hAnsi="Arial" w:eastAsia="仿宋_GB2312" w:cs="仿宋_GB2312"/>
          <w:sz w:val="32"/>
          <w:szCs w:val="32"/>
          <w:shd w:val="clear" w:color="auto" w:fill="F6F6F6"/>
        </w:rPr>
        <w:t>月</w:t>
      </w:r>
      <w:r>
        <w:rPr>
          <w:rFonts w:hint="eastAsia" w:ascii="仿宋_GB2312" w:hAnsi="Arial" w:eastAsia="仿宋_GB2312" w:cs="仿宋_GB2312"/>
          <w:sz w:val="32"/>
          <w:szCs w:val="32"/>
          <w:shd w:val="clear" w:color="auto" w:fill="F6F6F6"/>
        </w:rPr>
        <w:t>22</w:t>
      </w:r>
      <w:r>
        <w:rPr>
          <w:rFonts w:ascii="仿宋_GB2312" w:hAnsi="Arial" w:eastAsia="仿宋_GB2312" w:cs="仿宋_GB2312"/>
          <w:sz w:val="32"/>
          <w:szCs w:val="32"/>
          <w:shd w:val="clear" w:color="auto" w:fill="F6F6F6"/>
        </w:rPr>
        <w:t>日，财政部门批复时间为20</w:t>
      </w:r>
      <w:r>
        <w:rPr>
          <w:rFonts w:hint="eastAsia" w:ascii="仿宋_GB2312" w:hAnsi="Arial" w:eastAsia="仿宋_GB2312" w:cs="仿宋_GB2312"/>
          <w:sz w:val="32"/>
          <w:szCs w:val="32"/>
          <w:shd w:val="clear" w:color="auto" w:fill="F6F6F6"/>
        </w:rPr>
        <w:t>21</w:t>
      </w:r>
      <w:r>
        <w:rPr>
          <w:rFonts w:ascii="仿宋_GB2312" w:hAnsi="Arial" w:eastAsia="仿宋_GB2312" w:cs="仿宋_GB2312"/>
          <w:sz w:val="32"/>
          <w:szCs w:val="32"/>
          <w:shd w:val="clear" w:color="auto" w:fill="F6F6F6"/>
        </w:rPr>
        <w:t>年</w:t>
      </w:r>
      <w:r>
        <w:rPr>
          <w:rFonts w:hint="eastAsia" w:ascii="仿宋_GB2312" w:hAnsi="Arial" w:eastAsia="仿宋_GB2312" w:cs="仿宋_GB2312"/>
          <w:sz w:val="32"/>
          <w:szCs w:val="32"/>
          <w:shd w:val="clear" w:color="auto" w:fill="F6F6F6"/>
        </w:rPr>
        <w:t>11</w:t>
      </w:r>
      <w:r>
        <w:rPr>
          <w:rFonts w:ascii="仿宋_GB2312" w:hAnsi="Arial" w:eastAsia="仿宋_GB2312" w:cs="仿宋_GB2312"/>
          <w:sz w:val="32"/>
          <w:szCs w:val="32"/>
          <w:shd w:val="clear" w:color="auto" w:fill="F6F6F6"/>
        </w:rPr>
        <w:t>月</w:t>
      </w:r>
      <w:r>
        <w:rPr>
          <w:rFonts w:hint="eastAsia" w:ascii="仿宋_GB2312" w:hAnsi="Arial" w:eastAsia="仿宋_GB2312" w:cs="仿宋_GB2312"/>
          <w:sz w:val="32"/>
          <w:szCs w:val="32"/>
          <w:shd w:val="clear" w:color="auto" w:fill="F6F6F6"/>
        </w:rPr>
        <w:t>08</w:t>
      </w:r>
      <w:r>
        <w:rPr>
          <w:rFonts w:ascii="仿宋_GB2312" w:hAnsi="Arial" w:eastAsia="仿宋_GB2312" w:cs="仿宋_GB2312"/>
          <w:sz w:val="32"/>
          <w:szCs w:val="32"/>
          <w:shd w:val="clear" w:color="auto" w:fill="F6F6F6"/>
        </w:rPr>
        <w:t>日。</w:t>
      </w:r>
    </w:p>
    <w:p>
      <w:pPr>
        <w:widowControl/>
        <w:spacing w:line="600" w:lineRule="exact"/>
        <w:ind w:firstLine="660"/>
        <w:jc w:val="left"/>
      </w:pPr>
      <w:r>
        <w:rPr>
          <w:rFonts w:hint="eastAsia" w:ascii="黑体" w:hAnsi="宋体" w:eastAsia="黑体" w:cs="黑体"/>
          <w:sz w:val="32"/>
          <w:szCs w:val="32"/>
          <w:shd w:val="clear" w:color="auto" w:fill="F6F6F6"/>
        </w:rPr>
        <w:t>七、名词解释</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spacing w:line="600" w:lineRule="atLeast"/>
        <w:ind w:firstLine="640" w:firstLineChars="200"/>
        <w:jc w:val="left"/>
        <w:rPr>
          <w:rFonts w:ascii="仿宋_GB2312" w:hAnsi="Arial" w:eastAsia="仿宋_GB2312" w:cs="仿宋_GB2312"/>
          <w:sz w:val="32"/>
          <w:szCs w:val="32"/>
          <w:shd w:val="clear" w:color="auto" w:fill="F6F6F6"/>
        </w:rPr>
      </w:pPr>
      <w:r>
        <w:rPr>
          <w:rFonts w:ascii="仿宋_GB2312" w:hAnsi="Arial" w:eastAsia="仿宋_GB2312" w:cs="仿宋_GB2312"/>
          <w:sz w:val="32"/>
          <w:szCs w:val="32"/>
          <w:shd w:val="clear" w:color="auto" w:fill="F6F6F6"/>
        </w:rPr>
        <w:t>2、“三公”经费：纳入</w:t>
      </w:r>
      <w:r>
        <w:rPr>
          <w:rFonts w:hint="eastAsia" w:ascii="仿宋_GB2312" w:hAnsi="Arial" w:eastAsia="仿宋_GB2312" w:cs="仿宋_GB2312"/>
          <w:sz w:val="32"/>
          <w:szCs w:val="32"/>
          <w:shd w:val="clear" w:color="auto" w:fill="F6F6F6"/>
        </w:rPr>
        <w:t>省（市/县）</w:t>
      </w:r>
      <w:r>
        <w:rPr>
          <w:rFonts w:ascii="仿宋_GB2312" w:hAnsi="Arial" w:eastAsia="仿宋_GB2312" w:cs="仿宋_GB2312"/>
          <w:sz w:val="32"/>
          <w:szCs w:val="32"/>
          <w:shd w:val="clear" w:color="auto" w:fill="F6F6F6"/>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600" w:lineRule="atLeast"/>
        <w:ind w:firstLine="640" w:firstLineChars="200"/>
        <w:jc w:val="left"/>
        <w:rPr>
          <w:rFonts w:ascii="仿宋_GB2312" w:hAnsi="Arial" w:eastAsia="仿宋_GB2312" w:cs="仿宋_GB2312"/>
          <w:sz w:val="32"/>
          <w:szCs w:val="32"/>
          <w:shd w:val="clear" w:color="auto" w:fill="F6F6F6"/>
        </w:rPr>
      </w:pPr>
    </w:p>
    <w:p>
      <w:pPr>
        <w:widowControl/>
        <w:spacing w:line="600" w:lineRule="atLeast"/>
        <w:jc w:val="center"/>
        <w:rPr>
          <w:rFonts w:ascii="仿宋_GB2312" w:hAnsi="Arial" w:eastAsia="仿宋_GB2312" w:cs="仿宋_GB2312"/>
          <w:sz w:val="32"/>
          <w:szCs w:val="32"/>
          <w:shd w:val="clear" w:color="auto" w:fill="F6F6F6"/>
        </w:rPr>
      </w:pPr>
      <w:r>
        <w:rPr>
          <w:rFonts w:hint="eastAsia" w:ascii="黑体" w:hAnsi="宋体" w:eastAsia="黑体" w:cs="黑体"/>
          <w:b/>
          <w:kern w:val="0"/>
          <w:sz w:val="36"/>
          <w:szCs w:val="36"/>
          <w:shd w:val="clear" w:color="auto" w:fill="F6F6F6"/>
        </w:rPr>
        <w:t>第二部分 2022年部门预算公开表</w:t>
      </w:r>
    </w:p>
    <w:p>
      <w:pPr>
        <w:widowControl/>
        <w:spacing w:line="600" w:lineRule="atLeast"/>
        <w:jc w:val="center"/>
        <w:rPr>
          <w:rFonts w:ascii="仿宋_GB2312" w:hAnsi="Arial" w:eastAsia="仿宋_GB2312" w:cs="仿宋_GB2312"/>
          <w:sz w:val="32"/>
          <w:szCs w:val="32"/>
          <w:shd w:val="clear" w:color="auto" w:fill="F6F6F6"/>
        </w:rPr>
      </w:pPr>
      <w:r>
        <w:rPr>
          <w:rFonts w:hint="eastAsia" w:ascii="仿宋_GB2312" w:hAnsi="Arial" w:eastAsia="仿宋_GB2312" w:cs="仿宋_GB2312"/>
          <w:sz w:val="32"/>
          <w:szCs w:val="32"/>
          <w:shd w:val="clear" w:color="auto" w:fill="F6F6F6"/>
        </w:rPr>
        <w:t>（见附件）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28231"/>
    <w:multiLevelType w:val="singleLevel"/>
    <w:tmpl w:val="2D42823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1ZjhmNzc5OTI0OTBhNDQ2ZmUxNzQzOGMwZTViODgifQ=="/>
  </w:docVars>
  <w:rsids>
    <w:rsidRoot w:val="002163DD"/>
    <w:rsid w:val="000041D7"/>
    <w:rsid w:val="002163DD"/>
    <w:rsid w:val="003924A5"/>
    <w:rsid w:val="003B2110"/>
    <w:rsid w:val="005233DF"/>
    <w:rsid w:val="005304FD"/>
    <w:rsid w:val="00601153"/>
    <w:rsid w:val="00892665"/>
    <w:rsid w:val="00A029A9"/>
    <w:rsid w:val="00A659F1"/>
    <w:rsid w:val="00CF002B"/>
    <w:rsid w:val="00D70FB3"/>
    <w:rsid w:val="00D837FF"/>
    <w:rsid w:val="00DE61AF"/>
    <w:rsid w:val="00F13C98"/>
    <w:rsid w:val="00F435F6"/>
    <w:rsid w:val="00F66711"/>
    <w:rsid w:val="00FE7408"/>
    <w:rsid w:val="026B348A"/>
    <w:rsid w:val="075313C3"/>
    <w:rsid w:val="0A564AAB"/>
    <w:rsid w:val="0AEC3CD0"/>
    <w:rsid w:val="0B3202FF"/>
    <w:rsid w:val="0C5F4155"/>
    <w:rsid w:val="0D122A8A"/>
    <w:rsid w:val="0E5A2261"/>
    <w:rsid w:val="0EFE2AC3"/>
    <w:rsid w:val="101D5507"/>
    <w:rsid w:val="12F87997"/>
    <w:rsid w:val="17E72CD8"/>
    <w:rsid w:val="184423B4"/>
    <w:rsid w:val="1A4713E9"/>
    <w:rsid w:val="1ECF44C6"/>
    <w:rsid w:val="1F122A8F"/>
    <w:rsid w:val="284A5A24"/>
    <w:rsid w:val="29310182"/>
    <w:rsid w:val="2A1C6CCC"/>
    <w:rsid w:val="36C96811"/>
    <w:rsid w:val="41366754"/>
    <w:rsid w:val="4167540A"/>
    <w:rsid w:val="44641089"/>
    <w:rsid w:val="52326F0E"/>
    <w:rsid w:val="543D0DF6"/>
    <w:rsid w:val="552B3058"/>
    <w:rsid w:val="55386724"/>
    <w:rsid w:val="594900BF"/>
    <w:rsid w:val="5B01336C"/>
    <w:rsid w:val="60DA7950"/>
    <w:rsid w:val="647D0321"/>
    <w:rsid w:val="703C4095"/>
    <w:rsid w:val="79183053"/>
    <w:rsid w:val="7BBA645B"/>
    <w:rsid w:val="7F6D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090F44-BE7D-4CC8-A621-4A6ECC21308C}">
  <ds:schemaRefs/>
</ds:datastoreItem>
</file>

<file path=docProps/app.xml><?xml version="1.0" encoding="utf-8"?>
<Properties xmlns="http://schemas.openxmlformats.org/officeDocument/2006/extended-properties" xmlns:vt="http://schemas.openxmlformats.org/officeDocument/2006/docPropsVTypes">
  <Template>Normal</Template>
  <Pages>9</Pages>
  <Words>3168</Words>
  <Characters>3448</Characters>
  <Lines>26</Lines>
  <Paragraphs>7</Paragraphs>
  <TotalTime>0</TotalTime>
  <ScaleCrop>false</ScaleCrop>
  <LinksUpToDate>false</LinksUpToDate>
  <CharactersWithSpaces>3675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2023-08-08T01:24:10Z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632B85B15B134BBAAA1318314D79541A</vt:lpwstr>
  </property>
</Properties>
</file>