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 </w:t>
      </w:r>
    </w:p>
    <w:p>
      <w:pPr>
        <w:jc w:val="center"/>
        <w:rPr>
          <w:rFonts w:eastAsia="方正小标宋_GBK"/>
          <w:sz w:val="48"/>
          <w:szCs w:val="48"/>
        </w:rPr>
      </w:pPr>
      <w:bookmarkStart w:id="0" w:name="_GoBack"/>
      <w:r>
        <w:rPr>
          <w:rFonts w:hint="eastAsia"/>
          <w:sz w:val="48"/>
          <w:szCs w:val="48"/>
        </w:rPr>
        <w:t>2021</w:t>
      </w:r>
      <w:r>
        <w:rPr>
          <w:rFonts w:ascii="方正小标宋_GBK" w:hAnsi="方正小标宋_GBK" w:eastAsia="方正小标宋_GBK"/>
          <w:sz w:val="48"/>
          <w:szCs w:val="48"/>
        </w:rPr>
        <w:t>年度</w:t>
      </w:r>
      <w:r>
        <w:rPr>
          <w:rFonts w:hint="eastAsia" w:ascii="方正小标宋_GBK" w:hAnsi="方正小标宋_GBK" w:eastAsia="方正小标宋_GBK"/>
          <w:sz w:val="48"/>
          <w:szCs w:val="48"/>
        </w:rPr>
        <w:t>双牌县上梧江瑶族乡人民政府</w:t>
      </w:r>
      <w:r>
        <w:rPr>
          <w:rFonts w:ascii="方正小标宋_GBK" w:hAnsi="方正小标宋_GBK" w:eastAsia="方正小标宋_GBK"/>
          <w:sz w:val="48"/>
          <w:szCs w:val="48"/>
        </w:rPr>
        <w:t>部门整体支出绩效自评报告</w:t>
      </w:r>
    </w:p>
    <w:bookmarkEnd w:id="0"/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单位名称（盖章）：</w:t>
      </w:r>
      <w:r>
        <w:rPr>
          <w:rFonts w:hint="eastAsia" w:ascii="黑体" w:hAnsi="黑体" w:eastAsia="黑体"/>
          <w:sz w:val="36"/>
          <w:szCs w:val="36"/>
        </w:rPr>
        <w:t>双牌县上梧江瑶族乡人民政府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一、基本情况</w:t>
      </w:r>
    </w:p>
    <w:p>
      <w:p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（一）部门基本情况</w:t>
      </w:r>
    </w:p>
    <w:p>
      <w:p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上梧江瑶族乡地处双牌县东南部，位于潇水河中游双牌水库上游15公里处，距双牌县城42公里，由上梧江瑶族乡与原林江乡合并而成，现辖13个行政村，180个村民小组，人口14691人，其中少数民族4053人，移民人口4450人，是双牌县唯一的少数民族乡，重点移民乡。</w:t>
      </w:r>
    </w:p>
    <w:p>
      <w:p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核定双牌县上梧江瑶族乡人民政府全额拨款编制50名，其中：行政编制20名，事业编制30名。现有在职在岗在编职工28人，其中：行政编制17名，工勤编制2名，事业编制9名。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部门年度整体支出绩效目标，项目支出绩效目标</w:t>
      </w:r>
    </w:p>
    <w:p>
      <w:p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1、部门年度整体支出绩效目标</w:t>
      </w:r>
    </w:p>
    <w:p>
      <w:p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认真贯彻执行党的基本路线、方针政策和上级组织的决议、指示、命令；对本乡的重大问题进行决策，研究制定全乡经济、社会和文化发展规划。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项目支出绩效目标</w:t>
      </w:r>
    </w:p>
    <w:p>
      <w:p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（1）土地增减挂钩项目对村民、公司的项目实施奖励，对乡村干部的奖励，及作为政府和村委会的工作经费；</w:t>
      </w:r>
    </w:p>
    <w:p>
      <w:p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（2）保障乡政府各部门基本运转；</w:t>
      </w:r>
    </w:p>
    <w:p>
      <w:p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（3）建设基础设施，为经济发展提供良好的基础。</w:t>
      </w:r>
    </w:p>
    <w:p>
      <w:pPr>
        <w:pStyle w:val="4"/>
        <w:spacing w:line="60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二、一般公共预算支出情况</w:t>
      </w:r>
    </w:p>
    <w:p>
      <w:pPr>
        <w:pStyle w:val="4"/>
        <w:spacing w:line="600" w:lineRule="exact"/>
        <w:ind w:firstLine="64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2021年度我乡全年收入总计801.97万元，其中：本年收入801.97万元，年初结转和结余0万元。全年完成实际支出801.97万元，其中，基本支出512.43万元，项目支出289.55万元。</w:t>
      </w:r>
    </w:p>
    <w:p>
      <w:pPr>
        <w:pStyle w:val="4"/>
        <w:numPr>
          <w:ilvl w:val="0"/>
          <w:numId w:val="3"/>
        </w:numPr>
        <w:spacing w:line="600" w:lineRule="exact"/>
        <w:ind w:firstLine="640"/>
        <w:rPr>
          <w:rFonts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基本支出情况</w:t>
      </w:r>
    </w:p>
    <w:p>
      <w:pPr>
        <w:pStyle w:val="4"/>
        <w:spacing w:line="600" w:lineRule="exact"/>
        <w:ind w:firstLine="64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基本支出512.43万元，占总支出的比重为63.9 %。一般公共预算财政拨款基本支出中人员经费326.4万元，主要包括：基本工资、津贴补贴、奖金、社会保障缴费、其他工资福利支出、离休费、退休费、抚恤金、奖励金、住房公积金、其他对个人和家庭的补助支出；一般公共预算财政拨款基本支出中公用经费140.53万元，主要包括：办公费、印刷费、邮电费、差旅费、维修（护）费、会议费、培训费、公务接待费、劳务费、工会经费、福利费、公务用车运行维护费、其他交通费用、其他商品和服务支出。</w:t>
      </w:r>
    </w:p>
    <w:p>
      <w:pPr>
        <w:pStyle w:val="4"/>
        <w:spacing w:line="600" w:lineRule="exact"/>
        <w:ind w:firstLine="64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2021年部门“三公”经费决算18.38万元，其中：公务接待费14万元，因公出国（境）费0万元，公务用车购置及运行费5.08万元(其中，公务用车购置费0万元，公务用车运行费5.08万元)。</w:t>
      </w:r>
    </w:p>
    <w:p>
      <w:pPr>
        <w:pStyle w:val="4"/>
        <w:numPr>
          <w:ilvl w:val="0"/>
          <w:numId w:val="3"/>
        </w:numPr>
        <w:spacing w:line="600" w:lineRule="exact"/>
        <w:ind w:firstLine="640"/>
        <w:rPr>
          <w:rFonts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项目支出情况</w:t>
      </w:r>
    </w:p>
    <w:p>
      <w:pPr>
        <w:pStyle w:val="4"/>
        <w:spacing w:line="600" w:lineRule="exact"/>
        <w:ind w:firstLine="64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项目支出289.55万元，占总支出的比重为36.1%，是指单位为完成特定行政工作任务或事业发展目标而发生的支出，其中：1、一般公共服务支出110.37万元, 2、城乡社区支出27.4万元、农林水支出151.78万元。</w:t>
      </w:r>
    </w:p>
    <w:p>
      <w:pPr>
        <w:pStyle w:val="4"/>
        <w:numPr>
          <w:ilvl w:val="0"/>
          <w:numId w:val="4"/>
        </w:numPr>
        <w:spacing w:line="60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政府性基金预算支出情况</w:t>
      </w:r>
    </w:p>
    <w:p>
      <w:pPr>
        <w:pStyle w:val="4"/>
        <w:spacing w:line="600" w:lineRule="exact"/>
        <w:ind w:firstLine="640"/>
        <w:rPr>
          <w:rFonts w:ascii="黑体" w:hAnsi="黑体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2021年无政府性基金收入27.4万元，支出27.4万元，主要用于土地增减挂。</w:t>
      </w:r>
    </w:p>
    <w:p>
      <w:pPr>
        <w:pStyle w:val="4"/>
        <w:numPr>
          <w:ilvl w:val="0"/>
          <w:numId w:val="4"/>
        </w:numPr>
        <w:spacing w:line="60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国有资本经营预算支出情况</w:t>
      </w:r>
    </w:p>
    <w:p>
      <w:pPr>
        <w:pStyle w:val="4"/>
        <w:spacing w:line="600" w:lineRule="exact"/>
        <w:ind w:firstLine="64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无</w:t>
      </w:r>
    </w:p>
    <w:p>
      <w:pPr>
        <w:pStyle w:val="4"/>
        <w:numPr>
          <w:ilvl w:val="0"/>
          <w:numId w:val="4"/>
        </w:numPr>
        <w:spacing w:line="60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社会保险基金预算支出情况</w:t>
      </w:r>
    </w:p>
    <w:p>
      <w:pPr>
        <w:pStyle w:val="4"/>
        <w:spacing w:line="600" w:lineRule="exact"/>
        <w:ind w:firstLine="64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无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六、部门整体支出绩效情况</w:t>
      </w:r>
    </w:p>
    <w:p>
      <w:p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根据《部门整体支出绩效评价指标》评分，得分100分（详见附件2：部门整体支出绩效自评表）。主要绩效如下：</w:t>
      </w:r>
    </w:p>
    <w:p>
      <w:p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从经济性情况分析看，预算资金覆盖各个需求方面，“三公”经费预算没有超过上年预算安排。2021年预算资金能保障单位正常运转需要，分配办法科学，考虑的因素必要合理，分配的结果合理，能基本保证人员经费支出和机构全年工作运转。</w:t>
      </w:r>
    </w:p>
    <w:p>
      <w:p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从效率性情况分析看，在各项工作费用支付中，尤其是干部职工的医疗保险、工伤保险、福利费、工会经费等人员经费支出能及时按进度保质保量完成。预算公用经费及村级办公经费基本拨付到位，预算完成率和预算控制率较好。</w:t>
      </w:r>
    </w:p>
    <w:p>
      <w:p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从有效性情况分析看，夯实基层力量，提高基层干部工作积极性，全面整合职能和资源，提升干部办事效率，优化服务质量；群众收入增加，幸福感提高。</w:t>
      </w:r>
    </w:p>
    <w:p>
      <w:p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从可持续性分析看，我乡行政村多，地域面积较大，乡乡工作综合性强，需加大人力、资金投入。在全面乡村振兴时期，我乡结合实际，抓住机遇，大力创新开发藤茶扶贫产业项目，改善农村环境，提高人民生活质量，促进经济发展。</w:t>
      </w:r>
    </w:p>
    <w:p>
      <w:pPr>
        <w:pStyle w:val="4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七、存在的问题及原因分析</w:t>
      </w:r>
    </w:p>
    <w:p>
      <w:p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1、预算执行率率有待提高。由于预算项目未实施或未及时报账导致年末预算资金未形成支出。</w:t>
      </w:r>
    </w:p>
    <w:p>
      <w:p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2、专项资金少，资金压力大。针对我乡农村经济基础薄弱、资金压力大的现状，重点产业项目尚需进一步的加强。</w:t>
      </w:r>
    </w:p>
    <w:p>
      <w:p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3、预算编制不够明确和细化，预算编制的合理性需要提高，预算执行力度还要进一步加强。资金使用效益有待进一步提高，绩效目标设立不够明确、细化和量化。</w:t>
      </w:r>
    </w:p>
    <w:p>
      <w:p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4、人员严重缺编与工作任务繁重矛盾日益突出。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八、下一步改进措施</w:t>
      </w:r>
    </w:p>
    <w:p>
      <w:p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1、细化预算编制工作，认真做好预算的编制。进一步加强内设机构的预算管理意识，严格按照预算编制的相关制度和要求进行预算编制。</w:t>
      </w:r>
    </w:p>
    <w:p>
      <w:p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2、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3、严格编制政府采购年初预算和计划，规范各类资产的购置审批制度、资产采购制度、使用管理制度、资产处置和报废审批制度、资产管理岗位职责制度等。严格控制“三公”经费的规模和比例，把关“三公”经费支出的审核、审批，进一步细化“三公”经费的管理，合理压缩“三公”经费支出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4、对相关人员加强培训，特别是针对《中华人民共和国预算法》、《行政事业单位会计制度》等学习培训，规范部门预算收支核算，切实提高部门预算收支管理水平。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九、绩效自评结果拟应用和公开情况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根据部门整体支出绩效评价指标体系，我单位2021年度评价得分为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95</w:t>
      </w:r>
      <w:r>
        <w:rPr>
          <w:rFonts w:hint="eastAsia" w:ascii="楷体_GB2312" w:hAnsi="楷体_GB2312" w:eastAsia="楷体_GB2312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附件：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、部门整体支出绩效评价基础数据表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、部门整体支出绩效自评表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、项目支出绩效自评表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  <w:r>
        <w:rPr>
          <w:rFonts w:hint="eastAsia" w:ascii="黑体" w:hAnsi="黑体" w:eastAsia="黑体" w:cs="宋体"/>
          <w:kern w:val="0"/>
          <w:sz w:val="32"/>
          <w:szCs w:val="32"/>
        </w:rPr>
        <w:tab/>
      </w:r>
      <w:r>
        <w:rPr>
          <w:rFonts w:hint="eastAsia" w:ascii="黑体" w:hAnsi="黑体" w:eastAsia="黑体" w:cs="宋体"/>
          <w:kern w:val="0"/>
          <w:sz w:val="32"/>
          <w:szCs w:val="32"/>
        </w:rPr>
        <w:tab/>
      </w:r>
    </w:p>
    <w:p>
      <w:pPr>
        <w:spacing w:line="56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ascii="方正小标宋_GBK" w:hAnsi="方正小标宋_GBK" w:eastAsia="方正小标宋_GBK"/>
          <w:kern w:val="0"/>
          <w:sz w:val="36"/>
          <w:szCs w:val="36"/>
        </w:rPr>
        <w:t>部门整体支出绩效评价基础数据表</w:t>
      </w:r>
    </w:p>
    <w:p>
      <w:pPr>
        <w:widowControl/>
        <w:ind w:left="91"/>
        <w:jc w:val="center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ab/>
      </w:r>
    </w:p>
    <w:tbl>
      <w:tblPr>
        <w:tblStyle w:val="2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</w:rPr>
              <w:t>1</w:t>
            </w:r>
            <w:r>
              <w:rPr>
                <w:rFonts w:eastAsia="仿宋_GB2312"/>
                <w:b/>
                <w:bCs/>
                <w:kern w:val="0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  <w:r>
              <w:rPr>
                <w:rFonts w:hint="eastAsia" w:eastAsia="仿宋_GB2312"/>
                <w:kern w:val="0"/>
              </w:rPr>
              <w:t>50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  <w:r>
              <w:rPr>
                <w:rFonts w:hint="eastAsia" w:eastAsia="仿宋_GB2312"/>
                <w:kern w:val="0"/>
              </w:rPr>
              <w:t>28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  <w:r>
              <w:rPr>
                <w:rFonts w:hint="eastAsia" w:eastAsia="仿宋_GB2312"/>
                <w:kern w:val="0"/>
              </w:rPr>
              <w:t>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</w:rPr>
              <w:t>20</w:t>
            </w:r>
            <w:r>
              <w:rPr>
                <w:rFonts w:eastAsia="仿宋_GB2312"/>
                <w:b/>
                <w:bCs/>
                <w:kern w:val="0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</w:rPr>
              <w:t>1</w:t>
            </w:r>
            <w:r>
              <w:rPr>
                <w:rFonts w:eastAsia="仿宋_GB2312"/>
                <w:b/>
                <w:bCs/>
                <w:kern w:val="0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</w:rPr>
              <w:t>1</w:t>
            </w:r>
            <w:r>
              <w:rPr>
                <w:rFonts w:eastAsia="仿宋_GB2312"/>
                <w:b/>
                <w:bCs/>
                <w:kern w:val="0"/>
              </w:rPr>
              <w:t>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15.41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19.1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18.38</w:t>
            </w: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1</w:t>
            </w:r>
            <w:r>
              <w:rPr>
                <w:rFonts w:ascii="仿宋_GB2312" w:hAnsi="仿宋_GB2312" w:eastAsia="仿宋_GB2312"/>
                <w:kern w:val="0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1.41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5.1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5.08</w:t>
            </w: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0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0</w:t>
            </w: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1.41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5.1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5.08</w:t>
            </w: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2</w:t>
            </w:r>
            <w:r>
              <w:rPr>
                <w:rFonts w:ascii="仿宋_GB2312" w:hAnsi="仿宋_GB2312" w:eastAsia="仿宋_GB2312"/>
                <w:kern w:val="0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0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0</w:t>
            </w: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3</w:t>
            </w:r>
            <w:r>
              <w:rPr>
                <w:rFonts w:ascii="仿宋_GB2312" w:hAnsi="仿宋_GB2312" w:eastAsia="仿宋_GB2312"/>
                <w:kern w:val="0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14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14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13.3</w:t>
            </w: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1</w:t>
            </w:r>
            <w:r>
              <w:rPr>
                <w:rFonts w:ascii="仿宋_GB2312" w:hAnsi="仿宋_GB2312" w:eastAsia="仿宋_GB2312"/>
                <w:kern w:val="0"/>
              </w:rPr>
              <w:t>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245.21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350.57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289.55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2</w:t>
            </w:r>
            <w:r>
              <w:rPr>
                <w:rFonts w:ascii="仿宋_GB2312" w:hAnsi="仿宋_GB2312" w:eastAsia="仿宋_GB2312"/>
                <w:kern w:val="0"/>
              </w:rPr>
              <w:t>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  <w:r>
              <w:rPr>
                <w:rFonts w:ascii="仿宋_GB2312" w:hAnsi="仿宋_GB2312" w:eastAsia="仿宋_GB2312"/>
                <w:kern w:val="0"/>
              </w:rPr>
              <w:t>、</w:t>
            </w:r>
            <w:r>
              <w:rPr>
                <w:rFonts w:ascii="仿宋_GB2312" w:hAnsi="仿宋_GB2312"/>
                <w:kern w:val="0"/>
              </w:rPr>
              <w:t>本</w:t>
            </w:r>
            <w:r>
              <w:rPr>
                <w:rFonts w:eastAsia="仿宋_GB2312"/>
                <w:kern w:val="0"/>
              </w:rPr>
              <w:t>级专项资金</w:t>
            </w:r>
          </w:p>
          <w:p>
            <w:pPr>
              <w:widowControl/>
              <w:ind w:firstLine="630" w:firstLineChars="300"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</w:t>
            </w:r>
            <w:r>
              <w:rPr>
                <w:rFonts w:ascii="仿宋_GB2312" w:hAnsi="仿宋_GB2312" w:eastAsia="仿宋_GB2312"/>
                <w:kern w:val="0"/>
              </w:rPr>
              <w:t>、其他事业类发展资金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120.80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76.16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140.53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其中：办公费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7.93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hint="eastAsia" w:eastAsia="仿宋_GB2312"/>
                <w:kern w:val="0"/>
              </w:rPr>
              <w:t>11.03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20.5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11.05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6.8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5.96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5.61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15.6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26.24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99.32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10.56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419.04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512.43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lang w:eastAsia="zh-CN"/>
              </w:rPr>
            </w:pPr>
            <w:r>
              <w:rPr>
                <w:rFonts w:eastAsia="仿宋_GB2312"/>
                <w:kern w:val="0"/>
              </w:rPr>
              <w:t>楼堂馆所控制情况</w:t>
            </w:r>
          </w:p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（20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1</w:t>
            </w:r>
            <w:r>
              <w:rPr>
                <w:rFonts w:eastAsia="仿宋_GB2312"/>
                <w:kern w:val="0"/>
              </w:rPr>
              <w:t>年完工项目）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kern w:val="0"/>
                <w:lang w:eastAsia="zh-CN"/>
              </w:rPr>
            </w:pPr>
            <w:r>
              <w:rPr>
                <w:rFonts w:eastAsia="仿宋_GB2312"/>
                <w:bCs/>
                <w:kern w:val="0"/>
              </w:rPr>
              <w:t>批复规模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（</w:t>
            </w:r>
            <w:r>
              <w:rPr>
                <w:rFonts w:eastAsia="Batang"/>
                <w:bCs/>
                <w:kern w:val="0"/>
              </w:rPr>
              <w:t>㎡</w:t>
            </w:r>
            <w:r>
              <w:rPr>
                <w:rFonts w:eastAsia="仿宋_GB2312"/>
                <w:bCs/>
                <w:kern w:val="0"/>
              </w:rPr>
              <w:t>）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实际规模（</w:t>
            </w:r>
            <w:r>
              <w:rPr>
                <w:rFonts w:eastAsia="Batang"/>
                <w:bCs/>
                <w:kern w:val="0"/>
              </w:rPr>
              <w:t>㎡</w:t>
            </w:r>
            <w:r>
              <w:rPr>
                <w:rFonts w:eastAsia="仿宋_GB2312"/>
                <w:bCs/>
                <w:kern w:val="0"/>
              </w:rPr>
              <w:t>）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规模控制率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预算投资（万元）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实际投资（万元）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0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0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0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0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压缩一般性支出</w:t>
            </w:r>
            <w:r>
              <w:rPr>
                <w:rFonts w:eastAsia="仿宋_GB2312"/>
                <w:kern w:val="0"/>
              </w:rPr>
              <w:t>　</w:t>
            </w:r>
          </w:p>
        </w:tc>
      </w:tr>
    </w:tbl>
    <w:p>
      <w:pPr>
        <w:spacing w:line="360" w:lineRule="exact"/>
        <w:rPr>
          <w:rFonts w:ascii="仿宋_GB2312" w:hAnsi="仿宋_GB2312" w:eastAsia="仿宋_GB2312"/>
          <w:kern w:val="0"/>
          <w:sz w:val="22"/>
          <w:szCs w:val="22"/>
        </w:rPr>
      </w:pPr>
      <w:r>
        <w:rPr>
          <w:rFonts w:ascii="仿宋_GB2312" w:hAnsi="仿宋_GB2312" w:eastAsia="仿宋_GB2312"/>
          <w:kern w:val="0"/>
          <w:sz w:val="22"/>
          <w:szCs w:val="22"/>
        </w:rPr>
        <w:t>说明：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ascii="仿宋_GB2312" w:hAnsi="仿宋_GB2312" w:eastAsia="仿宋_GB2312"/>
          <w:kern w:val="0"/>
          <w:sz w:val="22"/>
          <w:szCs w:val="22"/>
        </w:rPr>
        <w:t>项目支出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ascii="仿宋_GB2312" w:hAnsi="仿宋_GB2312" w:eastAsia="仿宋_GB2312"/>
          <w:kern w:val="0"/>
          <w:sz w:val="22"/>
          <w:szCs w:val="22"/>
        </w:rPr>
        <w:t>需要填报基本支出以外的所有项目支出情况，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ascii="仿宋_GB2312" w:hAnsi="仿宋_GB2312" w:eastAsia="仿宋_GB2312"/>
          <w:kern w:val="0"/>
          <w:sz w:val="22"/>
          <w:szCs w:val="22"/>
        </w:rPr>
        <w:t>公用经费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ascii="仿宋_GB2312" w:hAnsi="仿宋_GB2312" w:eastAsia="仿宋_GB2312"/>
          <w:kern w:val="0"/>
          <w:sz w:val="22"/>
          <w:szCs w:val="22"/>
        </w:rPr>
        <w:t>填报基本支出中的一般商品和服务支出。</w:t>
      </w:r>
    </w:p>
    <w:p>
      <w:pPr>
        <w:widowControl/>
        <w:jc w:val="left"/>
        <w:rPr>
          <w:rFonts w:ascii="仿宋_GB2312" w:hAnsi="仿宋_GB2312"/>
          <w:kern w:val="0"/>
        </w:rPr>
      </w:pPr>
      <w:r>
        <w:rPr>
          <w:rFonts w:ascii="仿宋_GB2312" w:hAnsi="仿宋_GB2312"/>
          <w:kern w:val="0"/>
        </w:rPr>
        <w:t>填表人：</w:t>
      </w:r>
      <w:r>
        <w:rPr>
          <w:rFonts w:hint="eastAsia" w:ascii="仿宋_GB2312" w:hAnsi="仿宋_GB2312"/>
          <w:kern w:val="0"/>
        </w:rPr>
        <w:t>欧阳梦婷</w:t>
      </w:r>
      <w:r>
        <w:rPr>
          <w:rFonts w:ascii="仿宋_GB2312" w:hAnsi="仿宋_GB2312"/>
          <w:kern w:val="0"/>
        </w:rPr>
        <w:t xml:space="preserve"> </w:t>
      </w:r>
      <w:r>
        <w:rPr>
          <w:rFonts w:hint="eastAsia" w:ascii="仿宋_GB2312" w:hAnsi="仿宋_GB2312"/>
          <w:kern w:val="0"/>
        </w:rPr>
        <w:t xml:space="preserve"> </w:t>
      </w:r>
      <w:r>
        <w:rPr>
          <w:rFonts w:ascii="仿宋_GB2312" w:hAnsi="仿宋_GB2312"/>
          <w:kern w:val="0"/>
        </w:rPr>
        <w:t>联系电话：</w:t>
      </w:r>
      <w:r>
        <w:rPr>
          <w:rFonts w:hint="eastAsia" w:ascii="仿宋_GB2312" w:hAnsi="仿宋_GB2312"/>
          <w:kern w:val="0"/>
        </w:rPr>
        <w:t>0746-7830001</w:t>
      </w:r>
      <w:r>
        <w:rPr>
          <w:rFonts w:ascii="仿宋_GB2312" w:hAnsi="仿宋_GB2312"/>
          <w:kern w:val="0"/>
        </w:rPr>
        <w:t xml:space="preserve"> 填报日期：</w:t>
      </w:r>
      <w:r>
        <w:rPr>
          <w:rFonts w:hint="eastAsia" w:ascii="仿宋_GB2312" w:hAnsi="仿宋_GB2312"/>
          <w:kern w:val="0"/>
        </w:rPr>
        <w:t>2022.0</w:t>
      </w:r>
      <w:r>
        <w:rPr>
          <w:rFonts w:hint="eastAsia" w:ascii="仿宋_GB2312" w:hAnsi="仿宋_GB2312"/>
          <w:kern w:val="0"/>
          <w:lang w:val="en-US" w:eastAsia="zh-CN"/>
        </w:rPr>
        <w:t>6</w:t>
      </w:r>
      <w:r>
        <w:rPr>
          <w:rFonts w:hint="eastAsia" w:ascii="仿宋_GB2312" w:hAnsi="仿宋_GB2312"/>
          <w:kern w:val="0"/>
        </w:rPr>
        <w:t>.29</w:t>
      </w:r>
      <w:r>
        <w:rPr>
          <w:rFonts w:ascii="仿宋_GB2312" w:hAnsi="仿宋_GB2312"/>
          <w:kern w:val="0"/>
        </w:rPr>
        <w:t xml:space="preserve"> 单位负责人签字：</w:t>
      </w:r>
    </w:p>
    <w:p>
      <w:pPr>
        <w:spacing w:line="3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ascii="方正小标宋_GBK" w:hAnsi="方正小标宋_GBK" w:eastAsia="方正小标宋_GBK"/>
          <w:color w:val="000000"/>
          <w:kern w:val="0"/>
          <w:sz w:val="36"/>
          <w:szCs w:val="36"/>
        </w:rPr>
        <w:t>部门整体支出绩效自评表</w:t>
      </w:r>
    </w:p>
    <w:p>
      <w:pPr>
        <w:widowControl/>
        <w:jc w:val="center"/>
        <w:rPr>
          <w:rFonts w:eastAsia="仿宋_GB2312"/>
          <w:color w:val="000000"/>
          <w:kern w:val="0"/>
        </w:rPr>
      </w:pPr>
      <w:r>
        <w:rPr>
          <w:rFonts w:ascii="仿宋_GB2312" w:hAnsi="仿宋_GB2312" w:eastAsia="仿宋_GB2312"/>
          <w:color w:val="000000"/>
          <w:kern w:val="0"/>
        </w:rPr>
        <w:t>（</w:t>
      </w:r>
      <w:r>
        <w:rPr>
          <w:rFonts w:hint="eastAsia" w:eastAsia="仿宋_GB2312"/>
          <w:color w:val="000000"/>
          <w:kern w:val="0"/>
        </w:rPr>
        <w:t>2021</w:t>
      </w:r>
      <w:r>
        <w:rPr>
          <w:rFonts w:ascii="仿宋_GB2312" w:hAnsi="仿宋_GB2312" w:eastAsia="仿宋_GB2312"/>
          <w:color w:val="000000"/>
          <w:kern w:val="0"/>
        </w:rPr>
        <w:t>年度）</w:t>
      </w:r>
    </w:p>
    <w:tbl>
      <w:tblPr>
        <w:tblStyle w:val="2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95"/>
        <w:gridCol w:w="1252"/>
        <w:gridCol w:w="1114"/>
        <w:gridCol w:w="95"/>
        <w:gridCol w:w="1200"/>
        <w:gridCol w:w="1134"/>
        <w:gridCol w:w="709"/>
        <w:gridCol w:w="898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省级预算部门名称</w:t>
            </w:r>
          </w:p>
        </w:tc>
        <w:tc>
          <w:tcPr>
            <w:tcW w:w="924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双牌县上梧江瑶族乡人民政府</w:t>
            </w: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年度预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算申请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（万元）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eastAsia="仿宋_GB2312"/>
              </w:rPr>
              <w:t>年初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预算数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全年预算数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eastAsia="仿宋_GB2312"/>
              </w:rPr>
              <w:t>全年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执行数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分值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执行率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</w:rPr>
              <w:t>年度资金总额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769.61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801.97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801.97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104.2%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按收入性质分：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</w:rPr>
              <w:t>774.57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</w:rPr>
              <w:t>512.43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840" w:firstLineChars="4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</w:rPr>
              <w:t>27.4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项目支出：</w:t>
            </w:r>
            <w:r>
              <w:rPr>
                <w:rFonts w:hint="eastAsia" w:eastAsia="仿宋_GB2312"/>
                <w:color w:val="000000"/>
                <w:kern w:val="0"/>
              </w:rPr>
              <w:t>289.55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纳入专户管理的非税收入拨款：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70" w:firstLineChars="7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其他资金：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年度总体目标</w:t>
            </w: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预期目标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实际完成情况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认真贯彻执行党的基本路线、方针政策和上级组织的决议、指示、命令；对本镇的重大问题进行决策，研究制定全镇经济、社会和文化发展规划。</w:t>
            </w:r>
            <w:r>
              <w:rPr>
                <w:rFonts w:eastAsia="仿宋_GB2312"/>
                <w:color w:val="000000"/>
                <w:kern w:val="0"/>
              </w:rPr>
              <w:t xml:space="preserve"> 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认真贯彻执行党的基本路线、方针政策和上级组织的决议、指示、命令；对本镇的重大问题进行决策，研究制定全镇经济、社会和文化发展规划。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标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一级指标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二级指标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三级指标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完成值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分值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得分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(50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</w:t>
            </w:r>
            <w:r>
              <w:rPr>
                <w:rFonts w:eastAsia="仿宋_GB2312"/>
                <w:color w:val="000000"/>
                <w:kern w:val="0"/>
              </w:rPr>
              <w:t>)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数量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完成支出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769.61万元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801.97万元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15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15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质量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资金使用合格率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≥90%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≥90%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15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时效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完成支出及时率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≥90%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≥90%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成本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总金额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≤801.97万元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801.97万元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效益指标</w:t>
            </w:r>
          </w:p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（30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 xml:space="preserve">分） 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经济发展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经济发展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经济发展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社会发展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社会发展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社会发展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生态保护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生态保护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生态保护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5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可持续影响指标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促进可持续发展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促进可持续发展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促进可持续发展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5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（10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服务对象满意度指标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社会公众或服务对象满意度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≥95%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≥95%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总分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95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</w:tbl>
    <w:p>
      <w:pPr>
        <w:widowControl/>
        <w:jc w:val="left"/>
        <w:rPr>
          <w:rFonts w:ascii="仿宋_GB2312" w:hAnsi="仿宋_GB2312"/>
          <w:kern w:val="0"/>
        </w:rPr>
      </w:pPr>
      <w:r>
        <w:rPr>
          <w:rFonts w:ascii="仿宋_GB2312" w:hAnsi="仿宋_GB2312"/>
          <w:kern w:val="0"/>
        </w:rPr>
        <w:t>填表人：</w:t>
      </w:r>
      <w:r>
        <w:rPr>
          <w:rFonts w:hint="eastAsia" w:ascii="仿宋_GB2312" w:hAnsi="仿宋_GB2312"/>
          <w:kern w:val="0"/>
        </w:rPr>
        <w:t>欧阳梦婷</w:t>
      </w:r>
      <w:r>
        <w:rPr>
          <w:rFonts w:ascii="仿宋_GB2312" w:hAnsi="仿宋_GB2312"/>
          <w:kern w:val="0"/>
        </w:rPr>
        <w:t xml:space="preserve"> </w:t>
      </w:r>
      <w:r>
        <w:rPr>
          <w:rFonts w:hint="eastAsia" w:ascii="仿宋_GB2312" w:hAnsi="仿宋_GB2312"/>
          <w:kern w:val="0"/>
        </w:rPr>
        <w:t xml:space="preserve"> </w:t>
      </w:r>
      <w:r>
        <w:rPr>
          <w:rFonts w:ascii="仿宋_GB2312" w:hAnsi="仿宋_GB2312"/>
          <w:kern w:val="0"/>
        </w:rPr>
        <w:t>联系电话：</w:t>
      </w:r>
      <w:r>
        <w:rPr>
          <w:rFonts w:hint="eastAsia" w:ascii="仿宋_GB2312" w:hAnsi="仿宋_GB2312"/>
          <w:kern w:val="0"/>
        </w:rPr>
        <w:t>0746-7830001</w:t>
      </w:r>
      <w:r>
        <w:rPr>
          <w:rFonts w:ascii="仿宋_GB2312" w:hAnsi="仿宋_GB2312"/>
          <w:kern w:val="0"/>
        </w:rPr>
        <w:t xml:space="preserve"> 填报日期：</w:t>
      </w:r>
      <w:r>
        <w:rPr>
          <w:rFonts w:hint="eastAsia" w:ascii="仿宋_GB2312" w:hAnsi="仿宋_GB2312"/>
          <w:kern w:val="0"/>
        </w:rPr>
        <w:t>2022.0</w:t>
      </w:r>
      <w:r>
        <w:rPr>
          <w:rFonts w:hint="eastAsia" w:ascii="仿宋_GB2312" w:hAnsi="仿宋_GB2312"/>
          <w:kern w:val="0"/>
          <w:lang w:val="en-US" w:eastAsia="zh-CN"/>
        </w:rPr>
        <w:t>6</w:t>
      </w:r>
      <w:r>
        <w:rPr>
          <w:rFonts w:hint="eastAsia" w:ascii="仿宋_GB2312" w:hAnsi="仿宋_GB2312"/>
          <w:kern w:val="0"/>
        </w:rPr>
        <w:t>.29</w:t>
      </w:r>
      <w:r>
        <w:rPr>
          <w:rFonts w:ascii="仿宋_GB2312" w:hAnsi="仿宋_GB2312"/>
          <w:kern w:val="0"/>
        </w:rPr>
        <w:t xml:space="preserve"> 单位负责人签字：</w:t>
      </w:r>
    </w:p>
    <w:p>
      <w:pPr>
        <w:widowControl/>
        <w:jc w:val="left"/>
        <w:rPr>
          <w:rFonts w:ascii="仿宋_GB2312" w:hAnsi="仿宋_GB2312"/>
          <w:kern w:val="0"/>
        </w:rPr>
      </w:pPr>
    </w:p>
    <w:p>
      <w:pPr>
        <w:widowControl/>
        <w:spacing w:line="300" w:lineRule="exact"/>
        <w:jc w:val="left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widowControl/>
        <w:spacing w:line="6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ascii="方正小标宋_GBK" w:hAnsi="方正小标宋_GBK" w:eastAsia="方正小标宋_GBK"/>
          <w:color w:val="000000"/>
          <w:kern w:val="0"/>
          <w:sz w:val="36"/>
          <w:szCs w:val="36"/>
        </w:rPr>
        <w:t>项目支出绩效自评表</w:t>
      </w:r>
    </w:p>
    <w:p>
      <w:pPr>
        <w:widowControl/>
        <w:spacing w:line="300" w:lineRule="exact"/>
        <w:jc w:val="center"/>
        <w:rPr>
          <w:rFonts w:eastAsia="仿宋_GB2312"/>
          <w:color w:val="000000"/>
          <w:kern w:val="0"/>
        </w:rPr>
      </w:pPr>
      <w:r>
        <w:rPr>
          <w:rFonts w:ascii="仿宋_GB2312" w:hAnsi="仿宋_GB2312" w:eastAsia="仿宋_GB2312"/>
          <w:color w:val="000000"/>
          <w:kern w:val="0"/>
        </w:rPr>
        <w:t>（</w:t>
      </w:r>
      <w:r>
        <w:rPr>
          <w:rFonts w:hint="eastAsia" w:eastAsia="仿宋_GB2312"/>
          <w:color w:val="000000"/>
          <w:kern w:val="0"/>
        </w:rPr>
        <w:t>2021</w:t>
      </w:r>
      <w:r>
        <w:rPr>
          <w:rFonts w:ascii="仿宋_GB2312" w:hAnsi="仿宋_GB2312" w:eastAsia="仿宋_GB2312"/>
          <w:color w:val="000000"/>
          <w:kern w:val="0"/>
        </w:rPr>
        <w:t>年度）</w:t>
      </w:r>
    </w:p>
    <w:tbl>
      <w:tblPr>
        <w:tblStyle w:val="2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项目支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双牌县上梧江瑶族乡人民政府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双牌县上梧江瑶族乡人民政府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项目资金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年初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预算数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全年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预算数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</w:rPr>
            </w:pPr>
            <w:r>
              <w:rPr>
                <w:rFonts w:eastAsia="仿宋_GB2312"/>
              </w:rPr>
              <w:t>全年</w:t>
            </w:r>
          </w:p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执行数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执行率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年度资金总额 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350.57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350.57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289.55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82.59%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其中：当年财政拨款 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350.57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350.57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289.55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630" w:firstLineChars="3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上年结转资金 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630" w:firstLineChars="3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其他资金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实际完成情况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</w:rPr>
              <w:t>保障乡政府的基本运转，不断提升上梧江乡政府服务水平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保障乡政府的基本运转，不断提升上梧江乡政府服务水平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绩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效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一级指标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二级指标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三级指标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实际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完成值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得分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偏差原因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分析及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产出指标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(50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</w:t>
            </w:r>
            <w:r>
              <w:rPr>
                <w:rFonts w:eastAsia="仿宋_GB2312"/>
                <w:color w:val="000000"/>
                <w:kern w:val="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数量指标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完成支出总额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350.57万元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289.55万元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20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质量指标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资金使用合格率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≥80%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≥80%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时效指标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完成支出及时率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≥90%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≥90%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成本指标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支出控制在预算内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350.57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万元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289.55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万元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效益指标</w:t>
            </w:r>
          </w:p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（30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经济效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促进经济发展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良好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良好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社会效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促进社会发展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良好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良好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生态效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促进可持续发展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良好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良好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可持续影响指标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促进可持续发展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良好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良好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满意度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（10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服务对象满意度指标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服务对象满意度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≥100%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≥100%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总分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97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</w:tbl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仿宋_GB2312" w:hAnsi="仿宋_GB2312"/>
          <w:kern w:val="0"/>
        </w:rPr>
        <w:t>填表人：</w:t>
      </w:r>
      <w:r>
        <w:rPr>
          <w:rFonts w:hint="eastAsia" w:ascii="仿宋_GB2312" w:hAnsi="仿宋_GB2312"/>
          <w:kern w:val="0"/>
        </w:rPr>
        <w:t>欧阳梦婷</w:t>
      </w:r>
      <w:r>
        <w:rPr>
          <w:rFonts w:ascii="仿宋_GB2312" w:hAnsi="仿宋_GB2312"/>
          <w:kern w:val="0"/>
        </w:rPr>
        <w:t xml:space="preserve"> </w:t>
      </w:r>
      <w:r>
        <w:rPr>
          <w:rFonts w:hint="eastAsia" w:ascii="仿宋_GB2312" w:hAnsi="仿宋_GB2312"/>
          <w:kern w:val="0"/>
        </w:rPr>
        <w:t xml:space="preserve"> </w:t>
      </w:r>
      <w:r>
        <w:rPr>
          <w:rFonts w:ascii="仿宋_GB2312" w:hAnsi="仿宋_GB2312"/>
          <w:kern w:val="0"/>
        </w:rPr>
        <w:t>联系电话：</w:t>
      </w:r>
      <w:r>
        <w:rPr>
          <w:rFonts w:hint="eastAsia" w:ascii="仿宋_GB2312" w:hAnsi="仿宋_GB2312"/>
          <w:kern w:val="0"/>
        </w:rPr>
        <w:t>0746-7830001</w:t>
      </w:r>
      <w:r>
        <w:rPr>
          <w:rFonts w:ascii="仿宋_GB2312" w:hAnsi="仿宋_GB2312"/>
          <w:kern w:val="0"/>
        </w:rPr>
        <w:t xml:space="preserve"> 填报日期：</w:t>
      </w:r>
      <w:r>
        <w:rPr>
          <w:rFonts w:hint="eastAsia" w:ascii="仿宋_GB2312" w:hAnsi="仿宋_GB2312"/>
          <w:kern w:val="0"/>
        </w:rPr>
        <w:t>2022.0</w:t>
      </w:r>
      <w:r>
        <w:rPr>
          <w:rFonts w:hint="eastAsia" w:ascii="仿宋_GB2312" w:hAnsi="仿宋_GB2312"/>
          <w:kern w:val="0"/>
          <w:lang w:val="en-US" w:eastAsia="zh-CN"/>
        </w:rPr>
        <w:t>6</w:t>
      </w:r>
      <w:r>
        <w:rPr>
          <w:rFonts w:hint="eastAsia" w:ascii="仿宋_GB2312" w:hAnsi="仿宋_GB2312"/>
          <w:kern w:val="0"/>
        </w:rPr>
        <w:t>.29</w:t>
      </w:r>
      <w:r>
        <w:rPr>
          <w:rFonts w:ascii="仿宋_GB2312" w:hAnsi="仿宋_GB2312"/>
          <w:kern w:val="0"/>
        </w:rPr>
        <w:t xml:space="preserve"> 单位负责人签字：</w:t>
      </w:r>
    </w:p>
    <w:p>
      <w:pPr>
        <w:widowControl/>
        <w:jc w:val="both"/>
        <w:rPr>
          <w:rFonts w:ascii="黑体" w:hAnsi="黑体" w:eastAsia="黑体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601B94"/>
    <w:multiLevelType w:val="singleLevel"/>
    <w:tmpl w:val="EF601B9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AF44F1D"/>
    <w:multiLevelType w:val="singleLevel"/>
    <w:tmpl w:val="2AF44F1D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369C5136"/>
    <w:multiLevelType w:val="singleLevel"/>
    <w:tmpl w:val="369C513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B1FF8DC"/>
    <w:multiLevelType w:val="singleLevel"/>
    <w:tmpl w:val="5B1FF8D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zYzYzMTY4YjFjNDUzMzQ5YTA1NjJkMjI2ZGEwMGUifQ=="/>
  </w:docVars>
  <w:rsids>
    <w:rsidRoot w:val="00683D10"/>
    <w:rsid w:val="00066019"/>
    <w:rsid w:val="00490CF0"/>
    <w:rsid w:val="00683D10"/>
    <w:rsid w:val="00DF62B3"/>
    <w:rsid w:val="012C78D8"/>
    <w:rsid w:val="01BB5229"/>
    <w:rsid w:val="01E715AA"/>
    <w:rsid w:val="030E1741"/>
    <w:rsid w:val="031C5773"/>
    <w:rsid w:val="044E2F71"/>
    <w:rsid w:val="04B4719B"/>
    <w:rsid w:val="060E1CCA"/>
    <w:rsid w:val="06E530C7"/>
    <w:rsid w:val="074E5604"/>
    <w:rsid w:val="078937F1"/>
    <w:rsid w:val="08CC65F5"/>
    <w:rsid w:val="094B0878"/>
    <w:rsid w:val="094F44C9"/>
    <w:rsid w:val="0B734812"/>
    <w:rsid w:val="0B875410"/>
    <w:rsid w:val="0DA23DE2"/>
    <w:rsid w:val="0E421C01"/>
    <w:rsid w:val="0E4A3443"/>
    <w:rsid w:val="0E7B48B7"/>
    <w:rsid w:val="0F726125"/>
    <w:rsid w:val="112915F8"/>
    <w:rsid w:val="1212331D"/>
    <w:rsid w:val="13820124"/>
    <w:rsid w:val="1403100E"/>
    <w:rsid w:val="141219B0"/>
    <w:rsid w:val="14E9425E"/>
    <w:rsid w:val="15C55165"/>
    <w:rsid w:val="171746DD"/>
    <w:rsid w:val="176D5633"/>
    <w:rsid w:val="178A07B9"/>
    <w:rsid w:val="182E40E3"/>
    <w:rsid w:val="19FB6578"/>
    <w:rsid w:val="1A0264A4"/>
    <w:rsid w:val="1A4679A6"/>
    <w:rsid w:val="1A6140D1"/>
    <w:rsid w:val="1DE45805"/>
    <w:rsid w:val="1F35473C"/>
    <w:rsid w:val="20111300"/>
    <w:rsid w:val="216B2AFE"/>
    <w:rsid w:val="21930C1D"/>
    <w:rsid w:val="21F3555E"/>
    <w:rsid w:val="22453B29"/>
    <w:rsid w:val="228368EB"/>
    <w:rsid w:val="228C2C08"/>
    <w:rsid w:val="22C547C6"/>
    <w:rsid w:val="22D86110"/>
    <w:rsid w:val="23282E2D"/>
    <w:rsid w:val="23374C6D"/>
    <w:rsid w:val="233E1B5C"/>
    <w:rsid w:val="24523825"/>
    <w:rsid w:val="24B410A6"/>
    <w:rsid w:val="24D96859"/>
    <w:rsid w:val="25AD2F73"/>
    <w:rsid w:val="26775A77"/>
    <w:rsid w:val="26C65826"/>
    <w:rsid w:val="26EF7DFB"/>
    <w:rsid w:val="2AB411F2"/>
    <w:rsid w:val="2C674454"/>
    <w:rsid w:val="2CE164D9"/>
    <w:rsid w:val="2E22744F"/>
    <w:rsid w:val="2EEF44DC"/>
    <w:rsid w:val="2F8A0940"/>
    <w:rsid w:val="2FC00586"/>
    <w:rsid w:val="30323196"/>
    <w:rsid w:val="30894A62"/>
    <w:rsid w:val="32203A3E"/>
    <w:rsid w:val="32820142"/>
    <w:rsid w:val="32B8248D"/>
    <w:rsid w:val="338D004A"/>
    <w:rsid w:val="3454422B"/>
    <w:rsid w:val="3457717E"/>
    <w:rsid w:val="34EC63DB"/>
    <w:rsid w:val="35467316"/>
    <w:rsid w:val="35CF2771"/>
    <w:rsid w:val="36886E9A"/>
    <w:rsid w:val="37FA6BB2"/>
    <w:rsid w:val="38F60D15"/>
    <w:rsid w:val="39ED2E83"/>
    <w:rsid w:val="3A9B7096"/>
    <w:rsid w:val="3B52551C"/>
    <w:rsid w:val="3C7649AB"/>
    <w:rsid w:val="3CA734F3"/>
    <w:rsid w:val="3CD07060"/>
    <w:rsid w:val="40091D4F"/>
    <w:rsid w:val="411B46CD"/>
    <w:rsid w:val="4158554B"/>
    <w:rsid w:val="42665115"/>
    <w:rsid w:val="43247E39"/>
    <w:rsid w:val="433167C7"/>
    <w:rsid w:val="43582718"/>
    <w:rsid w:val="43973AE0"/>
    <w:rsid w:val="43F25126"/>
    <w:rsid w:val="44A52CAC"/>
    <w:rsid w:val="44D73272"/>
    <w:rsid w:val="45642C12"/>
    <w:rsid w:val="45B010D3"/>
    <w:rsid w:val="460079F0"/>
    <w:rsid w:val="461B34B1"/>
    <w:rsid w:val="465869CB"/>
    <w:rsid w:val="47031278"/>
    <w:rsid w:val="484B6C7B"/>
    <w:rsid w:val="48F317E9"/>
    <w:rsid w:val="4AE27BD1"/>
    <w:rsid w:val="4C104EF3"/>
    <w:rsid w:val="4C9C4B70"/>
    <w:rsid w:val="4CB46DFE"/>
    <w:rsid w:val="4D1662C7"/>
    <w:rsid w:val="4EFD4A13"/>
    <w:rsid w:val="50EE1716"/>
    <w:rsid w:val="514068FA"/>
    <w:rsid w:val="51A833AA"/>
    <w:rsid w:val="522B4E72"/>
    <w:rsid w:val="54442C85"/>
    <w:rsid w:val="544B77C8"/>
    <w:rsid w:val="54600B65"/>
    <w:rsid w:val="54F11786"/>
    <w:rsid w:val="568A5725"/>
    <w:rsid w:val="56A10987"/>
    <w:rsid w:val="56BD3874"/>
    <w:rsid w:val="56C61569"/>
    <w:rsid w:val="57496A5B"/>
    <w:rsid w:val="582B09FD"/>
    <w:rsid w:val="5C3721BD"/>
    <w:rsid w:val="5E747306"/>
    <w:rsid w:val="5EF376AF"/>
    <w:rsid w:val="5F637380"/>
    <w:rsid w:val="5F6F28EA"/>
    <w:rsid w:val="5FFD1211"/>
    <w:rsid w:val="60150D5F"/>
    <w:rsid w:val="62D5576B"/>
    <w:rsid w:val="64B8572D"/>
    <w:rsid w:val="651C3E08"/>
    <w:rsid w:val="65831704"/>
    <w:rsid w:val="66B8461A"/>
    <w:rsid w:val="66C82DF4"/>
    <w:rsid w:val="673D75CD"/>
    <w:rsid w:val="67407D48"/>
    <w:rsid w:val="68485406"/>
    <w:rsid w:val="69651329"/>
    <w:rsid w:val="69D61F3D"/>
    <w:rsid w:val="6B43338A"/>
    <w:rsid w:val="6BA52B98"/>
    <w:rsid w:val="6D154B56"/>
    <w:rsid w:val="6E13241C"/>
    <w:rsid w:val="6EC10E58"/>
    <w:rsid w:val="6EFC0F4F"/>
    <w:rsid w:val="6F2D1D04"/>
    <w:rsid w:val="6F381B69"/>
    <w:rsid w:val="70DA7411"/>
    <w:rsid w:val="740B0B86"/>
    <w:rsid w:val="740E4758"/>
    <w:rsid w:val="75127426"/>
    <w:rsid w:val="75A2437B"/>
    <w:rsid w:val="770C536D"/>
    <w:rsid w:val="774410FB"/>
    <w:rsid w:val="77960555"/>
    <w:rsid w:val="792B3572"/>
    <w:rsid w:val="7938529F"/>
    <w:rsid w:val="79EA1A4C"/>
    <w:rsid w:val="79FC676C"/>
    <w:rsid w:val="7CE0381A"/>
    <w:rsid w:val="7D7D3C55"/>
    <w:rsid w:val="7D9170BB"/>
    <w:rsid w:val="7DFD2EC0"/>
    <w:rsid w:val="7E0A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5">
    <w:name w:val="NormalCharacter"/>
    <w:semiHidden/>
    <w:qFormat/>
    <w:uiPriority w:val="0"/>
  </w:style>
  <w:style w:type="paragraph" w:customStyle="1" w:styleId="6">
    <w:name w:val="列出段落11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3524</Words>
  <Characters>4027</Characters>
  <Lines>14</Lines>
  <Paragraphs>11</Paragraphs>
  <TotalTime>5</TotalTime>
  <ScaleCrop>false</ScaleCrop>
  <LinksUpToDate>false</LinksUpToDate>
  <CharactersWithSpaces>4234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2022-08-29T11:55:00Z</dcterms:created>
  <dc:creator>Administrator</dc:creator>
  <cp:lastModifiedBy>Administrator</cp:lastModifiedBy>
  <dcterms:modified xsi:type="dcterms:W3CDTF">2023-07-26T03:48:45Z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3CFCFBA77F6946298168CF47D97D2992_13</vt:lpwstr>
  </property>
</Properties>
</file>