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永州市生态环境局双牌分局</w:t>
      </w:r>
      <w:r>
        <w:rPr>
          <w:rFonts w:hint="eastAsia" w:ascii="方正小标宋_GBK" w:hAnsi="方正小标宋_GBK" w:eastAsia="方正小标宋_GBK" w:cs="方正小标宋_GBK"/>
          <w:sz w:val="84"/>
          <w:szCs w:val="84"/>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jc w:val="both"/>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永州市生态环境局双牌分局</w:t>
      </w:r>
      <w:r>
        <w:rPr>
          <w:rFonts w:hint="eastAsia" w:ascii="黑体" w:hAnsi="黑体" w:eastAsia="黑体" w:cs="黑体"/>
          <w:b w:val="0"/>
          <w:bCs/>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本套报表金额单位转换时可能存在尾数误差。</w:t>
      </w:r>
      <w:r>
        <w:rPr>
          <w:rFonts w:hint="eastAsia" w:ascii="仿宋_GB2312" w:hAnsi="仿宋_GB2312" w:eastAsia="仿宋_GB2312" w:cs="仿宋_GB2312"/>
          <w:sz w:val="28"/>
          <w:szCs w:val="28"/>
          <w:lang w:eastAsia="zh-CN"/>
        </w:rPr>
        <w:t>）</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永州市生态环境局双牌分局</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10"/>
        <w:numPr>
          <w:ilvl w:val="0"/>
          <w:numId w:val="0"/>
        </w:numPr>
        <w:jc w:val="left"/>
        <w:rPr>
          <w:rFonts w:hint="eastAsia" w:ascii="黑体" w:hAnsi="黑体" w:eastAsia="黑体" w:cs="黑体"/>
          <w:b w:val="0"/>
          <w:bCs w:val="0"/>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（一）贯彻执行国家和省、市环境保护方针、政策和法律、法规和规章。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（二）负责环境问题的统筹协调和监督管理。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三</w:t>
      </w:r>
      <w:r>
        <w:rPr>
          <w:rFonts w:hint="eastAsia" w:ascii="仿宋_GB2312" w:hAnsi="仿宋_GB2312" w:eastAsia="仿宋_GB2312" w:cs="仿宋_GB2312"/>
          <w:b w:val="0"/>
          <w:bCs/>
          <w:kern w:val="0"/>
          <w:sz w:val="32"/>
          <w:szCs w:val="32"/>
          <w:lang w:eastAsia="zh-CN"/>
        </w:rPr>
        <w:t>）承担落实全县减排目标的责任。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四</w:t>
      </w:r>
      <w:r>
        <w:rPr>
          <w:rFonts w:hint="eastAsia" w:ascii="仿宋_GB2312" w:hAnsi="仿宋_GB2312" w:eastAsia="仿宋_GB2312" w:cs="仿宋_GB2312"/>
          <w:b w:val="0"/>
          <w:bCs/>
          <w:kern w:val="0"/>
          <w:sz w:val="32"/>
          <w:szCs w:val="32"/>
          <w:lang w:eastAsia="zh-CN"/>
        </w:rPr>
        <w:t>）负责提出全县环境保护领域固定资产投资规模和方向、县级财政性资金安排的建议。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五</w:t>
      </w:r>
      <w:r>
        <w:rPr>
          <w:rFonts w:hint="eastAsia" w:ascii="仿宋_GB2312" w:hAnsi="仿宋_GB2312" w:eastAsia="仿宋_GB2312" w:cs="仿宋_GB2312"/>
          <w:b w:val="0"/>
          <w:bCs/>
          <w:kern w:val="0"/>
          <w:sz w:val="32"/>
          <w:szCs w:val="32"/>
          <w:lang w:eastAsia="zh-CN"/>
        </w:rPr>
        <w:t>）承担从源上预防、控制环境污染和环境破坏的责任。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六</w:t>
      </w:r>
      <w:r>
        <w:rPr>
          <w:rFonts w:hint="eastAsia" w:ascii="仿宋_GB2312" w:hAnsi="仿宋_GB2312" w:eastAsia="仿宋_GB2312" w:cs="仿宋_GB2312"/>
          <w:b w:val="0"/>
          <w:bCs/>
          <w:kern w:val="0"/>
          <w:sz w:val="32"/>
          <w:szCs w:val="32"/>
          <w:lang w:eastAsia="zh-CN"/>
        </w:rPr>
        <w:t>）负责全县环境污染防治的监督管理。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七</w:t>
      </w:r>
      <w:r>
        <w:rPr>
          <w:rFonts w:hint="eastAsia" w:ascii="仿宋_GB2312" w:hAnsi="仿宋_GB2312" w:eastAsia="仿宋_GB2312" w:cs="仿宋_GB2312"/>
          <w:b w:val="0"/>
          <w:bCs/>
          <w:kern w:val="0"/>
          <w:sz w:val="32"/>
          <w:szCs w:val="32"/>
          <w:lang w:eastAsia="zh-CN"/>
        </w:rPr>
        <w:t>）指导、协调、监督全县生态保护工作。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八</w:t>
      </w:r>
      <w:r>
        <w:rPr>
          <w:rFonts w:hint="eastAsia" w:ascii="仿宋_GB2312" w:hAnsi="仿宋_GB2312" w:eastAsia="仿宋_GB2312" w:cs="仿宋_GB2312"/>
          <w:b w:val="0"/>
          <w:bCs/>
          <w:kern w:val="0"/>
          <w:sz w:val="32"/>
          <w:szCs w:val="32"/>
          <w:lang w:eastAsia="zh-CN"/>
        </w:rPr>
        <w:t>）负责全县核事故应急管理工作以及核安全和辐射安全的监督管理。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九</w:t>
      </w:r>
      <w:r>
        <w:rPr>
          <w:rFonts w:hint="eastAsia" w:ascii="仿宋_GB2312" w:hAnsi="仿宋_GB2312" w:eastAsia="仿宋_GB2312" w:cs="仿宋_GB2312"/>
          <w:b w:val="0"/>
          <w:bCs/>
          <w:kern w:val="0"/>
          <w:sz w:val="32"/>
          <w:szCs w:val="32"/>
          <w:lang w:eastAsia="zh-CN"/>
        </w:rPr>
        <w:t>）负责全县环境监测和信息发布，开展环境保护科技要作。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十</w:t>
      </w:r>
      <w:r>
        <w:rPr>
          <w:rFonts w:hint="eastAsia" w:ascii="仿宋_GB2312" w:hAnsi="仿宋_GB2312" w:eastAsia="仿宋_GB2312" w:cs="仿宋_GB2312"/>
          <w:b w:val="0"/>
          <w:bCs/>
          <w:kern w:val="0"/>
          <w:sz w:val="32"/>
          <w:szCs w:val="32"/>
          <w:lang w:eastAsia="zh-CN"/>
        </w:rPr>
        <w:t>）组织、指导和协调全县环境保护宣传教育工作，开展生态文明建设和环境友好型社会建设的有关宣传教育工作，推动社会公众和社会组织参与环境保护。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十一</w:t>
      </w:r>
      <w:r>
        <w:rPr>
          <w:rFonts w:hint="eastAsia" w:ascii="仿宋_GB2312" w:hAnsi="仿宋_GB2312" w:eastAsia="仿宋_GB2312" w:cs="仿宋_GB2312"/>
          <w:b w:val="0"/>
          <w:bCs/>
          <w:kern w:val="0"/>
          <w:sz w:val="32"/>
          <w:szCs w:val="32"/>
          <w:lang w:eastAsia="zh-CN"/>
        </w:rPr>
        <w:t>）承办县委、县人民政府交办的其他事项。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2"/>
          <w:sz w:val="32"/>
          <w:szCs w:val="32"/>
          <w:lang w:val="en-US" w:eastAsia="zh-CN" w:bidi="ar-SA"/>
        </w:rPr>
        <w:t>二、机构设置及决算单位构成</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Cs/>
          <w:kern w:val="0"/>
          <w:sz w:val="32"/>
          <w:szCs w:val="32"/>
          <w:lang w:val="en-US" w:eastAsia="zh-CN"/>
        </w:rPr>
      </w:pPr>
      <w:r>
        <w:rPr>
          <w:rFonts w:hint="eastAsia" w:ascii="楷体_GB2312" w:hAnsi="楷体_GB2312" w:eastAsia="楷体_GB2312" w:cs="楷体_GB2312"/>
          <w:b/>
          <w:bCs w:val="0"/>
          <w:kern w:val="0"/>
          <w:sz w:val="32"/>
          <w:szCs w:val="32"/>
        </w:rPr>
        <w:t>（一）内设机构设置。</w:t>
      </w:r>
      <w:r>
        <w:rPr>
          <w:rFonts w:hint="eastAsia" w:ascii="仿宋_GB2312" w:hAnsi="仿宋_GB2312" w:eastAsia="仿宋_GB2312" w:cs="仿宋_GB2312"/>
          <w:bCs/>
          <w:kern w:val="0"/>
          <w:sz w:val="32"/>
          <w:szCs w:val="32"/>
          <w:lang w:val="en-US" w:eastAsia="zh-CN"/>
        </w:rPr>
        <w:t>永州市生态环境局双牌分局</w:t>
      </w:r>
      <w:r>
        <w:rPr>
          <w:rFonts w:hint="eastAsia" w:ascii="仿宋_GB2312" w:hAnsi="仿宋_GB2312" w:eastAsia="仿宋_GB2312" w:cs="仿宋_GB2312"/>
          <w:bCs/>
          <w:kern w:val="0"/>
          <w:sz w:val="32"/>
          <w:szCs w:val="32"/>
        </w:rPr>
        <w:t>内设机构包括：办公室、污染防治监管股、环境影响评价与排放管理股。</w:t>
      </w:r>
      <w:r>
        <w:rPr>
          <w:rFonts w:hint="eastAsia" w:ascii="仿宋_GB2312" w:hAnsi="仿宋_GB2312" w:eastAsia="仿宋_GB2312" w:cs="仿宋_GB2312"/>
          <w:bCs/>
          <w:kern w:val="0"/>
          <w:sz w:val="32"/>
          <w:szCs w:val="32"/>
          <w:lang w:val="en-US" w:eastAsia="zh-CN"/>
        </w:rPr>
        <w:t>永州市生态环境局双牌分局现有在职在编干部职工30人，领导职数1正2副1总工。</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楷体_GB2312" w:hAnsi="楷体_GB2312" w:eastAsia="楷体_GB2312" w:cs="楷体_GB2312"/>
          <w:b/>
          <w:bCs w:val="0"/>
          <w:kern w:val="0"/>
          <w:sz w:val="32"/>
          <w:szCs w:val="32"/>
        </w:rPr>
        <w:t>（二）决算单位构成。</w:t>
      </w:r>
      <w:r>
        <w:rPr>
          <w:rFonts w:hint="eastAsia" w:ascii="Times New Roman" w:hAnsi="Times New Roman" w:eastAsia="仿宋_GB2312" w:cs="黑体"/>
          <w:color w:val="000000"/>
          <w:kern w:val="0"/>
          <w:sz w:val="32"/>
          <w:szCs w:val="32"/>
          <w:lang w:val="en-US" w:eastAsia="zh-CN" w:bidi="ar-SA"/>
        </w:rPr>
        <w:t>永州市生态环境局双牌分局2022年部门决算公开单位构成包括：永州市生态环境局双牌分局本级，无二级预决算单位。</w:t>
      </w:r>
    </w:p>
    <w:p>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仿宋_GB2312" w:eastAsia="仿宋_GB2312" w:hAnsiTheme="minorEastAsia"/>
          <w:sz w:val="28"/>
          <w:szCs w:val="32"/>
        </w:rPr>
      </w:pPr>
    </w:p>
    <w:p>
      <w:pPr>
        <w:jc w:val="left"/>
        <w:rPr>
          <w:rFonts w:ascii="仿宋_GB2312" w:eastAsia="仿宋_GB2312" w:hAnsiTheme="minorEastAsia"/>
          <w:sz w:val="28"/>
          <w:szCs w:val="32"/>
        </w:rPr>
      </w:pPr>
    </w:p>
    <w:p>
      <w:pPr>
        <w:jc w:val="both"/>
        <w:rPr>
          <w:sz w:val="72"/>
          <w:szCs w:val="72"/>
        </w:rPr>
      </w:pPr>
    </w:p>
    <w:p>
      <w:pPr>
        <w:jc w:val="both"/>
        <w:rPr>
          <w:sz w:val="72"/>
          <w:szCs w:val="72"/>
        </w:rPr>
      </w:pPr>
    </w:p>
    <w:p>
      <w:pPr>
        <w:jc w:val="center"/>
        <w:rPr>
          <w:sz w:val="72"/>
          <w:szCs w:val="72"/>
        </w:rPr>
      </w:pPr>
    </w:p>
    <w:p>
      <w:pPr>
        <w:pStyle w:val="9"/>
        <w:jc w:val="center"/>
        <w:rPr>
          <w:rFonts w:hint="eastAsia" w:ascii="方正小标宋_GBK" w:hAnsi="方正小标宋_GBK" w:eastAsia="方正小标宋_GBK" w:cs="方正小标宋_GBK"/>
          <w:sz w:val="84"/>
          <w:szCs w:val="84"/>
        </w:rPr>
      </w:pP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9"/>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pPr>
        <w:pStyle w:val="9"/>
        <w:jc w:val="center"/>
        <w:rPr>
          <w:rFonts w:hint="eastAsia" w:ascii="方正小标宋_GBK" w:hAnsi="方正小标宋_GBK" w:eastAsia="方正小标宋_GBK" w:cs="方正小标宋_GBK"/>
          <w:sz w:val="84"/>
          <w:szCs w:val="84"/>
        </w:rPr>
      </w:pPr>
    </w:p>
    <w:p>
      <w:pPr>
        <w:jc w:val="center"/>
        <w:rPr>
          <w:sz w:val="72"/>
          <w:szCs w:val="72"/>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1906" w:h="16838"/>
          <w:pgMar w:top="720" w:right="720" w:bottom="720" w:left="720" w:header="851" w:footer="992" w:gutter="0"/>
          <w:cols w:space="425" w:num="1"/>
          <w:docGrid w:type="lines" w:linePitch="312" w:charSpace="0"/>
        </w:sectPr>
      </w:pPr>
      <w:r>
        <w:rPr>
          <w:rFonts w:ascii="黑体" w:hAnsi="黑体" w:eastAsia="黑体"/>
          <w:szCs w:val="21"/>
        </w:rPr>
        <w:br w:type="page"/>
      </w: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701.83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68.78</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701.83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68.78</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lang w:val="en"/>
        </w:rPr>
        <w:t>287.10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90.12</w:t>
      </w:r>
      <w:r>
        <w:rPr>
          <w:rFonts w:hint="eastAsia" w:ascii="Times New Roman" w:hAnsi="Times New Roman" w:eastAsia="仿宋_GB2312"/>
          <w:sz w:val="32"/>
          <w:szCs w:val="32"/>
        </w:rPr>
        <w:t>%；项目支出</w:t>
      </w:r>
      <w:r>
        <w:rPr>
          <w:rFonts w:hint="default" w:ascii="Times New Roman" w:hAnsi="Times New Roman" w:eastAsia="仿宋_GB2312"/>
          <w:sz w:val="32"/>
          <w:szCs w:val="32"/>
          <w:lang w:val="en"/>
        </w:rPr>
        <w:t>31.46</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9.88</w:t>
      </w:r>
      <w:r>
        <w:rPr>
          <w:rFonts w:hint="eastAsia" w:ascii="Times New Roman" w:hAnsi="Times New Roman" w:eastAsia="仿宋_GB2312"/>
          <w:sz w:val="32"/>
          <w:szCs w:val="32"/>
        </w:rPr>
        <w:t>%；上缴上级支出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%；经营支出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%；对附属单位补助支出</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万元，占</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699.81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68.72</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因为</w:t>
      </w:r>
      <w:r>
        <w:rPr>
          <w:rFonts w:hint="eastAsia" w:ascii="Times New Roman" w:hAnsi="Times New Roman" w:eastAsia="仿宋_GB2312"/>
          <w:sz w:val="32"/>
          <w:szCs w:val="32"/>
        </w:rPr>
        <w:t>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rPr>
        <w:t>总计</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699.81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68.72</w:t>
      </w:r>
      <w:r>
        <w:rPr>
          <w:rFonts w:hint="eastAsia" w:ascii="Times New Roman" w:hAnsi="Times New Roman" w:eastAsia="仿宋_GB2312"/>
          <w:sz w:val="32"/>
          <w:szCs w:val="32"/>
        </w:rPr>
        <w:t>%，主要是因为垂直改革，2022年本单位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（一）财政拨款支出决算总体情况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lang w:val="en"/>
        </w:rPr>
        <w:t>318.56</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lang w:val="e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633.04</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66.52</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因为</w:t>
      </w:r>
      <w:r>
        <w:rPr>
          <w:rFonts w:hint="eastAsia" w:ascii="Times New Roman" w:hAnsi="Times New Roman" w:eastAsia="仿宋_GB2312"/>
          <w:sz w:val="32"/>
          <w:szCs w:val="32"/>
        </w:rPr>
        <w:t>垂直改革，2022年本单位</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人人员经费、公用经费及市级事权项目经费纳入市级预算，县级事权项目仍纳入县级预算。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（二）财政拨款支出决算结构情况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仿宋_GB2312" w:hAnsi="仿宋_GB2312" w:eastAsia="仿宋_GB2312" w:cs="仿宋_GB2312"/>
          <w:b w:val="0"/>
          <w:bCs w:val="0"/>
          <w:sz w:val="32"/>
          <w:szCs w:val="32"/>
        </w:rPr>
        <w:t>年度财政拨款支出</w:t>
      </w:r>
      <w:r>
        <w:rPr>
          <w:rFonts w:hint="default" w:ascii="Times New Roman" w:hAnsi="Times New Roman" w:eastAsia="仿宋_GB2312"/>
          <w:sz w:val="32"/>
          <w:szCs w:val="32"/>
          <w:lang w:val="en"/>
        </w:rPr>
        <w:t>318.56</w:t>
      </w:r>
      <w:r>
        <w:rPr>
          <w:rFonts w:hint="eastAsia" w:ascii="仿宋_GB2312" w:hAnsi="仿宋_GB2312" w:eastAsia="仿宋_GB2312" w:cs="仿宋_GB2312"/>
          <w:b w:val="0"/>
          <w:bCs w:val="0"/>
          <w:sz w:val="32"/>
          <w:szCs w:val="32"/>
        </w:rPr>
        <w:t>万元，主要用于以下方面：</w:t>
      </w:r>
      <w:r>
        <w:rPr>
          <w:rFonts w:hint="default" w:ascii="仿宋_GB2312" w:hAnsi="仿宋_GB2312" w:eastAsia="仿宋_GB2312" w:cs="仿宋_GB2312"/>
          <w:b w:val="0"/>
          <w:bCs w:val="0"/>
          <w:sz w:val="32"/>
          <w:szCs w:val="32"/>
        </w:rPr>
        <w:t>社会保障和就业支出</w:t>
      </w:r>
      <w:r>
        <w:rPr>
          <w:rFonts w:hint="eastAsia" w:ascii="仿宋_GB2312" w:hAnsi="仿宋_GB2312" w:eastAsia="仿宋_GB2312" w:cs="仿宋_GB2312"/>
          <w:b w:val="0"/>
          <w:bCs w:val="0"/>
          <w:sz w:val="32"/>
          <w:szCs w:val="32"/>
        </w:rPr>
        <w:t>（类）</w:t>
      </w:r>
      <w:r>
        <w:rPr>
          <w:rFonts w:hint="default" w:ascii="Times New Roman" w:hAnsi="Times New Roman" w:eastAsia="仿宋_GB2312"/>
          <w:sz w:val="32"/>
          <w:szCs w:val="32"/>
          <w:lang w:val="en"/>
        </w:rPr>
        <w:t>23.06</w:t>
      </w:r>
      <w:r>
        <w:rPr>
          <w:rFonts w:hint="default" w:ascii="仿宋_GB2312" w:hAnsi="仿宋_GB2312" w:eastAsia="仿宋_GB2312" w:cs="仿宋_GB2312"/>
          <w:b w:val="0"/>
          <w:bCs w:val="0"/>
          <w:sz w:val="32"/>
          <w:szCs w:val="32"/>
        </w:rPr>
        <w:t>万元，占</w:t>
      </w:r>
      <w:r>
        <w:rPr>
          <w:rFonts w:hint="default" w:ascii="Times New Roman" w:hAnsi="Times New Roman" w:eastAsia="仿宋_GB2312"/>
          <w:sz w:val="32"/>
          <w:szCs w:val="32"/>
          <w:lang w:val="en"/>
        </w:rPr>
        <w:t>7.24%</w:t>
      </w:r>
      <w:r>
        <w:rPr>
          <w:rFonts w:hint="default" w:ascii="仿宋_GB2312" w:hAnsi="仿宋_GB2312" w:eastAsia="仿宋_GB2312" w:cs="仿宋_GB2312"/>
          <w:b w:val="0"/>
          <w:bCs w:val="0"/>
          <w:sz w:val="32"/>
          <w:szCs w:val="32"/>
        </w:rPr>
        <w:t>；卫生健康支出</w:t>
      </w:r>
      <w:r>
        <w:rPr>
          <w:rFonts w:hint="eastAsia" w:ascii="仿宋_GB2312" w:hAnsi="仿宋_GB2312" w:eastAsia="仿宋_GB2312" w:cs="仿宋_GB2312"/>
          <w:b w:val="0"/>
          <w:bCs w:val="0"/>
          <w:sz w:val="32"/>
          <w:szCs w:val="32"/>
        </w:rPr>
        <w:t>（类）</w:t>
      </w:r>
      <w:r>
        <w:rPr>
          <w:rFonts w:hint="default" w:ascii="Times New Roman" w:hAnsi="Times New Roman" w:eastAsia="仿宋_GB2312"/>
          <w:sz w:val="32"/>
          <w:szCs w:val="32"/>
          <w:lang w:val="en"/>
        </w:rPr>
        <w:t>12.54</w:t>
      </w:r>
      <w:r>
        <w:rPr>
          <w:rFonts w:hint="default" w:ascii="仿宋_GB2312" w:hAnsi="仿宋_GB2312" w:eastAsia="仿宋_GB2312" w:cs="仿宋_GB2312"/>
          <w:b w:val="0"/>
          <w:bCs w:val="0"/>
          <w:sz w:val="32"/>
          <w:szCs w:val="32"/>
        </w:rPr>
        <w:t>万元，占</w:t>
      </w:r>
      <w:r>
        <w:rPr>
          <w:rFonts w:hint="default" w:ascii="Times New Roman" w:hAnsi="Times New Roman" w:eastAsia="仿宋_GB2312"/>
          <w:sz w:val="32"/>
          <w:szCs w:val="32"/>
          <w:lang w:val="en"/>
        </w:rPr>
        <w:t>3.94%</w:t>
      </w:r>
      <w:r>
        <w:rPr>
          <w:rFonts w:hint="default" w:ascii="仿宋_GB2312" w:hAnsi="仿宋_GB2312" w:eastAsia="仿宋_GB2312" w:cs="仿宋_GB2312"/>
          <w:b w:val="0"/>
          <w:bCs w:val="0"/>
          <w:sz w:val="32"/>
          <w:szCs w:val="32"/>
        </w:rPr>
        <w:t>；节能环保支出</w:t>
      </w:r>
      <w:r>
        <w:rPr>
          <w:rFonts w:hint="eastAsia" w:ascii="仿宋_GB2312" w:hAnsi="仿宋_GB2312" w:eastAsia="仿宋_GB2312" w:cs="仿宋_GB2312"/>
          <w:b w:val="0"/>
          <w:bCs w:val="0"/>
          <w:sz w:val="32"/>
          <w:szCs w:val="32"/>
        </w:rPr>
        <w:t>（类）</w:t>
      </w:r>
      <w:r>
        <w:rPr>
          <w:rFonts w:hint="default" w:ascii="Times New Roman" w:hAnsi="Times New Roman" w:eastAsia="仿宋_GB2312"/>
          <w:sz w:val="32"/>
          <w:szCs w:val="32"/>
          <w:lang w:val="en"/>
        </w:rPr>
        <w:t>223.76</w:t>
      </w:r>
      <w:r>
        <w:rPr>
          <w:rFonts w:hint="default" w:ascii="仿宋_GB2312" w:hAnsi="仿宋_GB2312" w:eastAsia="仿宋_GB2312" w:cs="仿宋_GB2312"/>
          <w:b w:val="0"/>
          <w:bCs w:val="0"/>
          <w:sz w:val="32"/>
          <w:szCs w:val="32"/>
        </w:rPr>
        <w:t>万元，占</w:t>
      </w:r>
      <w:r>
        <w:rPr>
          <w:rFonts w:hint="default" w:ascii="Times New Roman" w:hAnsi="Times New Roman" w:eastAsia="仿宋_GB2312"/>
          <w:sz w:val="32"/>
          <w:szCs w:val="32"/>
          <w:lang w:val="en"/>
        </w:rPr>
        <w:t>70.24</w:t>
      </w:r>
      <w:r>
        <w:rPr>
          <w:rFonts w:hint="default" w:ascii="仿宋_GB2312" w:hAnsi="仿宋_GB2312" w:eastAsia="仿宋_GB2312" w:cs="仿宋_GB2312"/>
          <w:b w:val="0"/>
          <w:bCs w:val="0"/>
          <w:sz w:val="32"/>
          <w:szCs w:val="32"/>
        </w:rPr>
        <w:t>%；住房保障支出</w:t>
      </w:r>
      <w:r>
        <w:rPr>
          <w:rFonts w:hint="eastAsia" w:ascii="仿宋_GB2312" w:hAnsi="仿宋_GB2312" w:eastAsia="仿宋_GB2312" w:cs="仿宋_GB2312"/>
          <w:b w:val="0"/>
          <w:bCs w:val="0"/>
          <w:sz w:val="32"/>
          <w:szCs w:val="32"/>
        </w:rPr>
        <w:t>（类）</w:t>
      </w:r>
      <w:r>
        <w:rPr>
          <w:rFonts w:hint="default" w:ascii="Times New Roman" w:hAnsi="Times New Roman" w:eastAsia="仿宋_GB2312"/>
          <w:sz w:val="32"/>
          <w:szCs w:val="32"/>
          <w:lang w:val="en"/>
        </w:rPr>
        <w:t>17.3</w:t>
      </w:r>
      <w:r>
        <w:rPr>
          <w:rFonts w:hint="default" w:ascii="仿宋_GB2312" w:hAnsi="仿宋_GB2312" w:eastAsia="仿宋_GB2312" w:cs="仿宋_GB2312"/>
          <w:b w:val="0"/>
          <w:bCs w:val="0"/>
          <w:sz w:val="32"/>
          <w:szCs w:val="32"/>
        </w:rPr>
        <w:t>万元，占</w:t>
      </w:r>
      <w:r>
        <w:rPr>
          <w:rFonts w:hint="default" w:ascii="Times New Roman" w:hAnsi="Times New Roman" w:eastAsia="仿宋_GB2312"/>
          <w:sz w:val="32"/>
          <w:szCs w:val="32"/>
          <w:lang w:val="en"/>
        </w:rPr>
        <w:t>5.43%</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其他支出（类）</w:t>
      </w:r>
      <w:r>
        <w:rPr>
          <w:rFonts w:hint="eastAsia" w:ascii="Times New Roman" w:hAnsi="Times New Roman" w:eastAsia="仿宋_GB2312"/>
          <w:sz w:val="32"/>
          <w:szCs w:val="32"/>
          <w:lang w:val="en-US" w:eastAsia="zh-CN"/>
        </w:rPr>
        <w:t>41.9</w:t>
      </w:r>
      <w:r>
        <w:rPr>
          <w:rFonts w:hint="eastAsia" w:ascii="仿宋_GB2312" w:hAnsi="仿宋_GB2312" w:eastAsia="仿宋_GB2312" w:cs="仿宋_GB2312"/>
          <w:b w:val="0"/>
          <w:bCs w:val="0"/>
          <w:sz w:val="32"/>
          <w:szCs w:val="32"/>
          <w:lang w:val="en-US" w:eastAsia="zh-CN"/>
        </w:rPr>
        <w:t>万元，占</w:t>
      </w:r>
      <w:r>
        <w:rPr>
          <w:rFonts w:hint="eastAsia" w:ascii="Times New Roman" w:hAnsi="Times New Roman" w:eastAsia="仿宋_GB2312"/>
          <w:sz w:val="32"/>
          <w:szCs w:val="32"/>
          <w:lang w:val="en-US" w:eastAsia="zh-CN"/>
        </w:rPr>
        <w:t>13.15%</w:t>
      </w:r>
      <w:r>
        <w:rPr>
          <w:rFonts w:hint="eastAsia" w:ascii="仿宋_GB2312" w:hAnsi="仿宋_GB2312" w:eastAsia="仿宋_GB2312" w:cs="仿宋_GB2312"/>
          <w:b w:val="0"/>
          <w:bCs w:val="0"/>
          <w:sz w:val="32"/>
          <w:szCs w:val="32"/>
          <w:lang w:val="en-US"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（三）财政拨款支出决算具体情况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303.49</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318.56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104.97</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sz w:val="32"/>
          <w:szCs w:val="32"/>
        </w:rPr>
        <w:t>1、</w:t>
      </w:r>
      <w:r>
        <w:rPr>
          <w:rFonts w:hint="eastAsia" w:ascii="仿宋_GB2312" w:hAnsi="仿宋_GB2312" w:eastAsia="仿宋_GB2312" w:cs="仿宋_GB2312"/>
          <w:b w:val="0"/>
          <w:bCs w:val="0"/>
          <w:sz w:val="32"/>
          <w:szCs w:val="32"/>
        </w:rPr>
        <w:t>社会保障和就业支出（类）行政事业单位养老支出（款）机关事业单位基本养老保险缴费支出（项）。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2、</w:t>
      </w:r>
      <w:r>
        <w:rPr>
          <w:rFonts w:hint="eastAsia" w:ascii="仿宋_GB2312" w:hAnsi="仿宋_GB2312" w:eastAsia="仿宋_GB2312" w:cs="仿宋_GB2312"/>
          <w:b w:val="0"/>
          <w:bCs w:val="0"/>
          <w:sz w:val="32"/>
          <w:szCs w:val="32"/>
        </w:rPr>
        <w:t>卫生健康支出（类）行政事业单位医疗（款）行政单位医疗（项）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3、节能环保支出（类）环境保护管理事务（款）行政运行（类）。</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Cs/>
          <w:color w:val="auto"/>
          <w:kern w:val="0"/>
          <w:sz w:val="32"/>
          <w:szCs w:val="32"/>
          <w:lang w:val="en-US" w:eastAsia="zh-CN" w:bidi="ar-SA"/>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201.49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192.30</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95.44</w:t>
      </w:r>
      <w:r>
        <w:rPr>
          <w:rFonts w:hint="eastAsia" w:ascii="Times New Roman" w:hAnsi="Times New Roman" w:eastAsia="仿宋_GB2312"/>
          <w:sz w:val="32"/>
          <w:szCs w:val="32"/>
        </w:rPr>
        <w:t>%，决算数小于年初预算数的主要原因</w:t>
      </w:r>
      <w:r>
        <w:rPr>
          <w:rFonts w:hint="eastAsia" w:ascii="仿宋_GB2312" w:hAnsi="仿宋_GB2312" w:eastAsia="仿宋_GB2312" w:cs="仿宋_GB2312"/>
          <w:bCs/>
          <w:color w:val="auto"/>
          <w:kern w:val="0"/>
          <w:sz w:val="32"/>
          <w:szCs w:val="32"/>
          <w:lang w:val="en-US" w:eastAsia="zh-CN" w:bidi="ar-SA"/>
        </w:rPr>
        <w:t>是单位人员变动。</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4、节能环保支出（类）环境保护管理事务（款）其他环境保护管理事务支出（类）。</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lang w:val="en"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49.10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31.46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64.07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基本监测经费项目</w:t>
      </w:r>
      <w:r>
        <w:rPr>
          <w:rFonts w:hint="eastAsia" w:ascii="Times New Roman" w:hAnsi="Times New Roman" w:eastAsia="仿宋_GB2312"/>
          <w:sz w:val="32"/>
          <w:szCs w:val="32"/>
          <w:lang w:val="en-US" w:eastAsia="zh-CN"/>
        </w:rPr>
        <w:t>2022年</w:t>
      </w:r>
      <w:r>
        <w:rPr>
          <w:rFonts w:hint="eastAsia" w:ascii="仿宋" w:hAnsi="仿宋" w:eastAsia="仿宋" w:cs="仿宋"/>
          <w:sz w:val="32"/>
          <w:szCs w:val="32"/>
          <w:lang w:eastAsia="zh-CN"/>
        </w:rPr>
        <w:t>验收结算程序未完结</w:t>
      </w:r>
      <w:r>
        <w:rPr>
          <w:rFonts w:hint="eastAsia" w:ascii="Times New Roman" w:hAnsi="Times New Roman" w:eastAsia="仿宋_GB2312"/>
          <w:sz w:val="32"/>
          <w:szCs w:val="32"/>
          <w:lang w:eastAsia="zh-CN"/>
        </w:rPr>
        <w:t>，资金递延至</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年支付。</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5、住房保障支出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住房改革支出</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住房公积金</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17.30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%，决算数与年初预算数一致，我单位严格按预算执行决算。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仿宋_GB2312" w:hAnsi="仿宋_GB2312" w:eastAsia="仿宋_GB2312" w:cs="仿宋_GB2312"/>
          <w:b w:val="0"/>
          <w:bCs w:val="0"/>
          <w:sz w:val="32"/>
          <w:szCs w:val="32"/>
          <w:lang w:eastAsia="zh-CN"/>
        </w:rPr>
      </w:pPr>
      <w:r>
        <w:rPr>
          <w:rFonts w:hint="eastAsia" w:ascii="Times New Roman" w:hAnsi="Times New Roman" w:eastAsia="仿宋_GB2312"/>
          <w:sz w:val="32"/>
          <w:szCs w:val="32"/>
          <w:lang w:val="en-US" w:eastAsia="zh-CN"/>
        </w:rPr>
        <w:t>6、其他支出</w:t>
      </w:r>
      <w:r>
        <w:rPr>
          <w:rFonts w:hint="eastAsia" w:ascii="仿宋_GB2312" w:hAnsi="仿宋_GB2312" w:eastAsia="仿宋_GB2312" w:cs="仿宋_GB2312"/>
          <w:b w:val="0"/>
          <w:bCs w:val="0"/>
          <w:sz w:val="32"/>
          <w:szCs w:val="32"/>
        </w:rPr>
        <w:t>（类）</w:t>
      </w:r>
      <w:r>
        <w:rPr>
          <w:rFonts w:hint="eastAsia" w:ascii="仿宋_GB2312" w:hAnsi="仿宋_GB2312" w:eastAsia="仿宋_GB2312" w:cs="仿宋_GB2312"/>
          <w:b w:val="0"/>
          <w:bCs w:val="0"/>
          <w:sz w:val="32"/>
          <w:szCs w:val="32"/>
          <w:lang w:val="en-US" w:eastAsia="zh-CN"/>
        </w:rPr>
        <w:t>其他支出</w:t>
      </w:r>
      <w:r>
        <w:rPr>
          <w:rFonts w:hint="eastAsia" w:ascii="仿宋_GB2312" w:hAnsi="仿宋_GB2312" w:eastAsia="仿宋_GB2312" w:cs="仿宋_GB2312"/>
          <w:b w:val="0"/>
          <w:bCs w:val="0"/>
          <w:sz w:val="32"/>
          <w:szCs w:val="32"/>
        </w:rPr>
        <w:t>（款）</w:t>
      </w:r>
      <w:r>
        <w:rPr>
          <w:rFonts w:hint="eastAsia" w:ascii="仿宋_GB2312" w:hAnsi="仿宋_GB2312" w:eastAsia="仿宋_GB2312" w:cs="仿宋_GB2312"/>
          <w:b w:val="0"/>
          <w:bCs w:val="0"/>
          <w:sz w:val="32"/>
          <w:szCs w:val="32"/>
          <w:lang w:val="en-US" w:eastAsia="zh-CN"/>
        </w:rPr>
        <w:t>其他支出</w:t>
      </w:r>
      <w:r>
        <w:rPr>
          <w:rFonts w:hint="eastAsia" w:ascii="仿宋_GB2312" w:hAnsi="仿宋_GB2312" w:eastAsia="仿宋_GB2312" w:cs="仿宋_GB2312"/>
          <w:b w:val="0"/>
          <w:bCs w:val="0"/>
          <w:sz w:val="32"/>
          <w:szCs w:val="32"/>
        </w:rPr>
        <w:t>（项）</w:t>
      </w:r>
      <w:r>
        <w:rPr>
          <w:rFonts w:hint="eastAsia" w:ascii="仿宋_GB2312" w:hAnsi="仿宋_GB2312" w:eastAsia="仿宋_GB2312" w:cs="仿宋_GB2312"/>
          <w:b w:val="0"/>
          <w:bCs w:val="0"/>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heme="minorEastAsia" w:hAnsiTheme="minorEastAsia" w:eastAsiaTheme="minorEastAsia"/>
          <w:b w:val="0"/>
          <w:bCs w:val="0"/>
          <w:color w:val="FF0000"/>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41.90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2022年</w:t>
      </w:r>
      <w:r>
        <w:rPr>
          <w:rFonts w:hint="eastAsia" w:ascii="Times New Roman" w:hAnsi="Times New Roman" w:eastAsia="仿宋_GB2312"/>
          <w:sz w:val="32"/>
          <w:szCs w:val="32"/>
          <w:lang w:eastAsia="zh-CN"/>
        </w:rPr>
        <w:t>从林业局转隶</w:t>
      </w:r>
      <w:r>
        <w:rPr>
          <w:rFonts w:hint="eastAsia" w:ascii="Times New Roman" w:hAnsi="Times New Roman" w:eastAsia="仿宋_GB2312"/>
          <w:sz w:val="32"/>
          <w:szCs w:val="32"/>
          <w:lang w:val="en-US" w:eastAsia="zh-CN"/>
        </w:rPr>
        <w:t>3人以及</w:t>
      </w:r>
      <w:r>
        <w:rPr>
          <w:rFonts w:hint="eastAsia" w:ascii="Times New Roman" w:hAnsi="Times New Roman" w:eastAsia="仿宋_GB2312"/>
          <w:sz w:val="32"/>
          <w:szCs w:val="32"/>
          <w:lang w:eastAsia="zh-CN"/>
        </w:rPr>
        <w:t>公开招考新进</w:t>
      </w:r>
      <w:r>
        <w:rPr>
          <w:rFonts w:hint="eastAsia" w:ascii="Times New Roman" w:hAnsi="Times New Roman" w:eastAsia="仿宋_GB2312"/>
          <w:sz w:val="32"/>
          <w:szCs w:val="32"/>
          <w:lang w:val="en-US" w:eastAsia="zh-CN"/>
        </w:rPr>
        <w:t>2人，</w:t>
      </w:r>
      <w:r>
        <w:rPr>
          <w:rFonts w:hint="eastAsia" w:ascii="Times New Roman" w:hAnsi="Times New Roman" w:eastAsia="仿宋_GB2312"/>
          <w:sz w:val="32"/>
          <w:szCs w:val="32"/>
        </w:rPr>
        <w:t>年中追加安排的</w:t>
      </w:r>
      <w:r>
        <w:rPr>
          <w:rFonts w:hint="eastAsia" w:ascii="Times New Roman" w:hAnsi="Times New Roman" w:eastAsia="仿宋_GB2312"/>
          <w:sz w:val="32"/>
          <w:szCs w:val="32"/>
          <w:lang w:val="en-US" w:eastAsia="zh-CN"/>
        </w:rPr>
        <w:t>2022年增人增资费。</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287.10</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245.78</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85.61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绩效工资、机关事业单位基本养老保险缴费、职工基本医疗保险缴费、住房公积金、生活补助。</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b/>
          <w:bCs/>
          <w:color w:val="FF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41.32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14.39</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val="en-US" w:eastAsia="zh-CN"/>
        </w:rPr>
        <w:t>水费、电费、邮电费、差旅费、培训费、公务接待费、劳务费、工会经费、其他交通费用、其他商品和服务支出。</w:t>
      </w:r>
    </w:p>
    <w:p>
      <w:pPr>
        <w:pStyle w:val="9"/>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“三公”经费财</w:t>
      </w:r>
      <w:r>
        <w:rPr>
          <w:rFonts w:hint="eastAsia" w:ascii="Times New Roman" w:hAnsi="Times New Roman" w:eastAsia="仿宋_GB2312"/>
          <w:b w:val="0"/>
          <w:bCs w:val="0"/>
          <w:sz w:val="32"/>
          <w:szCs w:val="32"/>
        </w:rPr>
        <w:t>政拨款</w:t>
      </w:r>
      <w:r>
        <w:rPr>
          <w:rFonts w:hint="eastAsia" w:ascii="Times New Roman" w:hAnsi="Times New Roman" w:eastAsia="仿宋_GB2312"/>
          <w:sz w:val="32"/>
          <w:szCs w:val="32"/>
        </w:rPr>
        <w:t>支出预算为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万元，因预算数为0，无法计算预算完成百分比。决算数与预算数一致，与上年相比持平，原因是上年及本年均无出国出境情况，无相关费用支出。</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b w:val="0"/>
          <w:bCs w:val="0"/>
          <w:sz w:val="32"/>
          <w:szCs w:val="32"/>
        </w:rPr>
        <w:t>公务接待费支出预算为</w:t>
      </w:r>
      <w:r>
        <w:rPr>
          <w:rFonts w:hint="eastAsia" w:ascii="Times New Roman" w:hAnsi="Times New Roman" w:eastAsia="仿宋_GB2312"/>
          <w:b w:val="0"/>
          <w:bCs w:val="0"/>
          <w:sz w:val="32"/>
          <w:szCs w:val="32"/>
          <w:lang w:val="en-US" w:eastAsia="zh-CN"/>
        </w:rPr>
        <w:t>5.2</w:t>
      </w:r>
      <w:r>
        <w:rPr>
          <w:rFonts w:hint="eastAsia" w:ascii="Times New Roman" w:hAnsi="Times New Roman" w:eastAsia="仿宋_GB2312"/>
          <w:b w:val="0"/>
          <w:bCs w:val="0"/>
          <w:sz w:val="32"/>
          <w:szCs w:val="32"/>
        </w:rPr>
        <w:t>万元，支出决算为</w:t>
      </w:r>
      <w:r>
        <w:rPr>
          <w:rFonts w:hint="eastAsia" w:ascii="Times New Roman" w:hAnsi="Times New Roman" w:eastAsia="仿宋_GB2312"/>
          <w:b w:val="0"/>
          <w:bCs w:val="0"/>
          <w:sz w:val="32"/>
          <w:szCs w:val="32"/>
          <w:lang w:val="en-US" w:eastAsia="zh-CN"/>
        </w:rPr>
        <w:t>5.2</w:t>
      </w:r>
      <w:r>
        <w:rPr>
          <w:rFonts w:hint="eastAsia" w:ascii="Times New Roman" w:hAnsi="Times New Roman" w:eastAsia="仿宋_GB2312"/>
          <w:b w:val="0"/>
          <w:bCs w:val="0"/>
          <w:sz w:val="32"/>
          <w:szCs w:val="32"/>
        </w:rPr>
        <w:t>万元，完成预算的</w:t>
      </w:r>
      <w:r>
        <w:rPr>
          <w:rFonts w:hint="eastAsia" w:ascii="Times New Roman" w:hAnsi="Times New Roman" w:eastAsia="仿宋_GB2312"/>
          <w:b w:val="0"/>
          <w:bCs w:val="0"/>
          <w:sz w:val="32"/>
          <w:szCs w:val="32"/>
          <w:lang w:val="en-US" w:eastAsia="zh-CN"/>
        </w:rPr>
        <w:t>100</w:t>
      </w:r>
      <w:r>
        <w:rPr>
          <w:rFonts w:hint="eastAsia" w:ascii="Times New Roman" w:hAnsi="Times New Roman" w:eastAsia="仿宋_GB2312"/>
          <w:b w:val="0"/>
          <w:bCs w:val="0"/>
          <w:sz w:val="32"/>
          <w:szCs w:val="32"/>
        </w:rPr>
        <w:t>%，决算数与预算数一致</w:t>
      </w:r>
      <w:r>
        <w:rPr>
          <w:rFonts w:hint="eastAsia" w:ascii="Times New Roman" w:hAnsi="Times New Roman" w:eastAsia="仿宋_GB2312"/>
          <w:sz w:val="32"/>
          <w:szCs w:val="32"/>
        </w:rPr>
        <w:t>，我单位严格按预算执行决算，与上年相比减少</w:t>
      </w:r>
      <w:r>
        <w:rPr>
          <w:rFonts w:hint="eastAsia" w:ascii="Times New Roman" w:hAnsi="Times New Roman" w:eastAsia="仿宋_GB2312"/>
          <w:sz w:val="32"/>
          <w:szCs w:val="32"/>
          <w:lang w:val="en-US" w:eastAsia="zh-CN"/>
        </w:rPr>
        <w:t>3.23</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38.32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减少的主要原因是厉行节约，压缩开支。</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highlight w:val="none"/>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万元，因预算数为0，无法计算预算完成百分比。决算数与预算数一致，与上年相比持平，原因是上年及本年均无公务用车购置情况，无相关费用支出</w:t>
      </w:r>
      <w:bookmarkStart w:id="0" w:name="_GoBack"/>
      <w:bookmarkEnd w:id="0"/>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万元，决算数与预算数一致，我单位严格按预算执行决算，与上年相比减少</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我单位资产未上划市级，未列支公务用车运行维护费</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r>
        <w:rPr>
          <w:rFonts w:hint="eastAsia" w:ascii="Times New Roman" w:hAnsi="Times New Roman" w:eastAsia="仿宋_GB2312" w:cstheme="minorBidi"/>
          <w:color w:val="auto"/>
          <w:kern w:val="2"/>
          <w:sz w:val="32"/>
          <w:szCs w:val="32"/>
          <w:lang w:val="en-US" w:eastAsia="zh-CN" w:bidi="ar-SA"/>
        </w:rPr>
        <w:t>2022年度我单位未开展因公出国（境）活动</w:t>
      </w:r>
      <w:r>
        <w:rPr>
          <w:rFonts w:hint="eastAsia" w:ascii="仿宋_GB2312" w:hAnsi="仿宋_GB2312" w:eastAsia="仿宋_GB2312" w:cs="仿宋_GB2312"/>
          <w:b w:val="0"/>
          <w:bCs w:val="0"/>
          <w:color w:val="auto"/>
          <w:sz w:val="32"/>
          <w:szCs w:val="32"/>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43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380</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夏季攻势项目和地表水采样等</w:t>
      </w:r>
      <w:r>
        <w:rPr>
          <w:rFonts w:hint="eastAsia" w:ascii="Times New Roman" w:hAnsi="Times New Roman" w:eastAsia="仿宋_GB2312"/>
          <w:sz w:val="32"/>
          <w:szCs w:val="32"/>
        </w:rPr>
        <w:t>发生的接待支出。</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仿宋_GB2312" w:cs="楷体"/>
          <w:b/>
          <w:bCs/>
          <w:i/>
          <w:color w:val="FF0000"/>
          <w:kern w:val="0"/>
          <w:sz w:val="36"/>
          <w:szCs w:val="36"/>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本单位无更新公务用车。</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2022年度本单位无政府性基金收支。</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41.32</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比年初预算数增加</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0.19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王建国同志</w:t>
      </w:r>
      <w:r>
        <w:rPr>
          <w:rFonts w:hint="eastAsia" w:ascii="Times New Roman" w:hAnsi="Times New Roman" w:eastAsia="仿宋_GB2312"/>
          <w:sz w:val="32"/>
          <w:szCs w:val="32"/>
          <w:lang w:val="en-US" w:eastAsia="zh-CN"/>
        </w:rPr>
        <w:t>2021年从祁阳分局调入我单位，因工资手续未办齐，2022年其公用经费预算做在祁阳分局，经市财政批准及祁阳分局同意，年中此项公用经费转入我单位。</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万元，我单位2022年度无</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费支出；开支培训费</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val="en-US" w:eastAsia="zh-CN"/>
        </w:rPr>
        <w:t>2022年事业人员继续教育学习培训及参加2022年湖南省生态环境监测骨干培训班等</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受训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全局在编在册在岗的管理人员、专业技术人员和工勤技能人员按湘人社函</w:t>
      </w:r>
      <w:r>
        <w:rPr>
          <w:rFonts w:hint="default" w:ascii="Times New Roman" w:hAnsi="Times New Roman" w:eastAsia="仿宋_GB2312"/>
          <w:sz w:val="32"/>
          <w:szCs w:val="32"/>
          <w:lang w:val="en" w:eastAsia="zh-CN"/>
        </w:rPr>
        <w:t>〔</w:t>
      </w:r>
      <w:r>
        <w:rPr>
          <w:rFonts w:hint="eastAsia" w:ascii="Times New Roman" w:hAnsi="Times New Roman" w:eastAsia="仿宋_GB2312"/>
          <w:sz w:val="32"/>
          <w:szCs w:val="32"/>
          <w:lang w:val="en-US" w:eastAsia="zh-CN"/>
        </w:rPr>
        <w:t>2022</w:t>
      </w:r>
      <w:r>
        <w:rPr>
          <w:rFonts w:hint="default" w:ascii="Times New Roman" w:hAnsi="Times New Roman" w:eastAsia="仿宋_GB2312"/>
          <w:sz w:val="32"/>
          <w:szCs w:val="32"/>
          <w:lang w:val="en" w:eastAsia="zh-CN"/>
        </w:rPr>
        <w:t>〕</w:t>
      </w:r>
      <w:r>
        <w:rPr>
          <w:rFonts w:hint="eastAsia" w:ascii="Times New Roman" w:hAnsi="Times New Roman" w:eastAsia="仿宋_GB2312"/>
          <w:sz w:val="32"/>
          <w:szCs w:val="32"/>
          <w:lang w:val="en-US" w:eastAsia="zh-CN"/>
        </w:rPr>
        <w:t>58号文件要求完成相关培训课时</w:t>
      </w:r>
      <w:r>
        <w:rPr>
          <w:rFonts w:hint="eastAsia" w:ascii="Times New Roman" w:hAnsi="Times New Roman" w:eastAsia="仿宋_GB2312"/>
          <w:sz w:val="32"/>
          <w:szCs w:val="32"/>
          <w:lang w:eastAsia="zh-CN"/>
        </w:rPr>
        <w:t>以及单位业务股室人员参加全省生态环境监测骨干培训等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2022</w:t>
      </w:r>
      <w:r>
        <w:rPr>
          <w:rFonts w:hint="eastAsia" w:ascii="仿宋" w:hAnsi="仿宋" w:eastAsia="仿宋" w:cs="仿宋"/>
          <w:sz w:val="32"/>
          <w:szCs w:val="32"/>
          <w:u w:val="none"/>
          <w:lang w:val="en-US" w:eastAsia="zh-CN"/>
        </w:rPr>
        <w:t>年度本单位</w:t>
      </w:r>
      <w:r>
        <w:rPr>
          <w:rFonts w:hint="eastAsia" w:ascii="Times New Roman" w:hAnsi="Times New Roman" w:eastAsia="仿宋_GB2312"/>
          <w:sz w:val="32"/>
          <w:szCs w:val="32"/>
        </w:rPr>
        <w:t>未举办节庆、晚会、论坛、赛事等</w:t>
      </w:r>
      <w:r>
        <w:rPr>
          <w:rFonts w:hint="eastAsia" w:ascii="仿宋" w:hAnsi="仿宋" w:eastAsia="仿宋" w:cs="仿宋"/>
          <w:sz w:val="32"/>
          <w:szCs w:val="32"/>
          <w:u w:val="none"/>
          <w:lang w:val="en-US" w:eastAsia="zh-CN"/>
        </w:rPr>
        <w:t>活动，</w:t>
      </w:r>
      <w:r>
        <w:rPr>
          <w:rFonts w:hint="eastAsia" w:ascii="Times New Roman" w:hAnsi="Times New Roman" w:eastAsia="仿宋_GB2312"/>
          <w:sz w:val="32"/>
          <w:szCs w:val="32"/>
        </w:rPr>
        <w:t>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highlight w:val="none"/>
          <w:lang w:val="en-US" w:eastAsia="zh-CN"/>
        </w:rPr>
        <w:t>4.74</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7.33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12.07</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default" w:ascii="Times New Roman" w:hAnsi="Times New Roman" w:eastAsia="仿宋_GB2312"/>
          <w:sz w:val="32"/>
          <w:szCs w:val="32"/>
          <w:lang w:val="e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default" w:ascii="Times New Roman" w:hAnsi="Times New Roman" w:eastAsia="仿宋_GB2312"/>
          <w:sz w:val="32"/>
          <w:szCs w:val="32"/>
          <w:lang w:val="en" w:eastAsia="zh-CN"/>
        </w:rPr>
        <w:t>1</w:t>
      </w:r>
      <w:r>
        <w:rPr>
          <w:rFonts w:hint="eastAsia" w:ascii="Times New Roman" w:hAnsi="Times New Roman" w:eastAsia="仿宋_GB2312"/>
          <w:sz w:val="32"/>
          <w:szCs w:val="32"/>
        </w:rPr>
        <w:t>辆，其他用车主要是</w:t>
      </w:r>
      <w:r>
        <w:rPr>
          <w:rFonts w:hint="eastAsia" w:ascii="Times New Roman" w:hAnsi="Times New Roman" w:eastAsia="仿宋_GB2312"/>
          <w:sz w:val="32"/>
          <w:szCs w:val="32"/>
          <w:highlight w:val="none"/>
          <w:lang w:eastAsia="zh-CN"/>
        </w:rPr>
        <w:t>用于环保执法、环境监测等</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lang w:eastAsia="zh-CN"/>
        </w:rPr>
        <w:t>、</w:t>
      </w:r>
      <w:r>
        <w:rPr>
          <w:rFonts w:hint="eastAsia" w:ascii="Times New Roman" w:hAnsi="Times New Roman" w:eastAsia="仿宋_GB2312"/>
          <w:b/>
          <w:bCs/>
          <w:sz w:val="32"/>
          <w:szCs w:val="32"/>
          <w:lang w:val="en-US" w:eastAsia="zh-CN"/>
        </w:rPr>
        <w:t>永州市生态环境局双牌分局</w:t>
      </w:r>
      <w:r>
        <w:rPr>
          <w:rFonts w:hint="eastAsia" w:ascii="Times New Roman" w:hAnsi="Times New Roman" w:eastAsia="仿宋_GB2312"/>
          <w:b/>
          <w:bCs/>
          <w:sz w:val="32"/>
          <w:szCs w:val="32"/>
          <w:lang w:eastAsia="zh-CN"/>
        </w:rPr>
        <w:t>部门整体</w:t>
      </w:r>
      <w:r>
        <w:rPr>
          <w:rFonts w:hint="eastAsia" w:ascii="Times New Roman" w:hAnsi="Times New Roman" w:eastAsia="仿宋_GB2312"/>
          <w:b/>
          <w:bCs/>
          <w:sz w:val="32"/>
          <w:szCs w:val="32"/>
        </w:rPr>
        <w:t>支出的绩效目标完成情况</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2022年我单位严格按照有关规定，加强资金的使用、管理和监督，做到了厉行节约、专款专用，做到不截留、不挤占、不挪用、不虚列支出，发挥了财政资金的最大效益。我单位完成了重点污染源监测、执法监测、地表水断面、饮用水断面监测、入河排污口监测等任务，达标排放；信访案件处理率达100%；环境空气质量优良率90.2%；非税收入完成数7.8万元。</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2、永州市生态环境局双牌分局</w:t>
      </w:r>
      <w:r>
        <w:rPr>
          <w:rFonts w:hint="eastAsia" w:ascii="Times New Roman" w:hAnsi="Times New Roman" w:eastAsia="仿宋_GB2312"/>
          <w:b/>
          <w:bCs/>
          <w:sz w:val="32"/>
          <w:szCs w:val="32"/>
        </w:rPr>
        <w:t>实现产出和取得效益的情况。</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sz w:val="32"/>
          <w:szCs w:val="32"/>
        </w:rPr>
        <w:t>2022年，永州市生态环境局双牌分局坚持以习近平生态文明思想为指引，以改善环境质量为核心，坚持抓重点、补短板、强弱项，坚定不移推进生态文明建设，全力打好污染防治攻坚组合拳，努力推动生态环境保护和经济社会高质量发展。全年城市空气质量优良率为90.2%，空气质量综合指数2.80，持续达到国家二级质量标准；水功能区水质达标率为100%，县级以上集中式饮用水水源地保持在Ⅱ类水质以上，水质达标率为100 %，1-9月考核断面水质综合指数全市排名第三；土壤环境质量保持稳定，受污染地块安全利用率达到100%。</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3、永州市生态环境局双牌分局</w:t>
      </w:r>
      <w:r>
        <w:rPr>
          <w:rFonts w:hint="eastAsia" w:ascii="Times New Roman" w:hAnsi="Times New Roman" w:eastAsia="仿宋_GB2312"/>
          <w:b/>
          <w:bCs/>
          <w:sz w:val="32"/>
          <w:szCs w:val="32"/>
        </w:rPr>
        <w:t>职责、行业发展规划</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eastAsia="zh-CN"/>
        </w:rPr>
      </w:pPr>
      <w:r>
        <w:rPr>
          <w:rFonts w:hint="eastAsia" w:ascii="Times New Roman" w:hAnsi="Times New Roman" w:eastAsia="仿宋_GB2312"/>
          <w:b w:val="0"/>
          <w:bCs w:val="0"/>
          <w:sz w:val="32"/>
          <w:szCs w:val="32"/>
          <w:lang w:eastAsia="zh-CN"/>
        </w:rPr>
        <w:t xml:space="preserve">永州市生态环境局双牌分局的主要职责是贯彻执行国家和省、市环境保护方针、政策和法律、法规和规章；负责环境问题的统筹协调和监督管理；承担落实全县减排目标的责任；负责提出全县环境保护领域固定资产投资规模和方向、县级财政性资金安排的建议；承担从源上预防、控制环境污染和环境破坏的责任；负责全县环境污染防治的监督管理；指导、协调、监督全县生态保护工作；负责全县核事故应急管理工作以及核安全和辐射安全的监督管理；负责全县环境监测和信息发布，开展环境保护科技要作；组织、指导和协调全县环境保护宣传教育工作，开展生态文明建设和环境友好型社会建设的有关宣传教育工作，推动社会公众和社会组织参与环境保护；承办县委、县人民政府交办的其他事项。 </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4、</w:t>
      </w:r>
      <w:r>
        <w:rPr>
          <w:rFonts w:hint="eastAsia" w:ascii="Times New Roman" w:hAnsi="Times New Roman" w:eastAsia="仿宋_GB2312"/>
          <w:b/>
          <w:bCs/>
          <w:sz w:val="32"/>
          <w:szCs w:val="32"/>
        </w:rPr>
        <w:t>以预算资金管理为主线，</w:t>
      </w:r>
      <w:r>
        <w:rPr>
          <w:rFonts w:hint="eastAsia" w:ascii="Times New Roman" w:hAnsi="Times New Roman" w:eastAsia="仿宋_GB2312"/>
          <w:b/>
          <w:bCs/>
          <w:sz w:val="32"/>
          <w:szCs w:val="32"/>
          <w:lang w:val="en-US" w:eastAsia="zh-CN"/>
        </w:rPr>
        <w:t>永州市生态环境局双牌分局</w:t>
      </w:r>
      <w:r>
        <w:rPr>
          <w:rFonts w:hint="eastAsia" w:ascii="Times New Roman" w:hAnsi="Times New Roman" w:eastAsia="仿宋_GB2312"/>
          <w:b/>
          <w:bCs/>
          <w:sz w:val="32"/>
          <w:szCs w:val="32"/>
        </w:rPr>
        <w:t>资产管理和开展业务情况</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（1）基本监测经费项目2022年度年初预算支出39.5万元，实际支出4万元，执行率10.13%。主要用于各项监测服务支出。农村环境质量监测和重点排污单位、涉铊、规模以上入河排污口等监测任务已完成，此项</w:t>
      </w:r>
      <w:r>
        <w:rPr>
          <w:rFonts w:hint="eastAsia" w:ascii="Times New Roman" w:hAnsi="Times New Roman" w:eastAsia="仿宋_GB2312"/>
          <w:sz w:val="32"/>
          <w:szCs w:val="32"/>
          <w:lang w:eastAsia="zh-CN"/>
        </w:rPr>
        <w:t>基本监测项目</w:t>
      </w:r>
      <w:r>
        <w:rPr>
          <w:rFonts w:hint="eastAsia" w:ascii="Times New Roman" w:hAnsi="Times New Roman" w:eastAsia="仿宋_GB2312"/>
          <w:sz w:val="32"/>
          <w:szCs w:val="32"/>
          <w:lang w:val="en-US" w:eastAsia="zh-CN"/>
        </w:rPr>
        <w:t>2022年</w:t>
      </w:r>
      <w:r>
        <w:rPr>
          <w:rFonts w:hint="eastAsia" w:ascii="仿宋" w:hAnsi="仿宋" w:eastAsia="仿宋" w:cs="仿宋"/>
          <w:sz w:val="32"/>
          <w:szCs w:val="32"/>
          <w:lang w:eastAsia="zh-CN"/>
        </w:rPr>
        <w:t>验收结算程序未完结</w:t>
      </w:r>
      <w:r>
        <w:rPr>
          <w:rFonts w:hint="eastAsia" w:ascii="Times New Roman" w:hAnsi="Times New Roman" w:eastAsia="仿宋_GB2312"/>
          <w:sz w:val="32"/>
          <w:szCs w:val="32"/>
          <w:lang w:eastAsia="zh-CN"/>
        </w:rPr>
        <w:t>，资金递延至</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年支付</w:t>
      </w:r>
      <w:r>
        <w:rPr>
          <w:rFonts w:hint="eastAsia" w:ascii="Times New Roman" w:hAnsi="Times New Roman" w:eastAsia="仿宋_GB2312"/>
          <w:b w:val="0"/>
          <w:bCs w:val="0"/>
          <w:sz w:val="32"/>
          <w:szCs w:val="32"/>
          <w:lang w:val="en-US"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执法办案经费项目2022年年初预算支出9.6万元，实际支出3.48万元，执行率36.25%，主要用于环境执法办案业务工作支出。2022年我单位受理信访件47件，网络举报2件，办结49件，办结率100%。全年环保系统执法大队开展环境执法120余人次，检查企业50家次，专项督查巡查10余次，下达监察意见、执法文书、督办单和整改通知书34份，查处环境违法案件8起，移送公安1起，查封扣押1起，处以罚款24.29万元，消除环境风险隐患，打击环境违法行为成效显著。</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w:t>
      </w:r>
      <w:r>
        <w:rPr>
          <w:rFonts w:hint="default" w:ascii="Times New Roman" w:hAnsi="Times New Roman" w:eastAsia="仿宋_GB2312"/>
          <w:b w:val="0"/>
          <w:bCs w:val="0"/>
          <w:sz w:val="32"/>
          <w:szCs w:val="32"/>
          <w:lang w:val="en-US" w:eastAsia="zh-CN"/>
        </w:rPr>
        <w:t>排污权有偿使用收入安排的支出5.98万元，实际支出3.87万元，执行率</w:t>
      </w:r>
      <w:r>
        <w:rPr>
          <w:rFonts w:hint="default" w:ascii="Times New Roman" w:hAnsi="Times New Roman" w:eastAsia="仿宋_GB2312"/>
          <w:b w:val="0"/>
          <w:bCs w:val="0"/>
          <w:sz w:val="32"/>
          <w:szCs w:val="32"/>
          <w:lang w:val="en" w:eastAsia="zh-CN"/>
        </w:rPr>
        <w:t>64.72</w:t>
      </w: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主要</w:t>
      </w:r>
      <w:r>
        <w:rPr>
          <w:rFonts w:hint="eastAsia" w:ascii="Times New Roman" w:hAnsi="Times New Roman" w:eastAsia="仿宋_GB2312"/>
          <w:b w:val="0"/>
          <w:bCs w:val="0"/>
          <w:sz w:val="32"/>
          <w:szCs w:val="32"/>
          <w:lang w:val="en-US" w:eastAsia="zh-CN"/>
        </w:rPr>
        <w:t>用于主要污染物排污权的有偿使用和交易管理工作</w:t>
      </w: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2022年我单位</w:t>
      </w:r>
      <w:r>
        <w:rPr>
          <w:rFonts w:hint="default" w:ascii="Times New Roman" w:hAnsi="Times New Roman" w:eastAsia="仿宋_GB2312"/>
          <w:b w:val="0"/>
          <w:bCs w:val="0"/>
          <w:sz w:val="32"/>
          <w:szCs w:val="32"/>
          <w:lang w:val="en-US" w:eastAsia="zh-CN"/>
        </w:rPr>
        <w:t>有效改善了主要污染物总量排放控制，防止环境进一步恶化</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提升了环保监管能力</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已完成23家排污权有偿使用费。</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5、</w:t>
      </w:r>
      <w:r>
        <w:rPr>
          <w:rFonts w:hint="eastAsia" w:ascii="Times New Roman" w:hAnsi="Times New Roman" w:eastAsia="仿宋_GB2312"/>
          <w:b/>
          <w:bCs/>
          <w:sz w:val="32"/>
          <w:szCs w:val="32"/>
        </w:rPr>
        <w:t>从运行成本、管理效率、履职效能、社会效应、可持续发展能力和服务对象满意度等方面，衡量部门（单位）整体及核心业务实施效果</w:t>
      </w:r>
      <w:r>
        <w:rPr>
          <w:rFonts w:hint="eastAsia" w:ascii="Times New Roman" w:hAnsi="Times New Roman" w:eastAsia="仿宋_GB2312"/>
          <w:b/>
          <w:bCs/>
          <w:sz w:val="32"/>
          <w:szCs w:val="32"/>
          <w:lang w:eastAsia="zh-CN"/>
        </w:rPr>
        <w:t>。</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2022年我单位在工作中较好的完成了年度绩效目标，绩效评价主要从管理效率、履职效益两个方面对年度工作进行了综合分析评价，具体情况如下:</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1</w:t>
      </w:r>
      <w:r>
        <w:rPr>
          <w:rFonts w:hint="default" w:ascii="Times New Roman" w:hAnsi="Times New Roman" w:eastAsia="仿宋_GB2312"/>
          <w:b w:val="0"/>
          <w:bCs w:val="0"/>
          <w:sz w:val="32"/>
          <w:szCs w:val="32"/>
          <w:lang w:val="en-US" w:eastAsia="zh-CN"/>
        </w:rPr>
        <w:t>）管理效率方面</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我单位严格贯彻实施省、市关于过“紧日子”的重要决策部署，严格控制“三公经费”</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公用经费支出和人员编制。截止2022年12月31日，编办核定我局行政及机关工勤编制7人</w:t>
      </w:r>
      <w:r>
        <w:rPr>
          <w:rFonts w:hint="eastAsia" w:ascii="Times New Roman" w:hAnsi="Times New Roman" w:eastAsia="仿宋_GB2312"/>
          <w:b w:val="0"/>
          <w:bCs w:val="0"/>
          <w:sz w:val="32"/>
          <w:szCs w:val="32"/>
          <w:lang w:val="en-US" w:eastAsia="zh-CN"/>
        </w:rPr>
        <w:t>，</w:t>
      </w:r>
      <w:r>
        <w:rPr>
          <w:rFonts w:hint="default" w:ascii="Times New Roman" w:hAnsi="Times New Roman" w:eastAsia="仿宋_GB2312"/>
          <w:b w:val="0"/>
          <w:bCs w:val="0"/>
          <w:sz w:val="32"/>
          <w:szCs w:val="32"/>
          <w:lang w:val="en-US" w:eastAsia="zh-CN"/>
        </w:rPr>
        <w:t>事业编制</w:t>
      </w:r>
      <w:r>
        <w:rPr>
          <w:rFonts w:hint="eastAsia" w:ascii="Times New Roman" w:hAnsi="Times New Roman" w:eastAsia="仿宋_GB2312"/>
          <w:b w:val="0"/>
          <w:bCs w:val="0"/>
          <w:sz w:val="32"/>
          <w:szCs w:val="32"/>
          <w:lang w:val="en-US" w:eastAsia="zh-CN"/>
        </w:rPr>
        <w:t>36人</w:t>
      </w:r>
      <w:r>
        <w:rPr>
          <w:rFonts w:hint="default" w:ascii="Times New Roman" w:hAnsi="Times New Roman" w:eastAsia="仿宋_GB2312"/>
          <w:b w:val="0"/>
          <w:bCs w:val="0"/>
          <w:sz w:val="32"/>
          <w:szCs w:val="32"/>
          <w:lang w:val="en-US" w:eastAsia="zh-CN"/>
        </w:rPr>
        <w:t>。我局实际在编人员30人，</w:t>
      </w:r>
      <w:r>
        <w:rPr>
          <w:rFonts w:hint="eastAsia" w:ascii="Times New Roman" w:hAnsi="Times New Roman" w:eastAsia="仿宋_GB2312"/>
          <w:b w:val="0"/>
          <w:bCs w:val="0"/>
          <w:sz w:val="32"/>
          <w:szCs w:val="32"/>
          <w:lang w:val="en-US" w:eastAsia="zh-CN"/>
        </w:rPr>
        <w:t>其中</w:t>
      </w:r>
      <w:r>
        <w:rPr>
          <w:rFonts w:hint="default" w:ascii="Times New Roman" w:hAnsi="Times New Roman" w:eastAsia="仿宋_GB2312"/>
          <w:b w:val="0"/>
          <w:bCs w:val="0"/>
          <w:sz w:val="32"/>
          <w:szCs w:val="32"/>
          <w:lang w:val="en-US" w:eastAsia="zh-CN"/>
        </w:rPr>
        <w:t>行政及机关工勤编制7人，事业编制23人，在职人员控制率69.77%，情况良好。</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2</w:t>
      </w:r>
      <w:r>
        <w:rPr>
          <w:rFonts w:hint="default" w:ascii="Times New Roman" w:hAnsi="Times New Roman" w:eastAsia="仿宋_GB2312"/>
          <w:b w:val="0"/>
          <w:bCs w:val="0"/>
          <w:sz w:val="32"/>
          <w:szCs w:val="32"/>
          <w:lang w:val="en-US" w:eastAsia="zh-CN"/>
        </w:rPr>
        <w:t>）履职效</w:t>
      </w:r>
      <w:r>
        <w:rPr>
          <w:rFonts w:hint="eastAsia" w:ascii="Times New Roman" w:hAnsi="Times New Roman" w:eastAsia="仿宋_GB2312"/>
          <w:b w:val="0"/>
          <w:bCs w:val="0"/>
          <w:sz w:val="32"/>
          <w:szCs w:val="32"/>
          <w:lang w:val="en-US" w:eastAsia="zh-CN"/>
        </w:rPr>
        <w:t>能</w:t>
      </w:r>
      <w:r>
        <w:rPr>
          <w:rFonts w:hint="default" w:ascii="Times New Roman" w:hAnsi="Times New Roman" w:eastAsia="仿宋_GB2312"/>
          <w:b w:val="0"/>
          <w:bCs w:val="0"/>
          <w:sz w:val="32"/>
          <w:szCs w:val="32"/>
          <w:lang w:val="en-US" w:eastAsia="zh-CN"/>
        </w:rPr>
        <w:t>方面</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①</w:t>
      </w:r>
      <w:r>
        <w:rPr>
          <w:rFonts w:hint="eastAsia" w:ascii="Times New Roman" w:hAnsi="Times New Roman" w:eastAsia="仿宋_GB2312"/>
          <w:b w:val="0"/>
          <w:bCs w:val="0"/>
          <w:sz w:val="32"/>
          <w:szCs w:val="32"/>
          <w:lang w:val="en-US" w:eastAsia="zh-CN"/>
        </w:rPr>
        <w:t>目标管理：2022年我单位设定了年度整体工作目标，目标设定充分考虑了本单位的实际情况，除个别目标设置不够细化外，基本符合要求。</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②</w:t>
      </w:r>
      <w:r>
        <w:rPr>
          <w:rFonts w:hint="eastAsia" w:ascii="Times New Roman" w:hAnsi="Times New Roman" w:eastAsia="仿宋_GB2312"/>
          <w:b w:val="0"/>
          <w:bCs w:val="0"/>
          <w:sz w:val="32"/>
          <w:szCs w:val="32"/>
          <w:lang w:val="en-US" w:eastAsia="zh-CN"/>
        </w:rPr>
        <w:t>内部控制：修订了单位内部控制制度，对管理工作起到了一定的支撑作用，但在内控执行方面仍存在不足，有待进一步改善。</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default" w:ascii="Times New Roman" w:hAnsi="Times New Roman" w:eastAsia="仿宋_GB2312"/>
          <w:b w:val="0"/>
          <w:bCs w:val="0"/>
          <w:sz w:val="32"/>
          <w:szCs w:val="32"/>
          <w:lang w:val="en-US" w:eastAsia="zh-CN"/>
        </w:rPr>
      </w:pPr>
      <w:r>
        <w:rPr>
          <w:rFonts w:hint="eastAsia" w:ascii="汉仪书宋二S" w:hAnsi="汉仪书宋二S" w:eastAsia="汉仪书宋二S" w:cs="汉仪书宋二S"/>
          <w:b w:val="0"/>
          <w:bCs w:val="0"/>
          <w:sz w:val="32"/>
          <w:szCs w:val="32"/>
          <w:lang w:val="en-US" w:eastAsia="zh-CN"/>
        </w:rPr>
        <w:t>③</w:t>
      </w:r>
      <w:r>
        <w:rPr>
          <w:rFonts w:hint="eastAsia" w:ascii="Times New Roman" w:hAnsi="Times New Roman" w:eastAsia="仿宋_GB2312"/>
          <w:b w:val="0"/>
          <w:bCs w:val="0"/>
          <w:sz w:val="32"/>
          <w:szCs w:val="32"/>
          <w:lang w:val="en-US" w:eastAsia="zh-CN"/>
        </w:rPr>
        <w:t>项目管理：项目管理工作基本规范，但还存在一些不足，有待改进。</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bCs/>
          <w:sz w:val="32"/>
          <w:szCs w:val="32"/>
          <w:lang w:eastAsia="zh-CN"/>
        </w:rPr>
      </w:pPr>
      <w:r>
        <w:rPr>
          <w:rFonts w:hint="eastAsia" w:ascii="Times New Roman" w:hAnsi="Times New Roman" w:eastAsia="仿宋_GB2312"/>
          <w:b/>
          <w:bCs/>
          <w:sz w:val="32"/>
          <w:szCs w:val="32"/>
          <w:lang w:val="en-US" w:eastAsia="zh-CN"/>
        </w:rPr>
        <w:t>1、</w:t>
      </w:r>
      <w:r>
        <w:rPr>
          <w:rFonts w:hint="eastAsia" w:ascii="Times New Roman" w:hAnsi="Times New Roman" w:eastAsia="仿宋_GB2312"/>
          <w:b/>
          <w:bCs/>
          <w:sz w:val="32"/>
          <w:szCs w:val="32"/>
        </w:rPr>
        <w:t>从预算和预算绩效管理，部门履职效能，资金分配、使用和管理，资产和财务管理、政府采购等方面归纳存在的问题</w:t>
      </w:r>
      <w:r>
        <w:rPr>
          <w:rFonts w:hint="eastAsia" w:ascii="Times New Roman" w:hAnsi="Times New Roman" w:eastAsia="仿宋_GB2312"/>
          <w:b/>
          <w:bCs/>
          <w:sz w:val="32"/>
          <w:szCs w:val="32"/>
          <w:lang w:eastAsia="zh-CN"/>
        </w:rPr>
        <w:t>。</w:t>
      </w:r>
    </w:p>
    <w:p>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（1）预算和预算绩效管理方面。预算编制不够明确和细化，预算执行力度还要进一步加强。资金使用效益有待进一步提高，绩效目标设立不够明确、细化和量化。</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（2）部门履职效能方面。内控执行方面存在不足，有待进一步改善。</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（3）资金分配、使用和管理方面。项目经费分配不够合理，部分科目资金支出存在资金不足的问题。年底部分项目资金有结余。</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lang w:val="en-US" w:eastAsia="zh-CN"/>
        </w:rPr>
        <w:t>2、</w:t>
      </w:r>
      <w:r>
        <w:rPr>
          <w:rFonts w:hint="eastAsia" w:ascii="Times New Roman" w:hAnsi="Times New Roman" w:eastAsia="仿宋_GB2312"/>
          <w:b/>
          <w:bCs/>
          <w:sz w:val="32"/>
          <w:szCs w:val="32"/>
        </w:rPr>
        <w:t>反映各种预算支出执行偏离绩效目标的情况，并分析其原因。</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（1）项目经费分配不够合理，部分科目资金支出存在资金不足及部分资金存在支付科目间相互调剂的问题。原因在于不够科学预测编制资金预算。</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（2）年底基本监测经费项目资金有结余，主要是该项目2022年验收结算程序未完结，资金递延至下年拨付。</w:t>
      </w: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财政拨款收入：指财政当年拨付的资金，主要包括一般公共预算财政拨款，政府性基金预算财政拨款，国有资本经营预算财政拨款。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二、上级补助收入：指事业单位从主管部门和上级单位取得的非财政补助收入。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三、事业收入：指事业单位开展专业业务活动及辅助活动所取得的收入。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四、经营收入：指事业单位在专业业务活动及其辅助活动之外开展非独立核算经营活动取得的收入。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五、附属单位上缴收入：指事业单位附属独立核算单位按照有关规定上缴的收入。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六、其他收入：指除上述“财政拨款收入”、“事业收入”、“经营收入”等以外的收入。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七、基本支出：指为保障机构正常运转、完成日常工作任务而发生的各项支出，包括人员支出和公用支出。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八、项目支出：指在基本支出以外为完成相关行政任务和事业发展目标所发生的各项支出。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九、“三公”经费：指通过财政拨款资金安排的因公出国（境）费、公务用车购置及运行费和公务接待费支出。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9"/>
        <w:keepNext w:val="0"/>
        <w:keepLines w:val="0"/>
        <w:pageBreakBefore w:val="0"/>
        <w:widowControl w:val="0"/>
        <w:kinsoku/>
        <w:wordWrap/>
        <w:overflowPunct/>
        <w:topLinePunct w:val="0"/>
        <w:bidi w:val="0"/>
        <w:snapToGrid/>
        <w:spacing w:line="600" w:lineRule="exact"/>
        <w:textAlignment w:val="auto"/>
        <w:rPr>
          <w:rFonts w:hint="eastAsia" w:ascii="Times New Roman" w:hAnsi="Times New Roman" w:eastAsia="仿宋_GB2312" w:cs="黑体"/>
          <w:b/>
          <w:bCs/>
          <w:color w:val="FF0000"/>
          <w:kern w:val="0"/>
          <w:sz w:val="32"/>
          <w:szCs w:val="32"/>
          <w:lang w:val="en-US" w:eastAsia="zh-CN" w:bidi="ar-SA"/>
        </w:rPr>
      </w:pPr>
    </w:p>
    <w:p>
      <w:pPr>
        <w:pStyle w:val="9"/>
        <w:keepNext w:val="0"/>
        <w:keepLines w:val="0"/>
        <w:pageBreakBefore w:val="0"/>
        <w:widowControl w:val="0"/>
        <w:kinsoku/>
        <w:wordWrap/>
        <w:overflowPunct/>
        <w:topLinePunct w:val="0"/>
        <w:bidi w:val="0"/>
        <w:snapToGrid/>
        <w:spacing w:line="600" w:lineRule="exact"/>
        <w:ind w:firstLine="880" w:firstLineChars="200"/>
        <w:textAlignment w:val="auto"/>
        <w:rPr>
          <w:rFonts w:hint="eastAsia" w:ascii="Times New Roman" w:hAnsi="Times New Roman" w:eastAsia="仿宋_GB2312" w:cs="黑体"/>
          <w:b/>
          <w:bCs/>
          <w:color w:val="FF0000"/>
          <w:kern w:val="0"/>
          <w:sz w:val="44"/>
          <w:szCs w:val="44"/>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EFB36017"/>
    <w:multiLevelType w:val="singleLevel"/>
    <w:tmpl w:val="EFB36017"/>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YmI2ODUyMzdjMDc1ZWMyZmJiMDA1NWM3MGY0YWMifQ=="/>
  </w:docVars>
  <w:rsids>
    <w:rsidRoot w:val="004506F9"/>
    <w:rsid w:val="0002229B"/>
    <w:rsid w:val="000273BD"/>
    <w:rsid w:val="00040CBC"/>
    <w:rsid w:val="000415B7"/>
    <w:rsid w:val="00041E3F"/>
    <w:rsid w:val="00055DAA"/>
    <w:rsid w:val="00061F7B"/>
    <w:rsid w:val="000658A3"/>
    <w:rsid w:val="00074155"/>
    <w:rsid w:val="000A3F69"/>
    <w:rsid w:val="000C657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C4D2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0453A"/>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BC7D06"/>
    <w:rsid w:val="047B04DC"/>
    <w:rsid w:val="0554648D"/>
    <w:rsid w:val="05E73737"/>
    <w:rsid w:val="07E86EA8"/>
    <w:rsid w:val="08192C88"/>
    <w:rsid w:val="0A622F41"/>
    <w:rsid w:val="0BEE7CFD"/>
    <w:rsid w:val="0C0D58E4"/>
    <w:rsid w:val="0CE045F1"/>
    <w:rsid w:val="0D6F3D3F"/>
    <w:rsid w:val="0DE10621"/>
    <w:rsid w:val="0F4FA95A"/>
    <w:rsid w:val="0F5072E7"/>
    <w:rsid w:val="13FF462B"/>
    <w:rsid w:val="14365F9B"/>
    <w:rsid w:val="16FB7986"/>
    <w:rsid w:val="177A1081"/>
    <w:rsid w:val="18AD22E9"/>
    <w:rsid w:val="19FB22BA"/>
    <w:rsid w:val="1A0E3AB4"/>
    <w:rsid w:val="1A4DB8B3"/>
    <w:rsid w:val="1CCC4B92"/>
    <w:rsid w:val="1CEF6D30"/>
    <w:rsid w:val="1DF2234D"/>
    <w:rsid w:val="1E0D658A"/>
    <w:rsid w:val="1E236A34"/>
    <w:rsid w:val="1EAF30C8"/>
    <w:rsid w:val="1F9EA6BC"/>
    <w:rsid w:val="1FFFABDA"/>
    <w:rsid w:val="206A26F8"/>
    <w:rsid w:val="212478DA"/>
    <w:rsid w:val="21F4031A"/>
    <w:rsid w:val="245D1763"/>
    <w:rsid w:val="26F744BD"/>
    <w:rsid w:val="283536C5"/>
    <w:rsid w:val="29F70417"/>
    <w:rsid w:val="2B470501"/>
    <w:rsid w:val="2C77B8D0"/>
    <w:rsid w:val="2D374F59"/>
    <w:rsid w:val="2DFD3CFE"/>
    <w:rsid w:val="2E9FF8D6"/>
    <w:rsid w:val="2EB7C00D"/>
    <w:rsid w:val="2EEE01A7"/>
    <w:rsid w:val="2EFEF719"/>
    <w:rsid w:val="2FDB53C0"/>
    <w:rsid w:val="2FFBBCB6"/>
    <w:rsid w:val="319E0088"/>
    <w:rsid w:val="31B41424"/>
    <w:rsid w:val="3425795C"/>
    <w:rsid w:val="351E0FBF"/>
    <w:rsid w:val="35D9101F"/>
    <w:rsid w:val="36457BAE"/>
    <w:rsid w:val="37CA5D87"/>
    <w:rsid w:val="37E1067D"/>
    <w:rsid w:val="37FF2968"/>
    <w:rsid w:val="38084878"/>
    <w:rsid w:val="39CE564E"/>
    <w:rsid w:val="3A263E74"/>
    <w:rsid w:val="3BBC2315"/>
    <w:rsid w:val="3CB17659"/>
    <w:rsid w:val="3CEB6517"/>
    <w:rsid w:val="3D792D3C"/>
    <w:rsid w:val="3DBB7565"/>
    <w:rsid w:val="3E1B3F53"/>
    <w:rsid w:val="3E7D3284"/>
    <w:rsid w:val="3ED862C8"/>
    <w:rsid w:val="3EFE16FB"/>
    <w:rsid w:val="3F5B02F3"/>
    <w:rsid w:val="3F795024"/>
    <w:rsid w:val="3FBB467C"/>
    <w:rsid w:val="3FBEA4D8"/>
    <w:rsid w:val="3FD687C7"/>
    <w:rsid w:val="3FD92FF2"/>
    <w:rsid w:val="3FFD3D63"/>
    <w:rsid w:val="3FFF38F0"/>
    <w:rsid w:val="408A301C"/>
    <w:rsid w:val="408D1DBF"/>
    <w:rsid w:val="442C432A"/>
    <w:rsid w:val="45101210"/>
    <w:rsid w:val="45E83F3B"/>
    <w:rsid w:val="45FF8255"/>
    <w:rsid w:val="46EA532E"/>
    <w:rsid w:val="46F908B1"/>
    <w:rsid w:val="46FC1A4C"/>
    <w:rsid w:val="492434DC"/>
    <w:rsid w:val="49A27A1B"/>
    <w:rsid w:val="4A5120AF"/>
    <w:rsid w:val="4B02564D"/>
    <w:rsid w:val="4B183DBB"/>
    <w:rsid w:val="4B3C32C8"/>
    <w:rsid w:val="4B7174BF"/>
    <w:rsid w:val="4C636706"/>
    <w:rsid w:val="4CB44B77"/>
    <w:rsid w:val="4EAA7166"/>
    <w:rsid w:val="4ED58E96"/>
    <w:rsid w:val="4F820F5D"/>
    <w:rsid w:val="517F7182"/>
    <w:rsid w:val="52374280"/>
    <w:rsid w:val="52CB6777"/>
    <w:rsid w:val="536F761B"/>
    <w:rsid w:val="5386DB1F"/>
    <w:rsid w:val="557C1FAA"/>
    <w:rsid w:val="5777D4F5"/>
    <w:rsid w:val="57E719CA"/>
    <w:rsid w:val="57E7A4E2"/>
    <w:rsid w:val="589570CB"/>
    <w:rsid w:val="58F33C0D"/>
    <w:rsid w:val="59FD5A9E"/>
    <w:rsid w:val="5ACF7117"/>
    <w:rsid w:val="5AFF6F10"/>
    <w:rsid w:val="5BFF7C84"/>
    <w:rsid w:val="5C121239"/>
    <w:rsid w:val="5C2278D6"/>
    <w:rsid w:val="5C6507D2"/>
    <w:rsid w:val="5D7F3C57"/>
    <w:rsid w:val="5D817997"/>
    <w:rsid w:val="5D9C4781"/>
    <w:rsid w:val="5DDD2D10"/>
    <w:rsid w:val="5DEE3D05"/>
    <w:rsid w:val="5DFE8ABC"/>
    <w:rsid w:val="5E3F3A3C"/>
    <w:rsid w:val="5E4E6BDA"/>
    <w:rsid w:val="5E7A79CF"/>
    <w:rsid w:val="5EBB2594"/>
    <w:rsid w:val="5EBD5B0D"/>
    <w:rsid w:val="5EF90B75"/>
    <w:rsid w:val="5F7FD32C"/>
    <w:rsid w:val="5FB84B8F"/>
    <w:rsid w:val="5FBF19A9"/>
    <w:rsid w:val="5FC6BB1E"/>
    <w:rsid w:val="5FEB3D95"/>
    <w:rsid w:val="5FF720F1"/>
    <w:rsid w:val="60943816"/>
    <w:rsid w:val="623103B6"/>
    <w:rsid w:val="63F765B1"/>
    <w:rsid w:val="6558A368"/>
    <w:rsid w:val="65B04F76"/>
    <w:rsid w:val="65E9AF4A"/>
    <w:rsid w:val="66A933C3"/>
    <w:rsid w:val="67F178E9"/>
    <w:rsid w:val="67FF4E47"/>
    <w:rsid w:val="67FF83B2"/>
    <w:rsid w:val="67FF93AE"/>
    <w:rsid w:val="69D74FC7"/>
    <w:rsid w:val="69ECCA41"/>
    <w:rsid w:val="6B7F6672"/>
    <w:rsid w:val="6BDF282B"/>
    <w:rsid w:val="6CB7491B"/>
    <w:rsid w:val="6CFDE54E"/>
    <w:rsid w:val="6CFF7384"/>
    <w:rsid w:val="6D5EE3F2"/>
    <w:rsid w:val="6D750C7D"/>
    <w:rsid w:val="6DBEDF70"/>
    <w:rsid w:val="6DFF48FC"/>
    <w:rsid w:val="6E9F6254"/>
    <w:rsid w:val="6EF53A24"/>
    <w:rsid w:val="6EFEFE17"/>
    <w:rsid w:val="6EFF9926"/>
    <w:rsid w:val="6EFFE0E5"/>
    <w:rsid w:val="6F78F265"/>
    <w:rsid w:val="6F7F79DA"/>
    <w:rsid w:val="6F93166F"/>
    <w:rsid w:val="6F9E12BD"/>
    <w:rsid w:val="6F9FCD16"/>
    <w:rsid w:val="6FD73E32"/>
    <w:rsid w:val="6FDE091F"/>
    <w:rsid w:val="6FFE54B2"/>
    <w:rsid w:val="702A6D7B"/>
    <w:rsid w:val="71931FAF"/>
    <w:rsid w:val="71BB412E"/>
    <w:rsid w:val="733A0593"/>
    <w:rsid w:val="737D59BA"/>
    <w:rsid w:val="73AB3D2F"/>
    <w:rsid w:val="73FB1C89"/>
    <w:rsid w:val="74B202BB"/>
    <w:rsid w:val="74DD43BC"/>
    <w:rsid w:val="74EE77D5"/>
    <w:rsid w:val="755C79D6"/>
    <w:rsid w:val="75F71329"/>
    <w:rsid w:val="75FAD2A2"/>
    <w:rsid w:val="76F5F71C"/>
    <w:rsid w:val="773A0652"/>
    <w:rsid w:val="774F6258"/>
    <w:rsid w:val="777EA0B6"/>
    <w:rsid w:val="77BFBB00"/>
    <w:rsid w:val="77C37683"/>
    <w:rsid w:val="77EEE2DC"/>
    <w:rsid w:val="77F34222"/>
    <w:rsid w:val="77FF19FB"/>
    <w:rsid w:val="77FF789B"/>
    <w:rsid w:val="78FFF151"/>
    <w:rsid w:val="797EEB1B"/>
    <w:rsid w:val="799BA055"/>
    <w:rsid w:val="79F7A0EE"/>
    <w:rsid w:val="79FF515B"/>
    <w:rsid w:val="79FF7472"/>
    <w:rsid w:val="7A0A6111"/>
    <w:rsid w:val="7A6301DE"/>
    <w:rsid w:val="7A7F674E"/>
    <w:rsid w:val="7AA02113"/>
    <w:rsid w:val="7AC7E230"/>
    <w:rsid w:val="7AFFFBB4"/>
    <w:rsid w:val="7B0C1557"/>
    <w:rsid w:val="7B275BDA"/>
    <w:rsid w:val="7BBCEFB8"/>
    <w:rsid w:val="7BEFB2A0"/>
    <w:rsid w:val="7BFD6E2E"/>
    <w:rsid w:val="7BFDCFE0"/>
    <w:rsid w:val="7BFFA7E1"/>
    <w:rsid w:val="7BFFC426"/>
    <w:rsid w:val="7C7D636F"/>
    <w:rsid w:val="7CFB07A5"/>
    <w:rsid w:val="7D379C83"/>
    <w:rsid w:val="7D6FEE4A"/>
    <w:rsid w:val="7D8F62F4"/>
    <w:rsid w:val="7D9D6DDE"/>
    <w:rsid w:val="7DB7F4CF"/>
    <w:rsid w:val="7DCFB82C"/>
    <w:rsid w:val="7DEEB6AD"/>
    <w:rsid w:val="7DF1BC2A"/>
    <w:rsid w:val="7DF78C88"/>
    <w:rsid w:val="7E2D8241"/>
    <w:rsid w:val="7E5EAC8F"/>
    <w:rsid w:val="7E7B3244"/>
    <w:rsid w:val="7E7F119D"/>
    <w:rsid w:val="7E9F11B4"/>
    <w:rsid w:val="7EA7B590"/>
    <w:rsid w:val="7EBB5C85"/>
    <w:rsid w:val="7EBDC3E5"/>
    <w:rsid w:val="7EDE542A"/>
    <w:rsid w:val="7EEFFC18"/>
    <w:rsid w:val="7EEFFDEA"/>
    <w:rsid w:val="7EFC1729"/>
    <w:rsid w:val="7EFE87A7"/>
    <w:rsid w:val="7EFFA076"/>
    <w:rsid w:val="7F21C28B"/>
    <w:rsid w:val="7F2E2C7C"/>
    <w:rsid w:val="7F371F70"/>
    <w:rsid w:val="7F6E72B5"/>
    <w:rsid w:val="7F77B725"/>
    <w:rsid w:val="7F7FDA9A"/>
    <w:rsid w:val="7F86D99B"/>
    <w:rsid w:val="7F892ACA"/>
    <w:rsid w:val="7F97DDAF"/>
    <w:rsid w:val="7F9F9CDD"/>
    <w:rsid w:val="7FA6869C"/>
    <w:rsid w:val="7FAFE942"/>
    <w:rsid w:val="7FBF0B55"/>
    <w:rsid w:val="7FC69637"/>
    <w:rsid w:val="7FCDE6B7"/>
    <w:rsid w:val="7FDD76F1"/>
    <w:rsid w:val="7FEE117E"/>
    <w:rsid w:val="7FEFAA5B"/>
    <w:rsid w:val="7FEFABA9"/>
    <w:rsid w:val="7FFA4B68"/>
    <w:rsid w:val="7FFDB408"/>
    <w:rsid w:val="7FFEE220"/>
    <w:rsid w:val="8E7F4F00"/>
    <w:rsid w:val="977FDC4B"/>
    <w:rsid w:val="9CFCE2DE"/>
    <w:rsid w:val="9DFD389C"/>
    <w:rsid w:val="9EEBEF1A"/>
    <w:rsid w:val="9F9E5FE0"/>
    <w:rsid w:val="9FA59B6C"/>
    <w:rsid w:val="9FCF1FC1"/>
    <w:rsid w:val="A5B9DFA5"/>
    <w:rsid w:val="A5FFEE8D"/>
    <w:rsid w:val="AE6FEFA2"/>
    <w:rsid w:val="AFB52682"/>
    <w:rsid w:val="AFFAD364"/>
    <w:rsid w:val="B27F982D"/>
    <w:rsid w:val="B7A94CC6"/>
    <w:rsid w:val="BB2F4C3A"/>
    <w:rsid w:val="BBDB7A79"/>
    <w:rsid w:val="BBFEFA4C"/>
    <w:rsid w:val="BD5F08EC"/>
    <w:rsid w:val="BDDE470B"/>
    <w:rsid w:val="BDF2E0CD"/>
    <w:rsid w:val="BDFD46BC"/>
    <w:rsid w:val="BEDBA5F7"/>
    <w:rsid w:val="BF0BB02B"/>
    <w:rsid w:val="BF5B0CB8"/>
    <w:rsid w:val="BF7EDC46"/>
    <w:rsid w:val="BFA8B9D9"/>
    <w:rsid w:val="BFBC7605"/>
    <w:rsid w:val="BFBF1E09"/>
    <w:rsid w:val="BFC95C6C"/>
    <w:rsid w:val="BFDFED70"/>
    <w:rsid w:val="BFEF32EB"/>
    <w:rsid w:val="BFFBE052"/>
    <w:rsid w:val="C28F76A7"/>
    <w:rsid w:val="C77E3DD1"/>
    <w:rsid w:val="C97D9F9B"/>
    <w:rsid w:val="CBFF70E0"/>
    <w:rsid w:val="CCF920A7"/>
    <w:rsid w:val="CF3F9240"/>
    <w:rsid w:val="D14F752E"/>
    <w:rsid w:val="D3F73DB9"/>
    <w:rsid w:val="D6A68E94"/>
    <w:rsid w:val="D77710D9"/>
    <w:rsid w:val="D7AF2781"/>
    <w:rsid w:val="D7BF5F7A"/>
    <w:rsid w:val="D7EDB87E"/>
    <w:rsid w:val="D97DAD0B"/>
    <w:rsid w:val="D9EB94D7"/>
    <w:rsid w:val="DB5F03DD"/>
    <w:rsid w:val="DB7EF282"/>
    <w:rsid w:val="DB9F2834"/>
    <w:rsid w:val="DBA712E0"/>
    <w:rsid w:val="DCFF3817"/>
    <w:rsid w:val="DD5F5CCB"/>
    <w:rsid w:val="DDFDABBC"/>
    <w:rsid w:val="DEE9715E"/>
    <w:rsid w:val="DEED6F57"/>
    <w:rsid w:val="DF4D475E"/>
    <w:rsid w:val="DFEB57DD"/>
    <w:rsid w:val="DFF59840"/>
    <w:rsid w:val="E3F207F7"/>
    <w:rsid w:val="E47F2A07"/>
    <w:rsid w:val="E4CF215C"/>
    <w:rsid w:val="E7F695F2"/>
    <w:rsid w:val="E97B3D91"/>
    <w:rsid w:val="EADF8AA1"/>
    <w:rsid w:val="EB6F1940"/>
    <w:rsid w:val="EB792FDB"/>
    <w:rsid w:val="ECFDBC91"/>
    <w:rsid w:val="EDFE74AD"/>
    <w:rsid w:val="EE3EF7F7"/>
    <w:rsid w:val="EE7F9A87"/>
    <w:rsid w:val="EEABED75"/>
    <w:rsid w:val="EEDFB857"/>
    <w:rsid w:val="EEF6628C"/>
    <w:rsid w:val="EEF728E7"/>
    <w:rsid w:val="EEFE5CFD"/>
    <w:rsid w:val="EF857295"/>
    <w:rsid w:val="EFBF1266"/>
    <w:rsid w:val="EFF6638A"/>
    <w:rsid w:val="EFFB1213"/>
    <w:rsid w:val="EFFFB774"/>
    <w:rsid w:val="F13CDA74"/>
    <w:rsid w:val="F2FEE072"/>
    <w:rsid w:val="F47BC226"/>
    <w:rsid w:val="F5E96F36"/>
    <w:rsid w:val="F73FA83B"/>
    <w:rsid w:val="F7643F59"/>
    <w:rsid w:val="F7770890"/>
    <w:rsid w:val="F79FEFAC"/>
    <w:rsid w:val="F7B3320A"/>
    <w:rsid w:val="F7B98EE3"/>
    <w:rsid w:val="F7DD09CB"/>
    <w:rsid w:val="F7EF1D66"/>
    <w:rsid w:val="F7F58E22"/>
    <w:rsid w:val="F87A3857"/>
    <w:rsid w:val="F89BE86D"/>
    <w:rsid w:val="F8B39A9C"/>
    <w:rsid w:val="F8E77FBF"/>
    <w:rsid w:val="F8FE9600"/>
    <w:rsid w:val="F9FB4D05"/>
    <w:rsid w:val="FA9E3A44"/>
    <w:rsid w:val="FAEBDFDA"/>
    <w:rsid w:val="FAFD6472"/>
    <w:rsid w:val="FB36E1A6"/>
    <w:rsid w:val="FB7E3639"/>
    <w:rsid w:val="FBBB2863"/>
    <w:rsid w:val="FBFFB85F"/>
    <w:rsid w:val="FCDBEAEE"/>
    <w:rsid w:val="FCFC4C22"/>
    <w:rsid w:val="FCFF7A5E"/>
    <w:rsid w:val="FD7736C7"/>
    <w:rsid w:val="FD7DDC15"/>
    <w:rsid w:val="FDADFE2C"/>
    <w:rsid w:val="FDAF9C49"/>
    <w:rsid w:val="FDB303C2"/>
    <w:rsid w:val="FDBD3A42"/>
    <w:rsid w:val="FDBFC1A8"/>
    <w:rsid w:val="FDBFF19C"/>
    <w:rsid w:val="FDDF1318"/>
    <w:rsid w:val="FDFF4E6F"/>
    <w:rsid w:val="FE73E2C8"/>
    <w:rsid w:val="FEB4E296"/>
    <w:rsid w:val="FEE57FE4"/>
    <w:rsid w:val="FEF5DF2E"/>
    <w:rsid w:val="FEF69191"/>
    <w:rsid w:val="FEFF4F8D"/>
    <w:rsid w:val="FF3BBA38"/>
    <w:rsid w:val="FF4742D6"/>
    <w:rsid w:val="FF5A51A3"/>
    <w:rsid w:val="FF67FFC3"/>
    <w:rsid w:val="FF686E6A"/>
    <w:rsid w:val="FF6C146E"/>
    <w:rsid w:val="FF7745E4"/>
    <w:rsid w:val="FF7C7E60"/>
    <w:rsid w:val="FF7D9DC4"/>
    <w:rsid w:val="FF8B86C5"/>
    <w:rsid w:val="FF99870E"/>
    <w:rsid w:val="FF9EDC5C"/>
    <w:rsid w:val="FFAF3277"/>
    <w:rsid w:val="FFBD67A9"/>
    <w:rsid w:val="FFBF9375"/>
    <w:rsid w:val="FFCF894C"/>
    <w:rsid w:val="FFDD12E2"/>
    <w:rsid w:val="FFE4F0B9"/>
    <w:rsid w:val="FFEF1562"/>
    <w:rsid w:val="FFEF3B83"/>
    <w:rsid w:val="FFF1FFD0"/>
    <w:rsid w:val="FFF9B06E"/>
    <w:rsid w:val="FFFA9BCB"/>
    <w:rsid w:val="FFFE5A87"/>
    <w:rsid w:val="FFFE6583"/>
    <w:rsid w:val="FFFF02DF"/>
    <w:rsid w:val="FFFF1C8B"/>
    <w:rsid w:val="FFFF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35</TotalTime>
  <ScaleCrop>false</ScaleCrop>
  <LinksUpToDate>false</LinksUpToDate>
  <CharactersWithSpaces>9008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2020-07-11T18:32:00Z</dcterms:created>
  <dc:creator>李航 null</dc:creator>
  <cp:lastModifiedBy>user</cp:lastModifiedBy>
  <cp:lastPrinted>2023-09-22T09:22:00Z</cp:lastPrinted>
  <dcterms:modified xsi:type="dcterms:W3CDTF">2024-10-17T10:52:22Z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39B453BBF4D940FA9EAAB88F97720180_12</vt:lpwstr>
  </property>
</Properties>
</file>