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06" w:rsidRDefault="00947B2E">
      <w:pPr>
        <w:spacing w:line="560" w:lineRule="exact"/>
        <w:rPr>
          <w:rFonts w:ascii="仿宋_GB2312" w:eastAsia="仿宋_GB2312"/>
          <w:i/>
          <w:snapToGrid w:val="0"/>
          <w:sz w:val="32"/>
          <w:szCs w:val="32"/>
        </w:rPr>
      </w:pPr>
      <w:r>
        <w:rPr>
          <w:rFonts w:ascii="仿宋_GB2312" w:eastAsia="仿宋_GB2312"/>
          <w:i/>
          <w:sz w:val="32"/>
          <w:szCs w:val="32"/>
        </w:rPr>
        <w:pict>
          <v:shapetype id="_x0000_t202" coordsize="21600,21600" o:spt="202" path="m,l,21600r21600,l21600,xe">
            <v:stroke joinstyle="miter"/>
            <v:path gradientshapeok="t" o:connecttype="rect"/>
          </v:shapetype>
          <v:shape id="_x0000_s1026" type="#_x0000_t202" style="position:absolute;left:0;text-align:left;margin-left:-5.25pt;margin-top:-41.9pt;width:171pt;height:39pt;z-index:251658240;mso-width-relative:page;mso-height-relative:page" stroked="f">
            <v:textbox>
              <w:txbxContent>
                <w:p w:rsidR="00F54A06" w:rsidRDefault="00947B2E">
                  <w:pPr>
                    <w:rPr>
                      <w:rFonts w:ascii="黑体" w:eastAsia="黑体" w:hAnsi="黑体"/>
                      <w:sz w:val="32"/>
                      <w:szCs w:val="32"/>
                    </w:rPr>
                  </w:pPr>
                  <w:r>
                    <w:rPr>
                      <w:rFonts w:ascii="黑体" w:eastAsia="黑体" w:hAnsi="黑体" w:hint="eastAsia"/>
                      <w:sz w:val="32"/>
                      <w:szCs w:val="32"/>
                    </w:rPr>
                    <w:t xml:space="preserve"> SPDR-2020-01002</w:t>
                  </w:r>
                </w:p>
              </w:txbxContent>
            </v:textbox>
          </v:shape>
        </w:pict>
      </w:r>
    </w:p>
    <w:p w:rsidR="00F54A06" w:rsidRDefault="00F54A06">
      <w:pPr>
        <w:spacing w:line="580" w:lineRule="exact"/>
        <w:jc w:val="center"/>
        <w:rPr>
          <w:rFonts w:eastAsia="方正仿宋简体"/>
          <w:i/>
          <w:snapToGrid w:val="0"/>
          <w:sz w:val="32"/>
          <w:szCs w:val="32"/>
        </w:rPr>
      </w:pPr>
    </w:p>
    <w:p w:rsidR="00F54A06" w:rsidRDefault="00F54A06">
      <w:pPr>
        <w:spacing w:line="580" w:lineRule="exact"/>
        <w:jc w:val="center"/>
        <w:rPr>
          <w:rFonts w:eastAsia="方正仿宋简体"/>
          <w:i/>
          <w:snapToGrid w:val="0"/>
          <w:sz w:val="32"/>
          <w:szCs w:val="32"/>
        </w:rPr>
      </w:pPr>
    </w:p>
    <w:p w:rsidR="00F54A06" w:rsidRDefault="00F54A06">
      <w:pPr>
        <w:spacing w:line="580" w:lineRule="exact"/>
        <w:jc w:val="center"/>
        <w:rPr>
          <w:rFonts w:eastAsia="方正仿宋简体"/>
          <w:snapToGrid w:val="0"/>
          <w:sz w:val="32"/>
          <w:szCs w:val="32"/>
        </w:rPr>
      </w:pPr>
    </w:p>
    <w:p w:rsidR="00F54A06" w:rsidRDefault="00F54A06">
      <w:pPr>
        <w:spacing w:line="580" w:lineRule="exact"/>
        <w:jc w:val="center"/>
        <w:rPr>
          <w:rFonts w:eastAsia="方正仿宋简体"/>
          <w:snapToGrid w:val="0"/>
          <w:sz w:val="32"/>
          <w:szCs w:val="32"/>
        </w:rPr>
      </w:pPr>
    </w:p>
    <w:p w:rsidR="00F54A06" w:rsidRDefault="00F54A06">
      <w:pPr>
        <w:spacing w:line="760" w:lineRule="exact"/>
        <w:jc w:val="center"/>
        <w:rPr>
          <w:rFonts w:eastAsia="方正仿宋简体"/>
          <w:snapToGrid w:val="0"/>
          <w:sz w:val="32"/>
          <w:szCs w:val="32"/>
        </w:rPr>
      </w:pPr>
    </w:p>
    <w:p w:rsidR="00F54A06" w:rsidRDefault="00947B2E">
      <w:pPr>
        <w:spacing w:line="540" w:lineRule="exact"/>
        <w:jc w:val="center"/>
        <w:rPr>
          <w:rFonts w:eastAsia="仿宋_GB2312"/>
          <w:snapToGrid w:val="0"/>
          <w:position w:val="4"/>
          <w:sz w:val="32"/>
          <w:szCs w:val="32"/>
        </w:rPr>
      </w:pPr>
      <w:proofErr w:type="gramStart"/>
      <w:r>
        <w:rPr>
          <w:rFonts w:eastAsia="仿宋_GB2312"/>
          <w:snapToGrid w:val="0"/>
          <w:position w:val="4"/>
          <w:sz w:val="32"/>
          <w:szCs w:val="32"/>
        </w:rPr>
        <w:t>双政办</w:t>
      </w:r>
      <w:proofErr w:type="gramEnd"/>
      <w:r>
        <w:rPr>
          <w:rFonts w:eastAsia="仿宋_GB2312"/>
          <w:snapToGrid w:val="0"/>
          <w:position w:val="4"/>
          <w:sz w:val="32"/>
          <w:szCs w:val="32"/>
        </w:rPr>
        <w:t>发〔</w:t>
      </w:r>
      <w:r>
        <w:rPr>
          <w:rFonts w:ascii="仿宋_GB2312" w:eastAsia="仿宋_GB2312" w:hint="eastAsia"/>
          <w:snapToGrid w:val="0"/>
          <w:position w:val="4"/>
          <w:sz w:val="32"/>
          <w:szCs w:val="32"/>
        </w:rPr>
        <w:t>2020</w:t>
      </w:r>
      <w:r>
        <w:rPr>
          <w:rFonts w:ascii="仿宋_GB2312" w:eastAsia="仿宋_GB2312"/>
          <w:snapToGrid w:val="0"/>
          <w:position w:val="4"/>
          <w:sz w:val="32"/>
          <w:szCs w:val="32"/>
        </w:rPr>
        <w:t>〕</w:t>
      </w:r>
      <w:r>
        <w:rPr>
          <w:rFonts w:ascii="仿宋_GB2312" w:eastAsia="仿宋_GB2312" w:hint="eastAsia"/>
          <w:snapToGrid w:val="0"/>
          <w:position w:val="4"/>
          <w:sz w:val="32"/>
          <w:szCs w:val="32"/>
        </w:rPr>
        <w:t>2</w:t>
      </w:r>
      <w:r>
        <w:rPr>
          <w:rFonts w:ascii="仿宋_GB2312" w:eastAsia="仿宋_GB2312"/>
          <w:snapToGrid w:val="0"/>
          <w:position w:val="4"/>
          <w:sz w:val="32"/>
          <w:szCs w:val="32"/>
        </w:rPr>
        <w:t>号</w:t>
      </w:r>
    </w:p>
    <w:p w:rsidR="00F54A06" w:rsidRDefault="00F54A06">
      <w:pPr>
        <w:spacing w:line="440" w:lineRule="exact"/>
        <w:rPr>
          <w:rFonts w:ascii="仿宋_GB2312" w:eastAsia="仿宋_GB2312" w:hAnsi="方正大标宋简体"/>
          <w:bCs/>
          <w:snapToGrid w:val="0"/>
          <w:sz w:val="32"/>
          <w:szCs w:val="32"/>
        </w:rPr>
      </w:pPr>
    </w:p>
    <w:p w:rsidR="00F54A06" w:rsidRDefault="00F54A06">
      <w:pPr>
        <w:spacing w:line="260" w:lineRule="exact"/>
        <w:jc w:val="center"/>
        <w:rPr>
          <w:rFonts w:ascii="方正大标宋简体" w:eastAsia="方正大标宋简体"/>
          <w:sz w:val="32"/>
          <w:szCs w:val="32"/>
        </w:rPr>
      </w:pPr>
    </w:p>
    <w:p w:rsidR="00F54A06" w:rsidRDefault="00947B2E">
      <w:pPr>
        <w:spacing w:line="600" w:lineRule="exact"/>
        <w:jc w:val="center"/>
        <w:rPr>
          <w:rFonts w:ascii="方正大标宋_GBK" w:eastAsia="方正大标宋_GBK" w:hAnsi="方正小标宋_GBK" w:cs="方正小标宋_GBK"/>
          <w:sz w:val="40"/>
          <w:szCs w:val="40"/>
        </w:rPr>
      </w:pPr>
      <w:r>
        <w:rPr>
          <w:rFonts w:ascii="方正大标宋_GBK" w:eastAsia="方正大标宋_GBK" w:hAnsi="方正小标宋_GBK" w:cs="方正小标宋_GBK" w:hint="eastAsia"/>
          <w:sz w:val="40"/>
          <w:szCs w:val="40"/>
        </w:rPr>
        <w:t>双牌县人民政府办公室</w:t>
      </w:r>
    </w:p>
    <w:p w:rsidR="00F54A06" w:rsidRDefault="00947B2E">
      <w:pPr>
        <w:spacing w:line="600" w:lineRule="exact"/>
        <w:jc w:val="center"/>
        <w:rPr>
          <w:rFonts w:ascii="方正大标宋_GBK" w:eastAsia="方正大标宋_GBK" w:hAnsi="方正小标宋_GBK" w:cs="方正小标宋_GBK"/>
          <w:sz w:val="40"/>
          <w:szCs w:val="40"/>
        </w:rPr>
      </w:pPr>
      <w:r>
        <w:rPr>
          <w:rFonts w:ascii="方正大标宋_GBK" w:eastAsia="方正大标宋_GBK" w:hAnsi="方正小标宋_GBK" w:cs="方正小标宋_GBK" w:hint="eastAsia"/>
          <w:sz w:val="40"/>
          <w:szCs w:val="40"/>
        </w:rPr>
        <w:t>关于印发</w:t>
      </w:r>
      <w:proofErr w:type="gramStart"/>
      <w:r>
        <w:rPr>
          <w:rFonts w:ascii="方正大标宋_GBK" w:eastAsia="方正大标宋_GBK" w:hAnsi="方正小标宋_GBK" w:cs="方正小标宋_GBK" w:hint="eastAsia"/>
          <w:sz w:val="40"/>
          <w:szCs w:val="40"/>
        </w:rPr>
        <w:t>《</w:t>
      </w:r>
      <w:proofErr w:type="gramEnd"/>
      <w:r>
        <w:rPr>
          <w:rFonts w:ascii="方正大标宋_GBK" w:eastAsia="方正大标宋_GBK" w:hAnsi="方正小标宋_GBK" w:cs="方正小标宋_GBK" w:hint="eastAsia"/>
          <w:sz w:val="40"/>
          <w:szCs w:val="40"/>
        </w:rPr>
        <w:t>双牌县畜禽规模养殖“三区”划定</w:t>
      </w:r>
    </w:p>
    <w:p w:rsidR="00F54A06" w:rsidRDefault="00947B2E">
      <w:pPr>
        <w:spacing w:line="600" w:lineRule="exact"/>
        <w:jc w:val="center"/>
        <w:rPr>
          <w:rFonts w:ascii="方正大标宋_GBK" w:eastAsia="方正大标宋_GBK" w:hAnsi="方正小标宋_GBK" w:cs="方正小标宋_GBK"/>
          <w:sz w:val="40"/>
          <w:szCs w:val="40"/>
        </w:rPr>
      </w:pPr>
      <w:r>
        <w:rPr>
          <w:rFonts w:ascii="方正大标宋_GBK" w:eastAsia="方正大标宋_GBK" w:hAnsi="方正小标宋_GBK" w:cs="方正小标宋_GBK" w:hint="eastAsia"/>
          <w:sz w:val="40"/>
          <w:szCs w:val="40"/>
        </w:rPr>
        <w:t>工作方案</w:t>
      </w:r>
      <w:proofErr w:type="gramStart"/>
      <w:r>
        <w:rPr>
          <w:rFonts w:ascii="方正大标宋_GBK" w:eastAsia="方正大标宋_GBK" w:hAnsi="方正小标宋_GBK" w:cs="方正小标宋_GBK" w:hint="eastAsia"/>
          <w:sz w:val="40"/>
          <w:szCs w:val="40"/>
        </w:rPr>
        <w:t>》</w:t>
      </w:r>
      <w:proofErr w:type="gramEnd"/>
      <w:r>
        <w:rPr>
          <w:rFonts w:ascii="方正大标宋_GBK" w:eastAsia="方正大标宋_GBK" w:hAnsi="方正小标宋_GBK" w:cs="方正小标宋_GBK" w:hint="eastAsia"/>
          <w:sz w:val="40"/>
          <w:szCs w:val="40"/>
        </w:rPr>
        <w:t>的通知</w:t>
      </w:r>
    </w:p>
    <w:p w:rsidR="00F54A06" w:rsidRDefault="00F54A06">
      <w:pPr>
        <w:pStyle w:val="b-"/>
        <w:spacing w:line="600" w:lineRule="exact"/>
        <w:ind w:firstLineChars="0" w:firstLine="0"/>
        <w:jc w:val="both"/>
        <w:rPr>
          <w:rFonts w:ascii="仿宋_GB2312" w:eastAsia="仿宋_GB2312"/>
          <w:color w:val="000000" w:themeColor="text1"/>
          <w:sz w:val="32"/>
          <w:szCs w:val="32"/>
        </w:rPr>
      </w:pPr>
    </w:p>
    <w:p w:rsidR="00F54A06" w:rsidRDefault="00947B2E">
      <w:pPr>
        <w:spacing w:line="600" w:lineRule="exact"/>
        <w:rPr>
          <w:rFonts w:ascii="仿宋_GB2312" w:eastAsia="仿宋_GB2312"/>
          <w:sz w:val="32"/>
          <w:szCs w:val="32"/>
        </w:rPr>
      </w:pPr>
      <w:r>
        <w:rPr>
          <w:rFonts w:ascii="仿宋_GB2312" w:eastAsia="仿宋_GB2312" w:hint="eastAsia"/>
          <w:sz w:val="32"/>
          <w:szCs w:val="32"/>
        </w:rPr>
        <w:t>各乡镇人民政府，阳明山管理局，县直各相关单位：</w:t>
      </w:r>
    </w:p>
    <w:p w:rsidR="00F54A06" w:rsidRDefault="00947B2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《双牌县畜禽规模养殖“三区”划定工作方案》已经县人民政府研究同意，现予印发，请认真贯彻落实。</w:t>
      </w:r>
    </w:p>
    <w:p w:rsidR="00F54A06" w:rsidRDefault="00F54A06">
      <w:pPr>
        <w:pStyle w:val="txt"/>
        <w:spacing w:before="0" w:beforeAutospacing="0" w:after="0" w:afterAutospacing="0" w:line="640" w:lineRule="exact"/>
        <w:rPr>
          <w:rFonts w:ascii="仿宋_GB2312" w:eastAsia="仿宋_GB2312" w:hAnsi="仿宋_GB2312" w:cs="仿宋_GB2312"/>
          <w:sz w:val="32"/>
          <w:szCs w:val="32"/>
        </w:rPr>
      </w:pPr>
    </w:p>
    <w:p w:rsidR="00F54A06" w:rsidRDefault="00F54A06">
      <w:pPr>
        <w:pStyle w:val="txt"/>
        <w:spacing w:before="0" w:beforeAutospacing="0" w:after="0" w:afterAutospacing="0" w:line="640" w:lineRule="exact"/>
        <w:rPr>
          <w:rFonts w:ascii="仿宋_GB2312" w:eastAsia="仿宋_GB2312" w:hAnsi="仿宋_GB2312" w:cs="仿宋_GB2312"/>
          <w:sz w:val="32"/>
          <w:szCs w:val="32"/>
        </w:rPr>
      </w:pPr>
    </w:p>
    <w:p w:rsidR="00F54A06" w:rsidRDefault="00947B2E">
      <w:pPr>
        <w:pStyle w:val="txt"/>
        <w:wordWrap w:val="0"/>
        <w:spacing w:before="0" w:beforeAutospacing="0" w:after="0" w:afterAutospacing="0" w:line="640" w:lineRule="exact"/>
        <w:ind w:right="640"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双牌县人民政府办公室</w:t>
      </w:r>
    </w:p>
    <w:p w:rsidR="00F54A06" w:rsidRDefault="00947B2E">
      <w:pPr>
        <w:pStyle w:val="txt"/>
        <w:spacing w:before="0" w:beforeAutospacing="0" w:after="0" w:afterAutospacing="0" w:line="640" w:lineRule="exact"/>
        <w:ind w:right="640"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F54A06" w:rsidRDefault="00F54A06">
      <w:pPr>
        <w:rPr>
          <w:rFonts w:ascii="仿宋_GB2312" w:eastAsia="仿宋_GB2312"/>
          <w:sz w:val="32"/>
          <w:szCs w:val="32"/>
        </w:rPr>
      </w:pPr>
    </w:p>
    <w:p w:rsidR="00F54A06" w:rsidRDefault="00F54A06">
      <w:pPr>
        <w:rPr>
          <w:rFonts w:ascii="仿宋_GB2312" w:eastAsia="仿宋_GB2312"/>
          <w:sz w:val="32"/>
          <w:szCs w:val="32"/>
        </w:rPr>
      </w:pPr>
    </w:p>
    <w:p w:rsidR="00F54A06" w:rsidRDefault="00F54A06">
      <w:pPr>
        <w:rPr>
          <w:rFonts w:ascii="仿宋_GB2312" w:eastAsia="仿宋_GB2312"/>
          <w:sz w:val="32"/>
          <w:szCs w:val="32"/>
        </w:rPr>
      </w:pPr>
    </w:p>
    <w:p w:rsidR="00F54A06" w:rsidRDefault="00947B2E">
      <w:pPr>
        <w:spacing w:line="600" w:lineRule="exact"/>
        <w:jc w:val="center"/>
        <w:rPr>
          <w:rFonts w:ascii="方正大标宋_GBK" w:eastAsia="方正大标宋_GBK" w:hAnsi="方正小标宋_GBK" w:cs="方正小标宋_GBK"/>
          <w:sz w:val="40"/>
          <w:szCs w:val="40"/>
        </w:rPr>
      </w:pPr>
      <w:r>
        <w:rPr>
          <w:rFonts w:ascii="方正大标宋_GBK" w:eastAsia="方正大标宋_GBK" w:hAnsi="方正小标宋_GBK" w:cs="方正小标宋_GBK" w:hint="eastAsia"/>
          <w:sz w:val="40"/>
          <w:szCs w:val="40"/>
        </w:rPr>
        <w:lastRenderedPageBreak/>
        <w:t>双牌县畜禽规模养殖“三区”划定</w:t>
      </w:r>
    </w:p>
    <w:p w:rsidR="00F54A06" w:rsidRDefault="00947B2E">
      <w:pPr>
        <w:pStyle w:val="b-"/>
        <w:spacing w:line="600" w:lineRule="exact"/>
        <w:ind w:firstLineChars="0" w:firstLine="0"/>
        <w:jc w:val="center"/>
        <w:rPr>
          <w:rFonts w:ascii="仿宋_GB2312" w:eastAsia="仿宋_GB2312"/>
          <w:color w:val="000000" w:themeColor="text1"/>
          <w:sz w:val="32"/>
          <w:szCs w:val="32"/>
        </w:rPr>
      </w:pPr>
      <w:r>
        <w:rPr>
          <w:rFonts w:ascii="方正大标宋_GBK" w:eastAsia="方正大标宋_GBK" w:hAnsi="方正小标宋_GBK" w:cs="方正小标宋_GBK" w:hint="eastAsia"/>
          <w:sz w:val="40"/>
          <w:szCs w:val="40"/>
        </w:rPr>
        <w:t>工作方案</w:t>
      </w:r>
    </w:p>
    <w:p w:rsidR="00F54A06" w:rsidRDefault="00F54A06">
      <w:pPr>
        <w:pStyle w:val="b-"/>
        <w:spacing w:line="600" w:lineRule="exact"/>
        <w:ind w:firstLine="640"/>
        <w:jc w:val="both"/>
        <w:rPr>
          <w:rFonts w:ascii="仿宋_GB2312" w:eastAsia="仿宋_GB2312"/>
          <w:color w:val="000000" w:themeColor="text1"/>
          <w:sz w:val="32"/>
          <w:szCs w:val="32"/>
        </w:rPr>
      </w:pP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为合理布局养殖区域，从源头上控制畜禽养殖的污染，促进畜禽养殖业持续健康发展，根据《中华人民共和国环境保护法》、《中华人民共和国畜牧法》、《畜禽规模养殖污染防治条例》、《湖南省畜禽规模养殖污染防治规定》，按照畜禽养殖“预防为主、防治结合”的布局原则，结合双牌县实际情况，特制定本方案。</w:t>
      </w:r>
      <w:bookmarkStart w:id="0" w:name="_Toc27478"/>
    </w:p>
    <w:p w:rsidR="00F54A06" w:rsidRDefault="00947B2E">
      <w:pPr>
        <w:pStyle w:val="b-"/>
        <w:spacing w:line="600" w:lineRule="exact"/>
        <w:ind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一、指导思想</w:t>
      </w:r>
      <w:bookmarkEnd w:id="0"/>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坚持以习近平新时代中国特色社会主义思想为指导，以富民强县、实现经济可持续发展、构建和谐社会为目标，以国家和地方环境保护法律、法规为依据，以畜禽养殖业可持续发展和改善农村生态环境质量为切入点，结合我县生态建设要求，调</w:t>
      </w:r>
      <w:r>
        <w:rPr>
          <w:rFonts w:ascii="仿宋_GB2312" w:eastAsia="仿宋_GB2312" w:hint="eastAsia"/>
          <w:color w:val="000000" w:themeColor="text1"/>
          <w:sz w:val="32"/>
          <w:szCs w:val="32"/>
        </w:rPr>
        <w:t>整优化全县畜禽养殖业的生产布局，开展畜禽养殖污染综合防治，改善生态环境质量，保障人民群众身体健康，实现畜禽养殖废物减量化、无害化、资源化和生态化，促进畜牧业生产与生态环境全面协调发展。</w:t>
      </w:r>
      <w:bookmarkStart w:id="1" w:name="_Toc15702"/>
    </w:p>
    <w:p w:rsidR="00F54A06" w:rsidRDefault="00947B2E">
      <w:pPr>
        <w:pStyle w:val="b-"/>
        <w:spacing w:line="600" w:lineRule="exact"/>
        <w:ind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二、划定依据</w:t>
      </w:r>
      <w:bookmarkEnd w:id="1"/>
    </w:p>
    <w:p w:rsidR="00F54A06" w:rsidRDefault="00947B2E">
      <w:pPr>
        <w:pStyle w:val="b-"/>
        <w:numPr>
          <w:ilvl w:val="0"/>
          <w:numId w:val="2"/>
        </w:numPr>
        <w:spacing w:line="600" w:lineRule="exact"/>
        <w:ind w:firstLineChars="0"/>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相关法律、法规</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《中华人民共和国环境保护法》；</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《中华人民共和国畜牧法》；</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3.</w:t>
      </w:r>
      <w:r>
        <w:rPr>
          <w:rFonts w:ascii="仿宋_GB2312" w:eastAsia="仿宋_GB2312" w:hint="eastAsia"/>
          <w:color w:val="000000" w:themeColor="text1"/>
          <w:sz w:val="32"/>
          <w:szCs w:val="32"/>
        </w:rPr>
        <w:t>《中华人民共和国水污染防治法》；</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《中华人民共和国大气污染防治法》；</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《中华人民共和国固体废物污染环境防治法》；</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《中华人民共和国环境影响评价法》；</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《中华人民共和国森林法》；</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8.</w:t>
      </w:r>
      <w:r>
        <w:rPr>
          <w:rFonts w:ascii="仿宋_GB2312" w:eastAsia="仿宋_GB2312" w:hint="eastAsia"/>
          <w:color w:val="000000" w:themeColor="text1"/>
          <w:sz w:val="32"/>
          <w:szCs w:val="32"/>
        </w:rPr>
        <w:t>《畜禽规模养殖污染防治条例》；</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《湖南省饮用水源保护条例》；</w:t>
      </w:r>
    </w:p>
    <w:p w:rsidR="00F54A06" w:rsidRDefault="00947B2E">
      <w:pPr>
        <w:pStyle w:val="b-"/>
        <w:spacing w:line="580" w:lineRule="exact"/>
        <w:ind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（二）相关政策、技术规范及规范性文件</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《国务院关于促进畜牧业持续健康发展的意见》（国发〔</w:t>
      </w:r>
      <w:r>
        <w:rPr>
          <w:rFonts w:ascii="仿宋_GB2312" w:eastAsia="仿宋_GB2312" w:hint="eastAsia"/>
          <w:color w:val="000000" w:themeColor="text1"/>
          <w:sz w:val="32"/>
          <w:szCs w:val="32"/>
        </w:rPr>
        <w:t>2007</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号）；</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11.</w:t>
      </w:r>
      <w:r>
        <w:rPr>
          <w:rFonts w:ascii="仿宋_GB2312" w:eastAsia="仿宋_GB2312" w:hint="eastAsia"/>
          <w:color w:val="000000" w:themeColor="text1"/>
          <w:sz w:val="32"/>
          <w:szCs w:val="32"/>
        </w:rPr>
        <w:t>《湖南省畜禽规模养殖污染防治规定》（湘政办发〔</w:t>
      </w:r>
      <w:r>
        <w:rPr>
          <w:rFonts w:ascii="仿宋_GB2312" w:eastAsia="仿宋_GB2312" w:hint="eastAsia"/>
          <w:color w:val="000000" w:themeColor="text1"/>
          <w:sz w:val="32"/>
          <w:szCs w:val="32"/>
        </w:rPr>
        <w:t>2017</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29</w:t>
      </w:r>
      <w:r>
        <w:rPr>
          <w:rFonts w:ascii="仿宋_GB2312" w:eastAsia="仿宋_GB2312" w:hint="eastAsia"/>
          <w:color w:val="000000" w:themeColor="text1"/>
          <w:sz w:val="32"/>
          <w:szCs w:val="32"/>
        </w:rPr>
        <w:t>号）。</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12.</w:t>
      </w:r>
      <w:r>
        <w:rPr>
          <w:rFonts w:ascii="仿宋_GB2312" w:eastAsia="仿宋_GB2312" w:hint="eastAsia"/>
          <w:color w:val="000000" w:themeColor="text1"/>
          <w:sz w:val="32"/>
          <w:szCs w:val="32"/>
        </w:rPr>
        <w:t>《国务院关于印发水污染防治行动计划的通知》（国发〔</w:t>
      </w:r>
      <w:r>
        <w:rPr>
          <w:rFonts w:ascii="仿宋_GB2312" w:eastAsia="仿宋_GB2312" w:hint="eastAsia"/>
          <w:color w:val="000000" w:themeColor="text1"/>
          <w:sz w:val="32"/>
          <w:szCs w:val="32"/>
        </w:rPr>
        <w:t>2015</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17</w:t>
      </w:r>
      <w:r>
        <w:rPr>
          <w:rFonts w:ascii="仿宋_GB2312" w:eastAsia="仿宋_GB2312" w:hint="eastAsia"/>
          <w:color w:val="000000" w:themeColor="text1"/>
          <w:sz w:val="32"/>
          <w:szCs w:val="32"/>
        </w:rPr>
        <w:t>号）；</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13.</w:t>
      </w:r>
      <w:r>
        <w:rPr>
          <w:rFonts w:ascii="仿宋_GB2312" w:eastAsia="仿宋_GB2312" w:hint="eastAsia"/>
          <w:color w:val="000000" w:themeColor="text1"/>
          <w:sz w:val="32"/>
          <w:szCs w:val="32"/>
        </w:rPr>
        <w:t>《动物防疫条件审查办法》（农业部令</w:t>
      </w:r>
      <w:r>
        <w:rPr>
          <w:rFonts w:ascii="仿宋_GB2312" w:eastAsia="仿宋_GB2312" w:hint="eastAsia"/>
          <w:color w:val="000000" w:themeColor="text1"/>
          <w:sz w:val="32"/>
          <w:szCs w:val="32"/>
        </w:rPr>
        <w:t>2010</w:t>
      </w:r>
      <w:r>
        <w:rPr>
          <w:rFonts w:ascii="仿宋_GB2312" w:eastAsia="仿宋_GB2312" w:hint="eastAsia"/>
          <w:color w:val="000000" w:themeColor="text1"/>
          <w:sz w:val="32"/>
          <w:szCs w:val="32"/>
        </w:rPr>
        <w:t>第</w:t>
      </w: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号）；</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14.</w:t>
      </w:r>
      <w:r>
        <w:rPr>
          <w:rFonts w:ascii="仿宋_GB2312" w:eastAsia="仿宋_GB2312" w:hint="eastAsia"/>
          <w:color w:val="000000" w:themeColor="text1"/>
          <w:sz w:val="32"/>
          <w:szCs w:val="32"/>
        </w:rPr>
        <w:t>《建设项目环境影响评价分类管理名录》（中华人民共和国环境保护部令第</w:t>
      </w:r>
      <w:r>
        <w:rPr>
          <w:rFonts w:ascii="仿宋_GB2312" w:eastAsia="仿宋_GB2312" w:hint="eastAsia"/>
          <w:color w:val="000000" w:themeColor="text1"/>
          <w:sz w:val="32"/>
          <w:szCs w:val="32"/>
        </w:rPr>
        <w:t>44</w:t>
      </w:r>
      <w:r>
        <w:rPr>
          <w:rFonts w:ascii="仿宋_GB2312" w:eastAsia="仿宋_GB2312" w:hint="eastAsia"/>
          <w:color w:val="000000" w:themeColor="text1"/>
          <w:sz w:val="32"/>
          <w:szCs w:val="32"/>
        </w:rPr>
        <w:t>号）和《关于修改〈建设项目环境影响评价分</w:t>
      </w:r>
      <w:r>
        <w:rPr>
          <w:rFonts w:ascii="仿宋_GB2312" w:eastAsia="仿宋_GB2312" w:hint="eastAsia"/>
          <w:color w:val="000000" w:themeColor="text1"/>
          <w:sz w:val="32"/>
          <w:szCs w:val="32"/>
        </w:rPr>
        <w:t>类管理名录〉部分内容的决定》（中华人民共和国生态环境部令第</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号）；</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《环境保护部农业部关于进一步加强畜禽养殖污染防治工作的通知》（环水体〔</w:t>
      </w:r>
      <w:r>
        <w:rPr>
          <w:rFonts w:ascii="仿宋_GB2312" w:eastAsia="仿宋_GB2312" w:hint="eastAsia"/>
          <w:color w:val="000000" w:themeColor="text1"/>
          <w:sz w:val="32"/>
          <w:szCs w:val="32"/>
        </w:rPr>
        <w:t>2016</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144</w:t>
      </w:r>
      <w:r>
        <w:rPr>
          <w:rFonts w:ascii="仿宋_GB2312" w:eastAsia="仿宋_GB2312" w:hint="eastAsia"/>
          <w:color w:val="000000" w:themeColor="text1"/>
          <w:sz w:val="32"/>
          <w:szCs w:val="32"/>
        </w:rPr>
        <w:t>号）；</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16.</w:t>
      </w:r>
      <w:r>
        <w:rPr>
          <w:rFonts w:ascii="仿宋_GB2312" w:eastAsia="仿宋_GB2312" w:hint="eastAsia"/>
          <w:color w:val="000000" w:themeColor="text1"/>
          <w:sz w:val="32"/>
          <w:szCs w:val="32"/>
        </w:rPr>
        <w:t>《畜禽养殖禁养区划定技术指南》（</w:t>
      </w:r>
      <w:proofErr w:type="gramStart"/>
      <w:r>
        <w:rPr>
          <w:rFonts w:ascii="仿宋_GB2312" w:eastAsia="仿宋_GB2312" w:hint="eastAsia"/>
          <w:color w:val="000000" w:themeColor="text1"/>
          <w:sz w:val="32"/>
          <w:szCs w:val="32"/>
        </w:rPr>
        <w:t>环办水体</w:t>
      </w:r>
      <w:proofErr w:type="gramEnd"/>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2016</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99</w:t>
      </w:r>
      <w:r>
        <w:rPr>
          <w:rFonts w:ascii="仿宋_GB2312" w:eastAsia="仿宋_GB2312" w:hint="eastAsia"/>
          <w:color w:val="000000" w:themeColor="text1"/>
          <w:sz w:val="32"/>
          <w:szCs w:val="32"/>
        </w:rPr>
        <w:t>号）；</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17.</w:t>
      </w:r>
      <w:r>
        <w:rPr>
          <w:rFonts w:ascii="仿宋_GB2312" w:eastAsia="仿宋_GB2312" w:hint="eastAsia"/>
          <w:color w:val="000000" w:themeColor="text1"/>
          <w:sz w:val="32"/>
          <w:szCs w:val="32"/>
        </w:rPr>
        <w:t>《饮用水水源保护区划分技术规范》（</w:t>
      </w:r>
      <w:r>
        <w:rPr>
          <w:rFonts w:ascii="仿宋_GB2312" w:eastAsia="仿宋_GB2312" w:hint="eastAsia"/>
          <w:color w:val="000000" w:themeColor="text1"/>
          <w:sz w:val="32"/>
          <w:szCs w:val="32"/>
        </w:rPr>
        <w:t>HJ338-2018</w:t>
      </w:r>
      <w:r>
        <w:rPr>
          <w:rFonts w:ascii="仿宋_GB2312" w:eastAsia="仿宋_GB2312" w:hint="eastAsia"/>
          <w:color w:val="000000" w:themeColor="text1"/>
          <w:sz w:val="32"/>
          <w:szCs w:val="32"/>
        </w:rPr>
        <w:t>）；</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18.</w:t>
      </w:r>
      <w:r>
        <w:rPr>
          <w:rFonts w:ascii="仿宋_GB2312" w:eastAsia="仿宋_GB2312" w:hint="eastAsia"/>
          <w:color w:val="000000" w:themeColor="text1"/>
          <w:sz w:val="32"/>
          <w:szCs w:val="32"/>
        </w:rPr>
        <w:t>《湖南省集中式饮用水水源保护区划分工作指南》（</w:t>
      </w:r>
      <w:proofErr w:type="gramStart"/>
      <w:r>
        <w:rPr>
          <w:rFonts w:ascii="仿宋_GB2312" w:eastAsia="仿宋_GB2312" w:hint="eastAsia"/>
          <w:color w:val="000000" w:themeColor="text1"/>
          <w:sz w:val="32"/>
          <w:szCs w:val="32"/>
        </w:rPr>
        <w:t>湘环函</w:t>
      </w:r>
      <w:proofErr w:type="gramEnd"/>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2016</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196</w:t>
      </w:r>
      <w:r>
        <w:rPr>
          <w:rFonts w:ascii="仿宋_GB2312" w:eastAsia="仿宋_GB2312" w:hint="eastAsia"/>
          <w:color w:val="000000" w:themeColor="text1"/>
          <w:sz w:val="32"/>
          <w:szCs w:val="32"/>
        </w:rPr>
        <w:t>号）；</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19.</w:t>
      </w:r>
      <w:r>
        <w:rPr>
          <w:rFonts w:ascii="仿宋_GB2312" w:eastAsia="仿宋_GB2312" w:hint="eastAsia"/>
          <w:color w:val="000000" w:themeColor="text1"/>
          <w:sz w:val="32"/>
          <w:szCs w:val="32"/>
        </w:rPr>
        <w:t>湖南</w:t>
      </w:r>
      <w:r>
        <w:rPr>
          <w:rFonts w:ascii="仿宋_GB2312" w:eastAsia="仿宋_GB2312" w:hint="eastAsia"/>
          <w:color w:val="000000" w:themeColor="text1"/>
          <w:spacing w:val="-4"/>
          <w:sz w:val="32"/>
          <w:szCs w:val="32"/>
        </w:rPr>
        <w:t>省人民政府《关于公布</w:t>
      </w:r>
      <w:r>
        <w:rPr>
          <w:rFonts w:ascii="仿宋_GB2312" w:eastAsia="仿宋_GB2312" w:hint="eastAsia"/>
          <w:color w:val="000000" w:themeColor="text1"/>
          <w:spacing w:val="-4"/>
          <w:sz w:val="32"/>
          <w:szCs w:val="32"/>
        </w:rPr>
        <w:t>&lt;</w:t>
      </w:r>
      <w:r>
        <w:rPr>
          <w:rFonts w:ascii="仿宋_GB2312" w:eastAsia="仿宋_GB2312" w:hint="eastAsia"/>
          <w:color w:val="000000" w:themeColor="text1"/>
          <w:spacing w:val="-4"/>
          <w:sz w:val="32"/>
          <w:szCs w:val="32"/>
        </w:rPr>
        <w:t>湖南省县级以上地表水集中式饮用水源保护区划定方案</w:t>
      </w:r>
      <w:r>
        <w:rPr>
          <w:rFonts w:ascii="仿宋_GB2312" w:eastAsia="仿宋_GB2312" w:hint="eastAsia"/>
          <w:color w:val="000000" w:themeColor="text1"/>
          <w:spacing w:val="-4"/>
          <w:sz w:val="32"/>
          <w:szCs w:val="32"/>
        </w:rPr>
        <w:t>&gt;</w:t>
      </w:r>
      <w:r>
        <w:rPr>
          <w:rFonts w:ascii="仿宋_GB2312" w:eastAsia="仿宋_GB2312" w:hint="eastAsia"/>
          <w:color w:val="000000" w:themeColor="text1"/>
          <w:spacing w:val="-4"/>
          <w:sz w:val="32"/>
          <w:szCs w:val="32"/>
        </w:rPr>
        <w:t>的通知》（湘政函〔</w:t>
      </w:r>
      <w:r>
        <w:rPr>
          <w:rFonts w:ascii="仿宋_GB2312" w:eastAsia="仿宋_GB2312" w:hint="eastAsia"/>
          <w:color w:val="000000" w:themeColor="text1"/>
          <w:spacing w:val="-4"/>
          <w:sz w:val="32"/>
          <w:szCs w:val="32"/>
        </w:rPr>
        <w:t>2016</w:t>
      </w:r>
      <w:r>
        <w:rPr>
          <w:rFonts w:ascii="仿宋_GB2312" w:eastAsia="仿宋_GB2312" w:hint="eastAsia"/>
          <w:color w:val="000000" w:themeColor="text1"/>
          <w:spacing w:val="-4"/>
          <w:sz w:val="32"/>
          <w:szCs w:val="32"/>
        </w:rPr>
        <w:t>〕</w:t>
      </w:r>
      <w:r>
        <w:rPr>
          <w:rFonts w:ascii="仿宋_GB2312" w:eastAsia="仿宋_GB2312" w:hint="eastAsia"/>
          <w:color w:val="000000" w:themeColor="text1"/>
          <w:spacing w:val="-4"/>
          <w:sz w:val="32"/>
          <w:szCs w:val="32"/>
        </w:rPr>
        <w:t>176</w:t>
      </w:r>
      <w:r>
        <w:rPr>
          <w:rFonts w:ascii="仿宋_GB2312" w:eastAsia="仿宋_GB2312" w:hint="eastAsia"/>
          <w:color w:val="000000" w:themeColor="text1"/>
          <w:spacing w:val="-4"/>
          <w:sz w:val="32"/>
          <w:szCs w:val="32"/>
        </w:rPr>
        <w:t>号）；</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生态环境部办公厅、农业农村部办公厅《关于进一步规范畜禽养殖禁养区划定和管理促进生猪生产发展的通知》（</w:t>
      </w:r>
      <w:proofErr w:type="gramStart"/>
      <w:r>
        <w:rPr>
          <w:rFonts w:ascii="仿宋_GB2312" w:eastAsia="仿宋_GB2312" w:hint="eastAsia"/>
          <w:color w:val="000000" w:themeColor="text1"/>
          <w:sz w:val="32"/>
          <w:szCs w:val="32"/>
        </w:rPr>
        <w:t>环办土壤</w:t>
      </w:r>
      <w:proofErr w:type="gramEnd"/>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55</w:t>
      </w:r>
      <w:r>
        <w:rPr>
          <w:rFonts w:ascii="仿宋_GB2312" w:eastAsia="仿宋_GB2312" w:hint="eastAsia"/>
          <w:color w:val="000000" w:themeColor="text1"/>
          <w:sz w:val="32"/>
          <w:szCs w:val="32"/>
        </w:rPr>
        <w:t>号）；</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21.</w:t>
      </w:r>
      <w:r>
        <w:rPr>
          <w:rFonts w:ascii="仿宋_GB2312" w:eastAsia="仿宋_GB2312" w:hint="eastAsia"/>
          <w:color w:val="000000" w:themeColor="text1"/>
          <w:sz w:val="32"/>
          <w:szCs w:val="32"/>
        </w:rPr>
        <w:t>《湖南省生态环境厅湖南省农业农村厅关于进一步规范我省畜禽养殖禁养区划定和管理工作的通知》</w:t>
      </w:r>
      <w:r>
        <w:rPr>
          <w:rFonts w:ascii="仿宋_GB2312" w:eastAsia="仿宋_GB2312" w:hint="eastAsia"/>
          <w:color w:val="000000" w:themeColor="text1"/>
          <w:sz w:val="32"/>
          <w:szCs w:val="32"/>
        </w:rPr>
        <w:t>(</w:t>
      </w:r>
      <w:proofErr w:type="gramStart"/>
      <w:r>
        <w:rPr>
          <w:rFonts w:ascii="仿宋_GB2312" w:eastAsia="仿宋_GB2312" w:hint="eastAsia"/>
          <w:color w:val="000000" w:themeColor="text1"/>
          <w:sz w:val="32"/>
          <w:szCs w:val="32"/>
        </w:rPr>
        <w:t>湘环函</w:t>
      </w:r>
      <w:proofErr w:type="gramEnd"/>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189</w:t>
      </w:r>
      <w:r>
        <w:rPr>
          <w:rFonts w:ascii="仿宋_GB2312" w:eastAsia="仿宋_GB2312" w:hint="eastAsia"/>
          <w:color w:val="000000" w:themeColor="text1"/>
          <w:sz w:val="32"/>
          <w:szCs w:val="32"/>
        </w:rPr>
        <w:t>号</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22.</w:t>
      </w:r>
      <w:r>
        <w:rPr>
          <w:rFonts w:ascii="仿宋_GB2312" w:eastAsia="仿宋_GB2312" w:hint="eastAsia"/>
          <w:color w:val="000000" w:themeColor="text1"/>
          <w:sz w:val="32"/>
          <w:szCs w:val="32"/>
        </w:rPr>
        <w:t>《湖南省生态环境厅</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湖南省农业农村厅</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关于印发</w:t>
      </w:r>
      <w:r>
        <w:rPr>
          <w:rFonts w:ascii="仿宋_GB2312" w:eastAsia="仿宋_GB2312" w:hint="eastAsia"/>
          <w:color w:val="000000" w:themeColor="text1"/>
          <w:sz w:val="32"/>
          <w:szCs w:val="32"/>
        </w:rPr>
        <w:t>&lt;</w:t>
      </w:r>
      <w:r>
        <w:rPr>
          <w:rFonts w:ascii="仿宋_GB2312" w:eastAsia="仿宋_GB2312" w:hint="eastAsia"/>
          <w:color w:val="000000" w:themeColor="text1"/>
          <w:sz w:val="32"/>
          <w:szCs w:val="32"/>
        </w:rPr>
        <w:t>湖南省畜禽养殖禁养区划定情况排查整治工作要点</w:t>
      </w:r>
      <w:r>
        <w:rPr>
          <w:rFonts w:ascii="仿宋_GB2312" w:eastAsia="仿宋_GB2312" w:hint="eastAsia"/>
          <w:color w:val="000000" w:themeColor="text1"/>
          <w:sz w:val="32"/>
          <w:szCs w:val="32"/>
        </w:rPr>
        <w:t>&gt;</w:t>
      </w:r>
      <w:r>
        <w:rPr>
          <w:rFonts w:ascii="仿宋_GB2312" w:eastAsia="仿宋_GB2312" w:hint="eastAsia"/>
          <w:color w:val="000000" w:themeColor="text1"/>
          <w:sz w:val="32"/>
          <w:szCs w:val="32"/>
        </w:rPr>
        <w:t>的通知》；</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23.</w:t>
      </w:r>
      <w:r>
        <w:rPr>
          <w:rFonts w:ascii="仿宋_GB2312" w:eastAsia="仿宋_GB2312" w:hint="eastAsia"/>
          <w:color w:val="000000" w:themeColor="text1"/>
          <w:sz w:val="32"/>
          <w:szCs w:val="32"/>
        </w:rPr>
        <w:t>《永州市城市总体规划（</w:t>
      </w:r>
      <w:r>
        <w:rPr>
          <w:rFonts w:ascii="仿宋_GB2312" w:eastAsia="仿宋_GB2312" w:hint="eastAsia"/>
          <w:color w:val="000000" w:themeColor="text1"/>
          <w:sz w:val="32"/>
          <w:szCs w:val="32"/>
        </w:rPr>
        <w:t>2001-2020</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年修改）》；</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24.</w:t>
      </w:r>
      <w:r>
        <w:rPr>
          <w:rFonts w:ascii="仿宋_GB2312" w:eastAsia="仿宋_GB2312" w:hint="eastAsia"/>
          <w:color w:val="000000" w:themeColor="text1"/>
          <w:sz w:val="32"/>
          <w:szCs w:val="32"/>
        </w:rPr>
        <w:t>双牌县畜牧水产事务中心提供的其他相关资料。</w:t>
      </w:r>
      <w:bookmarkStart w:id="2" w:name="_Toc6557"/>
    </w:p>
    <w:p w:rsidR="00F54A06" w:rsidRDefault="00947B2E">
      <w:pPr>
        <w:pStyle w:val="b-"/>
        <w:spacing w:line="600" w:lineRule="exact"/>
        <w:ind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三、划定原则</w:t>
      </w:r>
      <w:bookmarkEnd w:id="2"/>
    </w:p>
    <w:p w:rsidR="00F54A06" w:rsidRDefault="00947B2E">
      <w:pPr>
        <w:pStyle w:val="b-"/>
        <w:spacing w:line="600" w:lineRule="exact"/>
        <w:ind w:firstLine="643"/>
        <w:jc w:val="both"/>
        <w:rPr>
          <w:rFonts w:ascii="仿宋_GB2312" w:eastAsia="仿宋_GB2312"/>
          <w:color w:val="000000" w:themeColor="text1"/>
          <w:sz w:val="32"/>
          <w:szCs w:val="32"/>
        </w:rPr>
      </w:pPr>
      <w:r>
        <w:rPr>
          <w:rFonts w:ascii="仿宋_GB2312" w:eastAsia="仿宋_GB2312" w:hint="eastAsia"/>
          <w:b/>
          <w:color w:val="000000" w:themeColor="text1"/>
          <w:sz w:val="32"/>
          <w:szCs w:val="32"/>
        </w:rPr>
        <w:t>（一）统筹规划原则。</w:t>
      </w:r>
      <w:r>
        <w:rPr>
          <w:rFonts w:ascii="仿宋_GB2312" w:eastAsia="仿宋_GB2312" w:hint="eastAsia"/>
          <w:color w:val="000000" w:themeColor="text1"/>
          <w:sz w:val="32"/>
          <w:szCs w:val="32"/>
        </w:rPr>
        <w:t>统筹划定畜禽养殖禁养区、限养区和适养区，并根据不同养殖区逐步开展整治工作。</w:t>
      </w:r>
    </w:p>
    <w:p w:rsidR="00F54A06" w:rsidRDefault="00947B2E">
      <w:pPr>
        <w:pStyle w:val="b-"/>
        <w:spacing w:line="600" w:lineRule="exact"/>
        <w:ind w:firstLine="643"/>
        <w:jc w:val="both"/>
        <w:rPr>
          <w:rFonts w:ascii="仿宋_GB2312" w:eastAsia="仿宋_GB2312"/>
          <w:color w:val="000000" w:themeColor="text1"/>
          <w:sz w:val="32"/>
          <w:szCs w:val="32"/>
        </w:rPr>
      </w:pPr>
      <w:r>
        <w:rPr>
          <w:rFonts w:ascii="仿宋_GB2312" w:eastAsia="仿宋_GB2312" w:hint="eastAsia"/>
          <w:b/>
          <w:color w:val="000000" w:themeColor="text1"/>
          <w:sz w:val="32"/>
          <w:szCs w:val="32"/>
        </w:rPr>
        <w:t>（二）因地制宜原则。</w:t>
      </w:r>
      <w:r>
        <w:rPr>
          <w:rFonts w:ascii="仿宋_GB2312" w:eastAsia="仿宋_GB2312" w:hint="eastAsia"/>
          <w:color w:val="000000" w:themeColor="text1"/>
          <w:sz w:val="32"/>
          <w:szCs w:val="32"/>
        </w:rPr>
        <w:t>根据当地经济社会发展水平、技术水平、管理水平和环境保护的需要，因地制宜划定畜禽养殖禁养区、限养区以及适养区。</w:t>
      </w:r>
    </w:p>
    <w:p w:rsidR="00F54A06" w:rsidRDefault="00947B2E">
      <w:pPr>
        <w:pStyle w:val="b-"/>
        <w:spacing w:line="600" w:lineRule="exact"/>
        <w:ind w:firstLine="643"/>
        <w:jc w:val="both"/>
        <w:rPr>
          <w:rFonts w:ascii="仿宋_GB2312" w:eastAsia="仿宋_GB2312"/>
          <w:color w:val="000000" w:themeColor="text1"/>
          <w:sz w:val="32"/>
          <w:szCs w:val="32"/>
        </w:rPr>
      </w:pPr>
      <w:r>
        <w:rPr>
          <w:rFonts w:ascii="仿宋_GB2312" w:eastAsia="仿宋_GB2312" w:hint="eastAsia"/>
          <w:b/>
          <w:color w:val="000000" w:themeColor="text1"/>
          <w:sz w:val="32"/>
          <w:szCs w:val="32"/>
        </w:rPr>
        <w:lastRenderedPageBreak/>
        <w:t>（三）可持续发展原则。</w:t>
      </w:r>
      <w:r>
        <w:rPr>
          <w:rFonts w:ascii="仿宋_GB2312" w:eastAsia="仿宋_GB2312" w:hint="eastAsia"/>
          <w:color w:val="000000" w:themeColor="text1"/>
          <w:sz w:val="32"/>
          <w:szCs w:val="32"/>
        </w:rPr>
        <w:t>养殖区划分应考虑环境容量和资源承载力，坚持发展与保护并重，实现资源环境效益、经济效益和社会效益的统一。</w:t>
      </w:r>
    </w:p>
    <w:p w:rsidR="00F54A06" w:rsidRDefault="00947B2E">
      <w:pPr>
        <w:pStyle w:val="b-"/>
        <w:spacing w:line="600" w:lineRule="exact"/>
        <w:ind w:firstLine="643"/>
        <w:jc w:val="both"/>
        <w:rPr>
          <w:rFonts w:ascii="仿宋_GB2312" w:eastAsia="仿宋_GB2312"/>
          <w:color w:val="000000" w:themeColor="text1"/>
          <w:sz w:val="32"/>
          <w:szCs w:val="32"/>
        </w:rPr>
      </w:pPr>
      <w:r>
        <w:rPr>
          <w:rFonts w:ascii="仿宋_GB2312" w:eastAsia="仿宋_GB2312" w:hint="eastAsia"/>
          <w:b/>
          <w:color w:val="000000" w:themeColor="text1"/>
          <w:sz w:val="32"/>
          <w:szCs w:val="32"/>
        </w:rPr>
        <w:t>（四）划定从严原则。</w:t>
      </w:r>
      <w:r>
        <w:rPr>
          <w:rFonts w:ascii="仿宋_GB2312" w:eastAsia="仿宋_GB2312" w:hint="eastAsia"/>
          <w:color w:val="000000" w:themeColor="text1"/>
          <w:sz w:val="32"/>
          <w:szCs w:val="32"/>
        </w:rPr>
        <w:t>同一区域属于不同畜禽养殖区域类型时，则按照要求较严者（禁养区严于限养区、限养区严于适养区）作为该区域的畜禽规模养殖划定类型。</w:t>
      </w:r>
      <w:bookmarkStart w:id="3" w:name="_Toc13733"/>
    </w:p>
    <w:p w:rsidR="00F54A06" w:rsidRDefault="00947B2E">
      <w:pPr>
        <w:pStyle w:val="b-"/>
        <w:spacing w:line="600" w:lineRule="exact"/>
        <w:ind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四、划定类型</w:t>
      </w:r>
      <w:bookmarkEnd w:id="3"/>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实行畜禽养殖区域分类管理，划分为畜禽规模养殖禁养区（以下简称禁养区）、畜禽规模养殖限养区（以下简称限养区）和畜禽规模养殖适养区（以下简称适养区）三大类型。</w:t>
      </w:r>
    </w:p>
    <w:p w:rsidR="00F54A06" w:rsidRDefault="00947B2E">
      <w:pPr>
        <w:pStyle w:val="b-"/>
        <w:spacing w:line="600" w:lineRule="exact"/>
        <w:ind w:firstLine="643"/>
        <w:jc w:val="both"/>
        <w:rPr>
          <w:rFonts w:ascii="仿宋_GB2312" w:eastAsia="仿宋_GB2312"/>
          <w:color w:val="000000" w:themeColor="text1"/>
          <w:sz w:val="32"/>
          <w:szCs w:val="32"/>
        </w:rPr>
      </w:pPr>
      <w:r>
        <w:rPr>
          <w:rFonts w:ascii="仿宋_GB2312" w:eastAsia="仿宋_GB2312" w:hint="eastAsia"/>
          <w:b/>
          <w:color w:val="000000" w:themeColor="text1"/>
          <w:sz w:val="32"/>
          <w:szCs w:val="32"/>
        </w:rPr>
        <w:t>（一）禁养区：</w:t>
      </w:r>
      <w:r>
        <w:rPr>
          <w:rFonts w:ascii="仿宋_GB2312" w:eastAsia="仿宋_GB2312" w:hint="eastAsia"/>
          <w:color w:val="000000" w:themeColor="text1"/>
          <w:sz w:val="32"/>
          <w:szCs w:val="32"/>
        </w:rPr>
        <w:t>指区（县）级以上地方人民政府依法划定的禁止建设畜禽规模养殖场或禁止建设有污染物排放的规模养殖场区域。按照法律、法规、行政规章等规定，禁养区内严禁新建、改扩建规模养殖场及非规模养殖场，禁养区内现有不符合要求的规模养殖场及非规模养殖场应当由当地人民政府在规定时限内依法关停或搬迁。</w:t>
      </w:r>
    </w:p>
    <w:p w:rsidR="00F54A06" w:rsidRDefault="00947B2E">
      <w:pPr>
        <w:pStyle w:val="b-"/>
        <w:spacing w:line="600" w:lineRule="exact"/>
        <w:ind w:firstLine="643"/>
        <w:jc w:val="both"/>
        <w:rPr>
          <w:rFonts w:ascii="仿宋_GB2312" w:eastAsia="仿宋_GB2312"/>
          <w:color w:val="000000" w:themeColor="text1"/>
          <w:sz w:val="32"/>
          <w:szCs w:val="32"/>
        </w:rPr>
      </w:pPr>
      <w:r>
        <w:rPr>
          <w:rFonts w:ascii="仿宋_GB2312" w:eastAsia="仿宋_GB2312" w:hint="eastAsia"/>
          <w:b/>
          <w:color w:val="000000" w:themeColor="text1"/>
          <w:sz w:val="32"/>
          <w:szCs w:val="32"/>
        </w:rPr>
        <w:t>（二）限养区：</w:t>
      </w:r>
      <w:r>
        <w:rPr>
          <w:rFonts w:ascii="仿宋_GB2312" w:eastAsia="仿宋_GB2312" w:hint="eastAsia"/>
          <w:color w:val="000000" w:themeColor="text1"/>
          <w:sz w:val="32"/>
          <w:szCs w:val="32"/>
        </w:rPr>
        <w:t>指按照法律法规及相关文件规定，根据城乡发展规划和</w:t>
      </w:r>
      <w:r>
        <w:rPr>
          <w:rFonts w:ascii="仿宋_GB2312" w:eastAsia="仿宋_GB2312" w:hint="eastAsia"/>
          <w:color w:val="000000" w:themeColor="text1"/>
          <w:sz w:val="32"/>
          <w:szCs w:val="32"/>
        </w:rPr>
        <w:t>区域污染物排放总量控制要求，在一定区域内限定畜禽规模养殖数量和规模。在限养区域范围内新、扩建畜禽规模养殖场需经相关部门审批同意方可建设。对超过规定排放标准或排放总量指标，排放污染物或造成周围环境严重污染的畜禽规模养殖场，由区（县）级以上人民政府环境保护主管部</w:t>
      </w:r>
      <w:r>
        <w:rPr>
          <w:rFonts w:ascii="仿宋_GB2312" w:eastAsia="仿宋_GB2312" w:hint="eastAsia"/>
          <w:color w:val="000000" w:themeColor="text1"/>
          <w:sz w:val="32"/>
          <w:szCs w:val="32"/>
        </w:rPr>
        <w:lastRenderedPageBreak/>
        <w:t>门责令限期治理。无法完成限期治理的，由县级人民政府依法处理。</w:t>
      </w:r>
    </w:p>
    <w:p w:rsidR="00F54A06" w:rsidRDefault="00947B2E">
      <w:pPr>
        <w:pStyle w:val="b-"/>
        <w:spacing w:line="600" w:lineRule="exact"/>
        <w:ind w:firstLine="643"/>
        <w:jc w:val="both"/>
        <w:rPr>
          <w:rFonts w:ascii="仿宋_GB2312" w:eastAsia="仿宋_GB2312"/>
          <w:color w:val="000000" w:themeColor="text1"/>
          <w:sz w:val="32"/>
          <w:szCs w:val="32"/>
        </w:rPr>
      </w:pPr>
      <w:r>
        <w:rPr>
          <w:rFonts w:ascii="仿宋_GB2312" w:eastAsia="仿宋_GB2312" w:hint="eastAsia"/>
          <w:b/>
          <w:color w:val="000000" w:themeColor="text1"/>
          <w:sz w:val="32"/>
          <w:szCs w:val="32"/>
        </w:rPr>
        <w:t>（三）适养区：</w:t>
      </w:r>
      <w:r>
        <w:rPr>
          <w:rFonts w:ascii="仿宋_GB2312" w:eastAsia="仿宋_GB2312" w:hint="eastAsia"/>
          <w:color w:val="000000" w:themeColor="text1"/>
          <w:sz w:val="32"/>
          <w:szCs w:val="32"/>
        </w:rPr>
        <w:t>指除禁养区、限养区以外的区域，均可作为畜禽规模养殖适养区。在畜禽规模养殖适养区内从事畜禽规模养殖的，应当遵守国家有关建设项目环境保护管理、国土空间规划、用途管制和建设规划等规定，</w:t>
      </w:r>
      <w:r>
        <w:rPr>
          <w:rFonts w:ascii="仿宋_GB2312" w:eastAsia="仿宋_GB2312" w:hint="eastAsia"/>
          <w:color w:val="000000" w:themeColor="text1"/>
          <w:sz w:val="32"/>
          <w:szCs w:val="32"/>
        </w:rPr>
        <w:t>开展环境影响评价，其污染防治措施及畜禽排泄物综合利用措施必须与主体工程同时设计、同时施工、同时投产使用，其污染物排放不得超过国家和地方规定的排放标准和总量控制要求。</w:t>
      </w:r>
    </w:p>
    <w:p w:rsidR="00F54A06" w:rsidRDefault="00947B2E">
      <w:pPr>
        <w:pStyle w:val="b-"/>
        <w:spacing w:line="600" w:lineRule="exact"/>
        <w:ind w:firstLine="643"/>
        <w:jc w:val="both"/>
        <w:rPr>
          <w:rFonts w:ascii="仿宋_GB2312" w:eastAsia="仿宋_GB2312"/>
          <w:color w:val="000000" w:themeColor="text1"/>
          <w:sz w:val="32"/>
          <w:szCs w:val="32"/>
        </w:rPr>
      </w:pPr>
      <w:r>
        <w:rPr>
          <w:rFonts w:ascii="仿宋_GB2312" w:eastAsia="仿宋_GB2312" w:hint="eastAsia"/>
          <w:b/>
          <w:color w:val="000000" w:themeColor="text1"/>
          <w:sz w:val="32"/>
          <w:szCs w:val="32"/>
        </w:rPr>
        <w:t>（四）养殖规模划分标准：</w:t>
      </w:r>
      <w:r>
        <w:rPr>
          <w:rFonts w:ascii="仿宋_GB2312" w:eastAsia="仿宋_GB2312" w:hint="eastAsia"/>
          <w:color w:val="000000" w:themeColor="text1"/>
          <w:sz w:val="32"/>
          <w:szCs w:val="32"/>
        </w:rPr>
        <w:t>畜禽养殖场、养殖小区是指达到省级人民政府确定的养殖规模标准的畜禽集中饲养场所（以下简称养殖场），划分标准详见附件</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bookmarkStart w:id="4" w:name="_Toc6117"/>
    </w:p>
    <w:p w:rsidR="00F54A06" w:rsidRDefault="00947B2E">
      <w:pPr>
        <w:pStyle w:val="b-"/>
        <w:spacing w:line="600" w:lineRule="exact"/>
        <w:ind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五、划定区域</w:t>
      </w:r>
      <w:bookmarkEnd w:id="4"/>
    </w:p>
    <w:p w:rsidR="00F54A06" w:rsidRDefault="00947B2E">
      <w:pPr>
        <w:pStyle w:val="b-"/>
        <w:spacing w:line="600" w:lineRule="exact"/>
        <w:ind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（一）禁养区范围</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按照法律、法规、行政规章等规定，禁养区内严禁新建、改扩建规模养殖场及非规模养殖场，禁养区内现有不符合要求的规模养殖场及非规模养殖场应由当地人民政府在国家规定时限内依法关停或</w:t>
      </w:r>
      <w:r>
        <w:rPr>
          <w:rFonts w:ascii="仿宋_GB2312" w:eastAsia="仿宋_GB2312" w:hint="eastAsia"/>
          <w:color w:val="000000" w:themeColor="text1"/>
          <w:sz w:val="32"/>
          <w:szCs w:val="32"/>
        </w:rPr>
        <w:t>搬迁。结合我县实际情况，畜禽规模养殖禁养区基本范围如下。</w:t>
      </w:r>
    </w:p>
    <w:p w:rsidR="00F54A06" w:rsidRDefault="00947B2E">
      <w:pPr>
        <w:pStyle w:val="b-"/>
        <w:numPr>
          <w:ilvl w:val="0"/>
          <w:numId w:val="3"/>
        </w:numPr>
        <w:spacing w:line="580" w:lineRule="exact"/>
        <w:ind w:left="709" w:firstLineChars="0" w:hanging="229"/>
        <w:jc w:val="both"/>
        <w:rPr>
          <w:rFonts w:ascii="仿宋_GB2312" w:eastAsia="仿宋_GB2312"/>
          <w:b/>
          <w:color w:val="000000" w:themeColor="text1"/>
          <w:sz w:val="32"/>
          <w:szCs w:val="32"/>
        </w:rPr>
      </w:pPr>
      <w:bookmarkStart w:id="5" w:name="_Toc1392"/>
      <w:bookmarkStart w:id="6" w:name="_Toc18056810"/>
      <w:r>
        <w:rPr>
          <w:rFonts w:ascii="仿宋_GB2312" w:eastAsia="仿宋_GB2312" w:hint="eastAsia"/>
          <w:b/>
          <w:color w:val="000000" w:themeColor="text1"/>
          <w:sz w:val="32"/>
          <w:szCs w:val="32"/>
        </w:rPr>
        <w:t>饮用水水源保护区</w:t>
      </w:r>
      <w:bookmarkEnd w:id="5"/>
      <w:bookmarkEnd w:id="6"/>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包括饮用水水源一级保护区和二级保护区的陆域范围。已经完成饮用水水源保护区划分的，按照现有陆域边界范围执行；未完成饮用水水源保护区划分的，参照《饮用水水源保护区划</w:t>
      </w:r>
      <w:r>
        <w:rPr>
          <w:rFonts w:ascii="仿宋_GB2312" w:eastAsia="仿宋_GB2312" w:hint="eastAsia"/>
          <w:color w:val="000000" w:themeColor="text1"/>
          <w:sz w:val="32"/>
          <w:szCs w:val="32"/>
        </w:rPr>
        <w:lastRenderedPageBreak/>
        <w:t>分技术规范》（</w:t>
      </w:r>
      <w:r>
        <w:rPr>
          <w:rFonts w:ascii="仿宋_GB2312" w:eastAsia="仿宋_GB2312" w:hint="eastAsia"/>
          <w:color w:val="000000" w:themeColor="text1"/>
          <w:sz w:val="32"/>
          <w:szCs w:val="32"/>
        </w:rPr>
        <w:t>HJ 338-2018</w:t>
      </w:r>
      <w:r>
        <w:rPr>
          <w:rFonts w:ascii="仿宋_GB2312" w:eastAsia="仿宋_GB2312" w:hint="eastAsia"/>
          <w:color w:val="000000" w:themeColor="text1"/>
          <w:sz w:val="32"/>
          <w:szCs w:val="32"/>
        </w:rPr>
        <w:t>）中各类型饮用水水源保护区划分方法确定。</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）双牌县</w:t>
      </w:r>
      <w:proofErr w:type="gramStart"/>
      <w:r>
        <w:rPr>
          <w:rFonts w:ascii="仿宋_GB2312" w:eastAsia="仿宋_GB2312" w:hint="eastAsia"/>
          <w:color w:val="000000" w:themeColor="text1"/>
          <w:sz w:val="32"/>
          <w:szCs w:val="32"/>
        </w:rPr>
        <w:t>潇</w:t>
      </w:r>
      <w:proofErr w:type="gramEnd"/>
      <w:r>
        <w:rPr>
          <w:rFonts w:ascii="仿宋_GB2312" w:eastAsia="仿宋_GB2312" w:hint="eastAsia"/>
          <w:color w:val="000000" w:themeColor="text1"/>
          <w:sz w:val="32"/>
          <w:szCs w:val="32"/>
        </w:rPr>
        <w:t>水集中式饮用水水源保护区</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根据《双牌县潇水集中式饮用水水源保护区划分技术报告》，双牌县</w:t>
      </w:r>
      <w:proofErr w:type="gramStart"/>
      <w:r>
        <w:rPr>
          <w:rFonts w:ascii="仿宋_GB2312" w:eastAsia="仿宋_GB2312" w:hint="eastAsia"/>
          <w:color w:val="000000" w:themeColor="text1"/>
          <w:sz w:val="32"/>
          <w:szCs w:val="32"/>
        </w:rPr>
        <w:t>潇</w:t>
      </w:r>
      <w:proofErr w:type="gramEnd"/>
      <w:r>
        <w:rPr>
          <w:rFonts w:ascii="仿宋_GB2312" w:eastAsia="仿宋_GB2312" w:hint="eastAsia"/>
          <w:color w:val="000000" w:themeColor="text1"/>
          <w:sz w:val="32"/>
          <w:szCs w:val="32"/>
        </w:rPr>
        <w:t>水集中式饮用水水源保护区总面积</w:t>
      </w:r>
      <w:r>
        <w:rPr>
          <w:rFonts w:ascii="仿宋_GB2312" w:eastAsia="仿宋_GB2312" w:hint="eastAsia"/>
          <w:color w:val="000000" w:themeColor="text1"/>
          <w:sz w:val="32"/>
          <w:szCs w:val="32"/>
        </w:rPr>
        <w:t>3.898km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，其中：一级保护区面积</w:t>
      </w:r>
      <w:r>
        <w:rPr>
          <w:rFonts w:ascii="仿宋_GB2312" w:eastAsia="仿宋_GB2312" w:hint="eastAsia"/>
          <w:color w:val="000000" w:themeColor="text1"/>
          <w:sz w:val="32"/>
          <w:szCs w:val="32"/>
        </w:rPr>
        <w:t>0.556km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（水域面积</w:t>
      </w:r>
      <w:r>
        <w:rPr>
          <w:rFonts w:ascii="仿宋_GB2312" w:eastAsia="仿宋_GB2312" w:hint="eastAsia"/>
          <w:color w:val="000000" w:themeColor="text1"/>
          <w:sz w:val="32"/>
          <w:szCs w:val="32"/>
        </w:rPr>
        <w:t>0.358km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，陆域面积</w:t>
      </w:r>
      <w:r>
        <w:rPr>
          <w:rFonts w:ascii="仿宋_GB2312" w:eastAsia="仿宋_GB2312" w:hint="eastAsia"/>
          <w:color w:val="000000" w:themeColor="text1"/>
          <w:sz w:val="32"/>
          <w:szCs w:val="32"/>
        </w:rPr>
        <w:t>0.198km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），二级保护区面积</w:t>
      </w:r>
      <w:r>
        <w:rPr>
          <w:rFonts w:ascii="仿宋_GB2312" w:eastAsia="仿宋_GB2312" w:hint="eastAsia"/>
          <w:color w:val="000000" w:themeColor="text1"/>
          <w:sz w:val="32"/>
          <w:szCs w:val="32"/>
        </w:rPr>
        <w:t>3.342km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（水域面积</w:t>
      </w:r>
      <w:r>
        <w:rPr>
          <w:rFonts w:ascii="仿宋_GB2312" w:eastAsia="仿宋_GB2312" w:hint="eastAsia"/>
          <w:color w:val="000000" w:themeColor="text1"/>
          <w:sz w:val="32"/>
          <w:szCs w:val="32"/>
        </w:rPr>
        <w:t>0.954km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，陆域面积</w:t>
      </w:r>
      <w:r>
        <w:rPr>
          <w:rFonts w:ascii="仿宋_GB2312" w:eastAsia="仿宋_GB2312" w:hint="eastAsia"/>
          <w:color w:val="000000" w:themeColor="text1"/>
          <w:sz w:val="32"/>
          <w:szCs w:val="32"/>
        </w:rPr>
        <w:t>2.388km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一级保护区水域范围为取水口上游至双牌水库大坝、下游</w:t>
      </w:r>
      <w:r>
        <w:rPr>
          <w:rFonts w:ascii="仿宋_GB2312" w:eastAsia="仿宋_GB2312" w:hint="eastAsia"/>
          <w:color w:val="000000" w:themeColor="text1"/>
          <w:sz w:val="32"/>
          <w:szCs w:val="32"/>
        </w:rPr>
        <w:t>100m</w:t>
      </w:r>
      <w:r>
        <w:rPr>
          <w:rFonts w:ascii="仿宋_GB2312" w:eastAsia="仿宋_GB2312" w:hint="eastAsia"/>
          <w:color w:val="000000" w:themeColor="text1"/>
          <w:sz w:val="32"/>
          <w:szCs w:val="32"/>
        </w:rPr>
        <w:t>范围内水域，水域宽度为整个河道范围，水域面积约</w:t>
      </w:r>
      <w:r>
        <w:rPr>
          <w:rFonts w:ascii="仿宋_GB2312" w:eastAsia="仿宋_GB2312" w:hint="eastAsia"/>
          <w:color w:val="000000" w:themeColor="text1"/>
          <w:sz w:val="32"/>
          <w:szCs w:val="32"/>
        </w:rPr>
        <w:t>0.358km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；陆域范围为一级保护区水域沿岸纵深范围</w:t>
      </w:r>
      <w:r>
        <w:rPr>
          <w:rFonts w:ascii="仿宋_GB2312" w:eastAsia="仿宋_GB2312" w:hint="eastAsia"/>
          <w:color w:val="000000" w:themeColor="text1"/>
          <w:sz w:val="32"/>
          <w:szCs w:val="32"/>
        </w:rPr>
        <w:t>50m</w:t>
      </w:r>
      <w:r>
        <w:rPr>
          <w:rFonts w:ascii="仿宋_GB2312" w:eastAsia="仿宋_GB2312" w:hint="eastAsia"/>
          <w:color w:val="000000" w:themeColor="text1"/>
          <w:sz w:val="32"/>
          <w:szCs w:val="32"/>
        </w:rPr>
        <w:t>，陆域面积约</w:t>
      </w:r>
      <w:r>
        <w:rPr>
          <w:rFonts w:ascii="仿宋_GB2312" w:eastAsia="仿宋_GB2312" w:hint="eastAsia"/>
          <w:color w:val="000000" w:themeColor="text1"/>
          <w:sz w:val="32"/>
          <w:szCs w:val="32"/>
        </w:rPr>
        <w:t>0.198km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，陆域边界位于双牌县</w:t>
      </w:r>
      <w:proofErr w:type="gramStart"/>
      <w:r>
        <w:rPr>
          <w:rFonts w:ascii="仿宋_GB2312" w:eastAsia="仿宋_GB2312" w:hint="eastAsia"/>
          <w:color w:val="000000" w:themeColor="text1"/>
          <w:sz w:val="32"/>
          <w:szCs w:val="32"/>
        </w:rPr>
        <w:t>泷</w:t>
      </w:r>
      <w:proofErr w:type="gramEnd"/>
      <w:r>
        <w:rPr>
          <w:rFonts w:ascii="仿宋_GB2312" w:eastAsia="仿宋_GB2312" w:hint="eastAsia"/>
          <w:color w:val="000000" w:themeColor="text1"/>
          <w:sz w:val="32"/>
          <w:szCs w:val="32"/>
        </w:rPr>
        <w:t>泊镇上双村、</w:t>
      </w:r>
      <w:proofErr w:type="gramStart"/>
      <w:r>
        <w:rPr>
          <w:rFonts w:ascii="仿宋_GB2312" w:eastAsia="仿宋_GB2312" w:hint="eastAsia"/>
          <w:color w:val="000000" w:themeColor="text1"/>
          <w:sz w:val="32"/>
          <w:szCs w:val="32"/>
        </w:rPr>
        <w:t>霞灯村</w:t>
      </w:r>
      <w:proofErr w:type="gramEnd"/>
      <w:r>
        <w:rPr>
          <w:rFonts w:ascii="仿宋_GB2312" w:eastAsia="仿宋_GB2312" w:hint="eastAsia"/>
          <w:color w:val="000000" w:themeColor="text1"/>
          <w:sz w:val="32"/>
          <w:szCs w:val="32"/>
        </w:rPr>
        <w:t>、双牌电站及</w:t>
      </w:r>
      <w:proofErr w:type="gramStart"/>
      <w:r>
        <w:rPr>
          <w:rFonts w:ascii="仿宋_GB2312" w:eastAsia="仿宋_GB2312" w:hint="eastAsia"/>
          <w:color w:val="000000" w:themeColor="text1"/>
          <w:sz w:val="32"/>
          <w:szCs w:val="32"/>
        </w:rPr>
        <w:t>五星岭</w:t>
      </w:r>
      <w:proofErr w:type="gramEnd"/>
      <w:r>
        <w:rPr>
          <w:rFonts w:ascii="仿宋_GB2312" w:eastAsia="仿宋_GB2312" w:hint="eastAsia"/>
          <w:color w:val="000000" w:themeColor="text1"/>
          <w:sz w:val="32"/>
          <w:szCs w:val="32"/>
        </w:rPr>
        <w:t>林场沙坪工区境内。</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二级保护区水域范围从一级保护区上游延伸</w:t>
      </w:r>
      <w:r>
        <w:rPr>
          <w:rFonts w:ascii="仿宋_GB2312" w:eastAsia="仿宋_GB2312" w:hint="eastAsia"/>
          <w:color w:val="000000" w:themeColor="text1"/>
          <w:sz w:val="32"/>
          <w:szCs w:val="32"/>
        </w:rPr>
        <w:t>2000m</w:t>
      </w:r>
      <w:r>
        <w:rPr>
          <w:rFonts w:ascii="仿宋_GB2312" w:eastAsia="仿宋_GB2312" w:hint="eastAsia"/>
          <w:color w:val="000000" w:themeColor="text1"/>
          <w:sz w:val="32"/>
          <w:szCs w:val="32"/>
        </w:rPr>
        <w:t>、下游延伸</w:t>
      </w:r>
      <w:r>
        <w:rPr>
          <w:rFonts w:ascii="仿宋_GB2312" w:eastAsia="仿宋_GB2312" w:hint="eastAsia"/>
          <w:color w:val="000000" w:themeColor="text1"/>
          <w:sz w:val="32"/>
          <w:szCs w:val="32"/>
        </w:rPr>
        <w:t>200m</w:t>
      </w:r>
      <w:r>
        <w:rPr>
          <w:rFonts w:ascii="仿宋_GB2312" w:eastAsia="仿宋_GB2312" w:hint="eastAsia"/>
          <w:color w:val="000000" w:themeColor="text1"/>
          <w:sz w:val="32"/>
          <w:szCs w:val="32"/>
        </w:rPr>
        <w:t>，水域宽度为整个河道范围，水域面</w:t>
      </w:r>
      <w:r>
        <w:rPr>
          <w:rFonts w:ascii="仿宋_GB2312" w:eastAsia="仿宋_GB2312" w:hint="eastAsia"/>
          <w:color w:val="000000" w:themeColor="text1"/>
          <w:sz w:val="32"/>
          <w:szCs w:val="32"/>
        </w:rPr>
        <w:t>积约</w:t>
      </w:r>
      <w:r>
        <w:rPr>
          <w:rFonts w:ascii="仿宋_GB2312" w:eastAsia="仿宋_GB2312" w:hint="eastAsia"/>
          <w:color w:val="000000" w:themeColor="text1"/>
          <w:sz w:val="32"/>
          <w:szCs w:val="32"/>
        </w:rPr>
        <w:t>0.954km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；陆域范围为沿岸长度为一、二级保护区沿岸纵深范围</w:t>
      </w:r>
      <w:r>
        <w:rPr>
          <w:rFonts w:ascii="仿宋_GB2312" w:eastAsia="仿宋_GB2312" w:hint="eastAsia"/>
          <w:color w:val="000000" w:themeColor="text1"/>
          <w:sz w:val="32"/>
          <w:szCs w:val="32"/>
        </w:rPr>
        <w:t>200m</w:t>
      </w:r>
      <w:r>
        <w:rPr>
          <w:rFonts w:ascii="仿宋_GB2312" w:eastAsia="仿宋_GB2312" w:hint="eastAsia"/>
          <w:color w:val="000000" w:themeColor="text1"/>
          <w:sz w:val="32"/>
          <w:szCs w:val="32"/>
        </w:rPr>
        <w:t>（除一级保护区陆域外），陆域面积约</w:t>
      </w:r>
      <w:r>
        <w:rPr>
          <w:rFonts w:ascii="仿宋_GB2312" w:eastAsia="仿宋_GB2312" w:hint="eastAsia"/>
          <w:color w:val="000000" w:themeColor="text1"/>
          <w:sz w:val="32"/>
          <w:szCs w:val="32"/>
        </w:rPr>
        <w:t>2.388km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，陆域边界位于双牌县</w:t>
      </w:r>
      <w:proofErr w:type="gramStart"/>
      <w:r>
        <w:rPr>
          <w:rFonts w:ascii="仿宋_GB2312" w:eastAsia="仿宋_GB2312" w:hint="eastAsia"/>
          <w:color w:val="000000" w:themeColor="text1"/>
          <w:sz w:val="32"/>
          <w:szCs w:val="32"/>
        </w:rPr>
        <w:t>泷</w:t>
      </w:r>
      <w:proofErr w:type="gramEnd"/>
      <w:r>
        <w:rPr>
          <w:rFonts w:ascii="仿宋_GB2312" w:eastAsia="仿宋_GB2312" w:hint="eastAsia"/>
          <w:color w:val="000000" w:themeColor="text1"/>
          <w:sz w:val="32"/>
          <w:szCs w:val="32"/>
        </w:rPr>
        <w:t>泊镇上双村、</w:t>
      </w:r>
      <w:proofErr w:type="gramStart"/>
      <w:r>
        <w:rPr>
          <w:rFonts w:ascii="仿宋_GB2312" w:eastAsia="仿宋_GB2312" w:hint="eastAsia"/>
          <w:color w:val="000000" w:themeColor="text1"/>
          <w:sz w:val="32"/>
          <w:szCs w:val="32"/>
        </w:rPr>
        <w:t>霞灯村</w:t>
      </w:r>
      <w:proofErr w:type="gramEnd"/>
      <w:r>
        <w:rPr>
          <w:rFonts w:ascii="仿宋_GB2312" w:eastAsia="仿宋_GB2312" w:hint="eastAsia"/>
          <w:color w:val="000000" w:themeColor="text1"/>
          <w:sz w:val="32"/>
          <w:szCs w:val="32"/>
        </w:rPr>
        <w:t>、双牌电站及</w:t>
      </w:r>
      <w:proofErr w:type="gramStart"/>
      <w:r>
        <w:rPr>
          <w:rFonts w:ascii="仿宋_GB2312" w:eastAsia="仿宋_GB2312" w:hint="eastAsia"/>
          <w:color w:val="000000" w:themeColor="text1"/>
          <w:sz w:val="32"/>
          <w:szCs w:val="32"/>
        </w:rPr>
        <w:t>五星岭</w:t>
      </w:r>
      <w:proofErr w:type="gramEnd"/>
      <w:r>
        <w:rPr>
          <w:rFonts w:ascii="仿宋_GB2312" w:eastAsia="仿宋_GB2312" w:hint="eastAsia"/>
          <w:color w:val="000000" w:themeColor="text1"/>
          <w:sz w:val="32"/>
          <w:szCs w:val="32"/>
        </w:rPr>
        <w:t>林场沙坪工区、朝阳工区境内。</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proofErr w:type="gramStart"/>
      <w:r>
        <w:rPr>
          <w:rFonts w:ascii="仿宋_GB2312" w:eastAsia="仿宋_GB2312" w:hint="eastAsia"/>
          <w:color w:val="000000" w:themeColor="text1"/>
          <w:sz w:val="32"/>
          <w:szCs w:val="32"/>
        </w:rPr>
        <w:t>单江水库</w:t>
      </w:r>
      <w:proofErr w:type="gramEnd"/>
      <w:r>
        <w:rPr>
          <w:rFonts w:ascii="仿宋_GB2312" w:eastAsia="仿宋_GB2312" w:hint="eastAsia"/>
          <w:color w:val="000000" w:themeColor="text1"/>
          <w:sz w:val="32"/>
          <w:szCs w:val="32"/>
        </w:rPr>
        <w:t>饮用水水源保护区</w:t>
      </w:r>
    </w:p>
    <w:p w:rsidR="00F54A06" w:rsidRDefault="00947B2E">
      <w:pPr>
        <w:pStyle w:val="b-"/>
        <w:spacing w:line="580" w:lineRule="exact"/>
        <w:ind w:firstLine="640"/>
        <w:jc w:val="both"/>
        <w:rPr>
          <w:rFonts w:ascii="仿宋_GB2312" w:eastAsia="仿宋_GB2312"/>
          <w:color w:val="000000" w:themeColor="text1"/>
          <w:sz w:val="32"/>
          <w:szCs w:val="32"/>
        </w:rPr>
      </w:pPr>
      <w:proofErr w:type="gramStart"/>
      <w:r>
        <w:rPr>
          <w:rFonts w:ascii="仿宋_GB2312" w:eastAsia="仿宋_GB2312" w:hint="eastAsia"/>
          <w:color w:val="000000" w:themeColor="text1"/>
          <w:sz w:val="32"/>
          <w:szCs w:val="32"/>
        </w:rPr>
        <w:t>单江水库</w:t>
      </w:r>
      <w:proofErr w:type="gramEnd"/>
      <w:r>
        <w:rPr>
          <w:rFonts w:ascii="仿宋_GB2312" w:eastAsia="仿宋_GB2312" w:hint="eastAsia"/>
          <w:color w:val="000000" w:themeColor="text1"/>
          <w:sz w:val="32"/>
          <w:szCs w:val="32"/>
        </w:rPr>
        <w:t>为中型水库，根据《双牌县单江水库（备用水源）集中式饮用水水源保护区划分技术报告》，</w:t>
      </w:r>
      <w:proofErr w:type="gramStart"/>
      <w:r>
        <w:rPr>
          <w:rFonts w:ascii="仿宋_GB2312" w:eastAsia="仿宋_GB2312" w:hint="eastAsia"/>
          <w:color w:val="000000" w:themeColor="text1"/>
          <w:sz w:val="32"/>
          <w:szCs w:val="32"/>
        </w:rPr>
        <w:t>单江水库</w:t>
      </w:r>
      <w:proofErr w:type="gramEnd"/>
      <w:r>
        <w:rPr>
          <w:rFonts w:ascii="仿宋_GB2312" w:eastAsia="仿宋_GB2312" w:hint="eastAsia"/>
          <w:color w:val="000000" w:themeColor="text1"/>
          <w:sz w:val="32"/>
          <w:szCs w:val="32"/>
        </w:rPr>
        <w:t>饮用水水源保护区总面积</w:t>
      </w:r>
      <w:r>
        <w:rPr>
          <w:rFonts w:ascii="仿宋_GB2312" w:eastAsia="仿宋_GB2312" w:hint="eastAsia"/>
          <w:color w:val="000000" w:themeColor="text1"/>
          <w:sz w:val="32"/>
          <w:szCs w:val="32"/>
        </w:rPr>
        <w:t>12.79km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，其中：一级保护区面积</w:t>
      </w:r>
      <w:r>
        <w:rPr>
          <w:rFonts w:ascii="仿宋_GB2312" w:eastAsia="仿宋_GB2312" w:hint="eastAsia"/>
          <w:color w:val="000000" w:themeColor="text1"/>
          <w:sz w:val="32"/>
          <w:szCs w:val="32"/>
        </w:rPr>
        <w:t>0.15km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（水</w:t>
      </w:r>
      <w:r>
        <w:rPr>
          <w:rFonts w:ascii="仿宋_GB2312" w:eastAsia="仿宋_GB2312" w:hint="eastAsia"/>
          <w:color w:val="000000" w:themeColor="text1"/>
          <w:sz w:val="32"/>
          <w:szCs w:val="32"/>
        </w:rPr>
        <w:lastRenderedPageBreak/>
        <w:t>域面积</w:t>
      </w:r>
      <w:r>
        <w:rPr>
          <w:rFonts w:ascii="仿宋_GB2312" w:eastAsia="仿宋_GB2312" w:hint="eastAsia"/>
          <w:color w:val="000000" w:themeColor="text1"/>
          <w:sz w:val="32"/>
          <w:szCs w:val="32"/>
        </w:rPr>
        <w:t>0.13km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，陆域面积</w:t>
      </w:r>
      <w:r>
        <w:rPr>
          <w:rFonts w:ascii="仿宋_GB2312" w:eastAsia="仿宋_GB2312" w:hint="eastAsia"/>
          <w:color w:val="000000" w:themeColor="text1"/>
          <w:sz w:val="32"/>
          <w:szCs w:val="32"/>
        </w:rPr>
        <w:t>0.02km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），二级保护区面积</w:t>
      </w:r>
      <w:r>
        <w:rPr>
          <w:rFonts w:ascii="仿宋_GB2312" w:eastAsia="仿宋_GB2312" w:hint="eastAsia"/>
          <w:color w:val="000000" w:themeColor="text1"/>
          <w:sz w:val="32"/>
          <w:szCs w:val="32"/>
        </w:rPr>
        <w:t>12.64km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（水域面积</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.12km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，陆域面积</w:t>
      </w:r>
      <w:r>
        <w:rPr>
          <w:rFonts w:ascii="仿宋_GB2312" w:eastAsia="仿宋_GB2312" w:hint="eastAsia"/>
          <w:color w:val="000000" w:themeColor="text1"/>
          <w:sz w:val="32"/>
          <w:szCs w:val="32"/>
        </w:rPr>
        <w:t>11.52km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一级保护区水域范围为取水口半径</w:t>
      </w:r>
      <w:r>
        <w:rPr>
          <w:rFonts w:ascii="仿宋_GB2312" w:eastAsia="仿宋_GB2312" w:hint="eastAsia"/>
          <w:color w:val="000000" w:themeColor="text1"/>
          <w:sz w:val="32"/>
          <w:szCs w:val="32"/>
        </w:rPr>
        <w:t>300m</w:t>
      </w:r>
      <w:r>
        <w:rPr>
          <w:rFonts w:ascii="仿宋_GB2312" w:eastAsia="仿宋_GB2312" w:hint="eastAsia"/>
          <w:color w:val="000000" w:themeColor="text1"/>
          <w:sz w:val="32"/>
          <w:szCs w:val="32"/>
        </w:rPr>
        <w:t>范围内的区域，水域面积</w:t>
      </w:r>
      <w:r>
        <w:rPr>
          <w:rFonts w:ascii="仿宋_GB2312" w:eastAsia="仿宋_GB2312" w:hint="eastAsia"/>
          <w:color w:val="000000" w:themeColor="text1"/>
          <w:sz w:val="32"/>
          <w:szCs w:val="32"/>
        </w:rPr>
        <w:t>0.13km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；陆域</w:t>
      </w:r>
      <w:proofErr w:type="gramStart"/>
      <w:r>
        <w:rPr>
          <w:rFonts w:ascii="仿宋_GB2312" w:eastAsia="仿宋_GB2312" w:hint="eastAsia"/>
          <w:color w:val="000000" w:themeColor="text1"/>
          <w:sz w:val="32"/>
          <w:szCs w:val="32"/>
        </w:rPr>
        <w:t>为单江水库</w:t>
      </w:r>
      <w:proofErr w:type="gramEnd"/>
      <w:r>
        <w:rPr>
          <w:rFonts w:ascii="仿宋_GB2312" w:eastAsia="仿宋_GB2312" w:hint="eastAsia"/>
          <w:color w:val="000000" w:themeColor="text1"/>
          <w:sz w:val="32"/>
          <w:szCs w:val="32"/>
        </w:rPr>
        <w:t>取水口</w:t>
      </w:r>
      <w:proofErr w:type="gramStart"/>
      <w:r>
        <w:rPr>
          <w:rFonts w:ascii="仿宋_GB2312" w:eastAsia="仿宋_GB2312" w:hint="eastAsia"/>
          <w:color w:val="000000" w:themeColor="text1"/>
          <w:sz w:val="32"/>
          <w:szCs w:val="32"/>
        </w:rPr>
        <w:t>侧正常</w:t>
      </w:r>
      <w:proofErr w:type="gramEnd"/>
      <w:r>
        <w:rPr>
          <w:rFonts w:ascii="仿宋_GB2312" w:eastAsia="仿宋_GB2312" w:hint="eastAsia"/>
          <w:color w:val="000000" w:themeColor="text1"/>
          <w:sz w:val="32"/>
          <w:szCs w:val="32"/>
        </w:rPr>
        <w:t>水位线以上</w:t>
      </w:r>
      <w:r>
        <w:rPr>
          <w:rFonts w:ascii="仿宋_GB2312" w:eastAsia="仿宋_GB2312" w:hint="eastAsia"/>
          <w:color w:val="000000" w:themeColor="text1"/>
          <w:sz w:val="32"/>
          <w:szCs w:val="32"/>
        </w:rPr>
        <w:t>200m</w:t>
      </w:r>
      <w:r>
        <w:rPr>
          <w:rFonts w:ascii="仿宋_GB2312" w:eastAsia="仿宋_GB2312" w:hint="eastAsia"/>
          <w:color w:val="000000" w:themeColor="text1"/>
          <w:sz w:val="32"/>
          <w:szCs w:val="32"/>
        </w:rPr>
        <w:t>范围内的陆域，陆域面积</w:t>
      </w:r>
      <w:r>
        <w:rPr>
          <w:rFonts w:ascii="仿宋_GB2312" w:eastAsia="仿宋_GB2312" w:hint="eastAsia"/>
          <w:color w:val="000000" w:themeColor="text1"/>
          <w:sz w:val="32"/>
          <w:szCs w:val="32"/>
        </w:rPr>
        <w:t>0.02km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。一级保护区边界</w:t>
      </w:r>
      <w:proofErr w:type="gramStart"/>
      <w:r>
        <w:rPr>
          <w:rFonts w:ascii="仿宋_GB2312" w:eastAsia="仿宋_GB2312" w:hint="eastAsia"/>
          <w:color w:val="000000" w:themeColor="text1"/>
          <w:sz w:val="32"/>
          <w:szCs w:val="32"/>
        </w:rPr>
        <w:t>位于守木塘</w:t>
      </w:r>
      <w:proofErr w:type="gramEnd"/>
      <w:r>
        <w:rPr>
          <w:rFonts w:ascii="仿宋_GB2312" w:eastAsia="仿宋_GB2312" w:hint="eastAsia"/>
          <w:color w:val="000000" w:themeColor="text1"/>
          <w:sz w:val="32"/>
          <w:szCs w:val="32"/>
        </w:rPr>
        <w:t>村境内。</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二级保护区水域为一级保护区边界外的所有水域面积，水域面积</w:t>
      </w:r>
      <w:r>
        <w:rPr>
          <w:rFonts w:ascii="仿宋_GB2312" w:eastAsia="仿宋_GB2312" w:hint="eastAsia"/>
          <w:color w:val="000000" w:themeColor="text1"/>
          <w:sz w:val="32"/>
          <w:szCs w:val="32"/>
        </w:rPr>
        <w:t>1.12km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；二级保护区陆域范围为集雨区以内（一级保护区以外），陆域面积</w:t>
      </w:r>
      <w:r>
        <w:rPr>
          <w:rFonts w:ascii="仿宋_GB2312" w:eastAsia="仿宋_GB2312" w:hint="eastAsia"/>
          <w:color w:val="000000" w:themeColor="text1"/>
          <w:sz w:val="32"/>
          <w:szCs w:val="32"/>
        </w:rPr>
        <w:t>11.52km</w:t>
      </w:r>
      <w:r>
        <w:rPr>
          <w:rFonts w:ascii="仿宋_GB2312" w:eastAsia="仿宋_GB2312" w:hint="eastAsia"/>
          <w:color w:val="000000" w:themeColor="text1"/>
          <w:sz w:val="32"/>
          <w:szCs w:val="32"/>
          <w:vertAlign w:val="superscript"/>
        </w:rPr>
        <w:t>2</w:t>
      </w:r>
      <w:r>
        <w:rPr>
          <w:rFonts w:ascii="仿宋_GB2312" w:eastAsia="仿宋_GB2312" w:hint="eastAsia"/>
          <w:color w:val="000000" w:themeColor="text1"/>
          <w:sz w:val="32"/>
          <w:szCs w:val="32"/>
        </w:rPr>
        <w:t>。二级保护区边界</w:t>
      </w:r>
      <w:proofErr w:type="gramStart"/>
      <w:r>
        <w:rPr>
          <w:rFonts w:ascii="仿宋_GB2312" w:eastAsia="仿宋_GB2312" w:hint="eastAsia"/>
          <w:color w:val="000000" w:themeColor="text1"/>
          <w:sz w:val="32"/>
          <w:szCs w:val="32"/>
        </w:rPr>
        <w:t>位于守木塘</w:t>
      </w:r>
      <w:proofErr w:type="gramEnd"/>
      <w:r>
        <w:rPr>
          <w:rFonts w:ascii="仿宋_GB2312" w:eastAsia="仿宋_GB2312" w:hint="eastAsia"/>
          <w:color w:val="000000" w:themeColor="text1"/>
          <w:sz w:val="32"/>
          <w:szCs w:val="32"/>
        </w:rPr>
        <w:t>村（西侧、北侧）、吉江村（南侧、东侧）、崔家村（东北侧）境内。</w:t>
      </w:r>
    </w:p>
    <w:p w:rsidR="00F54A06" w:rsidRDefault="00947B2E">
      <w:pPr>
        <w:pStyle w:val="b-"/>
        <w:spacing w:line="580" w:lineRule="exact"/>
        <w:ind w:firstLine="640"/>
        <w:jc w:val="both"/>
        <w:rPr>
          <w:rFonts w:ascii="仿宋_GB2312" w:eastAsia="仿宋_GB2312"/>
          <w:color w:val="000000" w:themeColor="text1"/>
          <w:sz w:val="32"/>
          <w:szCs w:val="32"/>
        </w:rPr>
      </w:pPr>
      <w:bookmarkStart w:id="7" w:name="_Toc18056811"/>
      <w:r>
        <w:rPr>
          <w:rFonts w:ascii="仿宋_GB2312" w:eastAsia="仿宋_GB2312" w:hint="eastAsia"/>
          <w:color w:val="000000" w:themeColor="text1"/>
          <w:sz w:val="32"/>
          <w:szCs w:val="32"/>
        </w:rPr>
        <w:t>饮用水水源保护区一、二级保护区保护范围以相关部门划定结果为准。根据《水污染防治法》第六十五条“禁止在饮用水水源一级保护区内新建、改建、扩建与供水设施和保护水源无关的建设项目，已建成的与供水设施和保护水源无关的建设项目，由县级以上人民政府责令拆除或者关闭”、第六十六条“禁止在饮用水水源二级保护区内新建、改建、</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扩建排放污染物的建设项目，已建成的排放污染物的建设项目，由县级以上人民政府责令拆除或者关闭”、《湖南省饮用水水源保护条例》第十九条“在饮用水源二级保护区内，除第十八条规定的禁止行为外，还禁止下列行为：（</w:t>
      </w:r>
      <w:r>
        <w:rPr>
          <w:rFonts w:ascii="仿宋_GB2312" w:eastAsia="仿宋_GB2312" w:hint="eastAsia"/>
          <w:color w:val="000000" w:themeColor="text1"/>
          <w:sz w:val="32"/>
          <w:szCs w:val="32"/>
        </w:rPr>
        <w:t>一）设置排污口；（二）新建、改建、扩建排放污染物的建设项目；（三）设置畜禽养殖</w:t>
      </w:r>
      <w:r>
        <w:rPr>
          <w:rFonts w:ascii="仿宋_GB2312" w:eastAsia="仿宋_GB2312" w:hint="eastAsia"/>
          <w:color w:val="000000" w:themeColor="text1"/>
          <w:sz w:val="32"/>
          <w:szCs w:val="32"/>
        </w:rPr>
        <w:lastRenderedPageBreak/>
        <w:t>场、养殖小区”等相关条款约定，双牌县饮用水水源保护区一、二级保护区范围内禁止建设规模养殖场。</w:t>
      </w:r>
      <w:bookmarkStart w:id="8" w:name="_Toc12045"/>
    </w:p>
    <w:p w:rsidR="00F54A06" w:rsidRDefault="00947B2E">
      <w:pPr>
        <w:pStyle w:val="b-"/>
        <w:spacing w:line="580" w:lineRule="exact"/>
        <w:ind w:firstLine="643"/>
        <w:jc w:val="both"/>
        <w:rPr>
          <w:rFonts w:ascii="仿宋_GB2312" w:eastAsia="仿宋_GB2312"/>
          <w:color w:val="000000" w:themeColor="text1"/>
          <w:sz w:val="32"/>
          <w:szCs w:val="32"/>
        </w:rPr>
      </w:pPr>
      <w:r>
        <w:rPr>
          <w:rFonts w:ascii="仿宋_GB2312" w:eastAsia="仿宋_GB2312" w:hint="eastAsia"/>
          <w:b/>
          <w:color w:val="000000" w:themeColor="text1"/>
          <w:sz w:val="32"/>
          <w:szCs w:val="32"/>
        </w:rPr>
        <w:t>2.</w:t>
      </w:r>
      <w:r>
        <w:rPr>
          <w:rFonts w:ascii="仿宋_GB2312" w:eastAsia="仿宋_GB2312" w:hint="eastAsia"/>
          <w:b/>
          <w:color w:val="000000" w:themeColor="text1"/>
          <w:sz w:val="32"/>
          <w:szCs w:val="32"/>
        </w:rPr>
        <w:t>自然保护区</w:t>
      </w:r>
      <w:bookmarkEnd w:id="7"/>
      <w:bookmarkEnd w:id="8"/>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包括国家级和地方级自然保护区的核心区和缓冲区，按照各级人民政府公布的自然保护区范围执行。自然保护区核心区和缓冲区范围内，禁止建设养殖场。</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）阳明山国家级自然保护区</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阳明山国家级自然保护区位于双牌县境内东北隅，东南与宁远交界，西南</w:t>
      </w:r>
      <w:proofErr w:type="gramStart"/>
      <w:r>
        <w:rPr>
          <w:rFonts w:ascii="仿宋_GB2312" w:eastAsia="仿宋_GB2312" w:hint="eastAsia"/>
          <w:color w:val="000000" w:themeColor="text1"/>
          <w:sz w:val="32"/>
          <w:szCs w:val="32"/>
        </w:rPr>
        <w:t>两面与</w:t>
      </w:r>
      <w:proofErr w:type="gramEnd"/>
      <w:r>
        <w:rPr>
          <w:rFonts w:ascii="仿宋_GB2312" w:eastAsia="仿宋_GB2312" w:hint="eastAsia"/>
          <w:color w:val="000000" w:themeColor="text1"/>
          <w:sz w:val="32"/>
          <w:szCs w:val="32"/>
        </w:rPr>
        <w:t>本县茶林、麻江两乡毗邻，北面分别与祁阳、零陵两县接壤面积</w:t>
      </w:r>
      <w:r>
        <w:rPr>
          <w:rFonts w:ascii="仿宋_GB2312" w:eastAsia="仿宋_GB2312" w:hint="eastAsia"/>
          <w:color w:val="000000" w:themeColor="text1"/>
          <w:sz w:val="32"/>
          <w:szCs w:val="32"/>
        </w:rPr>
        <w:t>114.5</w:t>
      </w:r>
      <w:r>
        <w:rPr>
          <w:rFonts w:ascii="仿宋_GB2312" w:eastAsia="仿宋_GB2312" w:hint="eastAsia"/>
          <w:color w:val="000000" w:themeColor="text1"/>
          <w:sz w:val="32"/>
          <w:szCs w:val="32"/>
        </w:rPr>
        <w:t>平方公里，</w:t>
      </w:r>
      <w:r>
        <w:rPr>
          <w:rFonts w:ascii="仿宋_GB2312" w:eastAsia="仿宋_GB2312" w:hint="eastAsia"/>
          <w:color w:val="000000" w:themeColor="text1"/>
          <w:sz w:val="32"/>
          <w:szCs w:val="32"/>
        </w:rPr>
        <w:t>1982</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被批准为省级自然保护区，</w:t>
      </w:r>
      <w:r>
        <w:rPr>
          <w:rFonts w:ascii="仿宋_GB2312" w:eastAsia="仿宋_GB2312" w:hint="eastAsia"/>
          <w:color w:val="000000" w:themeColor="text1"/>
          <w:sz w:val="32"/>
          <w:szCs w:val="32"/>
        </w:rPr>
        <w:t>1992</w:t>
      </w:r>
      <w:r>
        <w:rPr>
          <w:rFonts w:ascii="仿宋_GB2312" w:eastAsia="仿宋_GB2312" w:hint="eastAsia"/>
          <w:color w:val="000000" w:themeColor="text1"/>
          <w:sz w:val="32"/>
          <w:szCs w:val="32"/>
        </w:rPr>
        <w:t>年被批准为国家森林公园，</w:t>
      </w:r>
      <w:r>
        <w:rPr>
          <w:rFonts w:ascii="仿宋_GB2312" w:eastAsia="仿宋_GB2312" w:hint="eastAsia"/>
          <w:color w:val="000000" w:themeColor="text1"/>
          <w:sz w:val="32"/>
          <w:szCs w:val="32"/>
        </w:rPr>
        <w:t>2009</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月，晋升为国家级自然保护区。保护区面积</w:t>
      </w:r>
      <w:r>
        <w:rPr>
          <w:rFonts w:ascii="仿宋_GB2312" w:eastAsia="仿宋_GB2312" w:hint="eastAsia"/>
          <w:color w:val="000000" w:themeColor="text1"/>
          <w:sz w:val="32"/>
          <w:szCs w:val="32"/>
        </w:rPr>
        <w:t>4.2</w:t>
      </w:r>
      <w:r>
        <w:rPr>
          <w:rFonts w:ascii="仿宋_GB2312" w:eastAsia="仿宋_GB2312" w:hint="eastAsia"/>
          <w:color w:val="000000" w:themeColor="text1"/>
          <w:sz w:val="32"/>
          <w:szCs w:val="32"/>
        </w:rPr>
        <w:t>万亩，规划范围为</w:t>
      </w:r>
      <w:proofErr w:type="gramStart"/>
      <w:r>
        <w:rPr>
          <w:rFonts w:ascii="仿宋_GB2312" w:eastAsia="仿宋_GB2312" w:hint="eastAsia"/>
          <w:color w:val="000000" w:themeColor="text1"/>
          <w:sz w:val="32"/>
          <w:szCs w:val="32"/>
        </w:rPr>
        <w:t>东羌源</w:t>
      </w:r>
      <w:proofErr w:type="gramEnd"/>
      <w:r>
        <w:rPr>
          <w:rFonts w:ascii="仿宋_GB2312" w:eastAsia="仿宋_GB2312" w:hint="eastAsia"/>
          <w:color w:val="000000" w:themeColor="text1"/>
          <w:sz w:val="32"/>
          <w:szCs w:val="32"/>
        </w:rPr>
        <w:t>与太平村之间，面积</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万亩，其中核心保护区</w:t>
      </w:r>
      <w:r>
        <w:rPr>
          <w:rFonts w:ascii="仿宋_GB2312" w:eastAsia="仿宋_GB2312" w:hint="eastAsia"/>
          <w:color w:val="000000" w:themeColor="text1"/>
          <w:sz w:val="32"/>
          <w:szCs w:val="32"/>
        </w:rPr>
        <w:t>3650</w:t>
      </w:r>
      <w:r>
        <w:rPr>
          <w:rFonts w:ascii="仿宋_GB2312" w:eastAsia="仿宋_GB2312" w:hint="eastAsia"/>
          <w:color w:val="000000" w:themeColor="text1"/>
          <w:sz w:val="32"/>
          <w:szCs w:val="32"/>
        </w:rPr>
        <w:t>亩，实验区</w:t>
      </w:r>
      <w:r>
        <w:rPr>
          <w:rFonts w:ascii="仿宋_GB2312" w:eastAsia="仿宋_GB2312" w:hint="eastAsia"/>
          <w:color w:val="000000" w:themeColor="text1"/>
          <w:sz w:val="32"/>
          <w:szCs w:val="32"/>
        </w:rPr>
        <w:t>2000</w:t>
      </w:r>
      <w:r>
        <w:rPr>
          <w:rFonts w:ascii="仿宋_GB2312" w:eastAsia="仿宋_GB2312" w:hint="eastAsia"/>
          <w:color w:val="000000" w:themeColor="text1"/>
          <w:sz w:val="32"/>
          <w:szCs w:val="32"/>
        </w:rPr>
        <w:t>亩。</w:t>
      </w:r>
      <w:r>
        <w:rPr>
          <w:rFonts w:ascii="仿宋_GB2312" w:eastAsia="仿宋_GB2312" w:hint="eastAsia"/>
          <w:color w:val="000000" w:themeColor="text1"/>
          <w:sz w:val="32"/>
          <w:szCs w:val="32"/>
        </w:rPr>
        <w:t>2012</w:t>
      </w:r>
      <w:r>
        <w:rPr>
          <w:rFonts w:ascii="仿宋_GB2312" w:eastAsia="仿宋_GB2312" w:hint="eastAsia"/>
          <w:color w:val="000000" w:themeColor="text1"/>
          <w:sz w:val="32"/>
          <w:szCs w:val="32"/>
        </w:rPr>
        <w:t>年，被评为国家</w:t>
      </w:r>
      <w:r>
        <w:rPr>
          <w:rFonts w:ascii="仿宋_GB2312" w:eastAsia="仿宋_GB2312" w:hint="eastAsia"/>
          <w:color w:val="000000" w:themeColor="text1"/>
          <w:sz w:val="32"/>
          <w:szCs w:val="32"/>
        </w:rPr>
        <w:t>4A</w:t>
      </w:r>
      <w:r>
        <w:rPr>
          <w:rFonts w:ascii="仿宋_GB2312" w:eastAsia="仿宋_GB2312" w:hint="eastAsia"/>
          <w:color w:val="000000" w:themeColor="text1"/>
          <w:sz w:val="32"/>
          <w:szCs w:val="32"/>
        </w:rPr>
        <w:t>级景区。</w:t>
      </w:r>
      <w:r>
        <w:rPr>
          <w:rFonts w:ascii="仿宋_GB2312" w:eastAsia="仿宋_GB2312" w:hint="eastAsia"/>
          <w:color w:val="000000" w:themeColor="text1"/>
          <w:sz w:val="32"/>
          <w:szCs w:val="32"/>
        </w:rPr>
        <w:t>2013</w:t>
      </w:r>
      <w:r>
        <w:rPr>
          <w:rFonts w:ascii="仿宋_GB2312" w:eastAsia="仿宋_GB2312" w:hint="eastAsia"/>
          <w:color w:val="000000" w:themeColor="text1"/>
          <w:sz w:val="32"/>
          <w:szCs w:val="32"/>
        </w:rPr>
        <w:t>年，被评为湖南省首批</w:t>
      </w:r>
      <w:r>
        <w:rPr>
          <w:rFonts w:ascii="仿宋_GB2312" w:eastAsia="仿宋_GB2312" w:hint="eastAsia"/>
          <w:color w:val="000000" w:themeColor="text1"/>
          <w:sz w:val="32"/>
          <w:szCs w:val="32"/>
        </w:rPr>
        <w:t>9</w:t>
      </w:r>
      <w:r>
        <w:rPr>
          <w:rFonts w:ascii="仿宋_GB2312" w:eastAsia="仿宋_GB2312" w:hint="eastAsia"/>
          <w:color w:val="000000" w:themeColor="text1"/>
          <w:sz w:val="32"/>
          <w:szCs w:val="32"/>
        </w:rPr>
        <w:t>家生态旅游示范区。境内珍稀野生动、植物资源非常丰富，森林覆盖率达</w:t>
      </w:r>
      <w:r>
        <w:rPr>
          <w:rFonts w:ascii="仿宋_GB2312" w:eastAsia="仿宋_GB2312" w:hint="eastAsia"/>
          <w:color w:val="000000" w:themeColor="text1"/>
          <w:sz w:val="32"/>
          <w:szCs w:val="32"/>
        </w:rPr>
        <w:t>97.8%</w:t>
      </w:r>
      <w:r>
        <w:rPr>
          <w:rFonts w:ascii="仿宋_GB2312" w:eastAsia="仿宋_GB2312" w:hint="eastAsia"/>
          <w:color w:val="000000" w:themeColor="text1"/>
          <w:sz w:val="32"/>
          <w:szCs w:val="32"/>
        </w:rPr>
        <w:t>，原始次生林分布数万亩，华南最大的华东黄杉和红豆</w:t>
      </w:r>
      <w:proofErr w:type="gramStart"/>
      <w:r>
        <w:rPr>
          <w:rFonts w:ascii="仿宋_GB2312" w:eastAsia="仿宋_GB2312" w:hint="eastAsia"/>
          <w:color w:val="000000" w:themeColor="text1"/>
          <w:sz w:val="32"/>
          <w:szCs w:val="32"/>
        </w:rPr>
        <w:t>杉</w:t>
      </w:r>
      <w:proofErr w:type="gramEnd"/>
      <w:r>
        <w:rPr>
          <w:rFonts w:ascii="仿宋_GB2312" w:eastAsia="仿宋_GB2312" w:hint="eastAsia"/>
          <w:color w:val="000000" w:themeColor="text1"/>
          <w:sz w:val="32"/>
          <w:szCs w:val="32"/>
        </w:rPr>
        <w:t>群落分布其中，拥有云豹、白鹇、红腹锦鸡等国家一、二级保护动植物</w:t>
      </w:r>
      <w:r>
        <w:rPr>
          <w:rFonts w:ascii="仿宋_GB2312" w:eastAsia="仿宋_GB2312" w:hint="eastAsia"/>
          <w:color w:val="000000" w:themeColor="text1"/>
          <w:sz w:val="32"/>
          <w:szCs w:val="32"/>
        </w:rPr>
        <w:t>101</w:t>
      </w:r>
      <w:r>
        <w:rPr>
          <w:rFonts w:ascii="仿宋_GB2312" w:eastAsia="仿宋_GB2312" w:hint="eastAsia"/>
          <w:color w:val="000000" w:themeColor="text1"/>
          <w:sz w:val="32"/>
          <w:szCs w:val="32"/>
        </w:rPr>
        <w:t>种。</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）湖南双牌</w:t>
      </w:r>
      <w:proofErr w:type="gramStart"/>
      <w:r>
        <w:rPr>
          <w:rFonts w:ascii="仿宋_GB2312" w:eastAsia="仿宋_GB2312" w:hint="eastAsia"/>
          <w:color w:val="000000" w:themeColor="text1"/>
          <w:sz w:val="32"/>
          <w:szCs w:val="32"/>
        </w:rPr>
        <w:t>日月湖</w:t>
      </w:r>
      <w:proofErr w:type="gramEnd"/>
      <w:r>
        <w:rPr>
          <w:rFonts w:ascii="仿宋_GB2312" w:eastAsia="仿宋_GB2312" w:hint="eastAsia"/>
          <w:color w:val="000000" w:themeColor="text1"/>
          <w:sz w:val="32"/>
          <w:szCs w:val="32"/>
        </w:rPr>
        <w:t>国家湿地公园</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湖南</w:t>
      </w:r>
      <w:r>
        <w:rPr>
          <w:rFonts w:ascii="仿宋_GB2312" w:eastAsia="仿宋_GB2312" w:hAnsi="宋体" w:hint="eastAsia"/>
          <w:color w:val="000000" w:themeColor="text1"/>
          <w:sz w:val="32"/>
          <w:szCs w:val="32"/>
        </w:rPr>
        <w:t>双牌</w:t>
      </w:r>
      <w:proofErr w:type="gramStart"/>
      <w:r>
        <w:rPr>
          <w:rFonts w:ascii="仿宋_GB2312" w:eastAsia="仿宋_GB2312" w:hAnsi="宋体" w:hint="eastAsia"/>
          <w:color w:val="000000" w:themeColor="text1"/>
          <w:sz w:val="32"/>
          <w:szCs w:val="32"/>
        </w:rPr>
        <w:t>日月</w:t>
      </w:r>
      <w:r>
        <w:rPr>
          <w:rFonts w:ascii="仿宋_GB2312" w:eastAsia="仿宋_GB2312" w:hAnsi="宋体" w:hint="eastAsia"/>
          <w:color w:val="000000" w:themeColor="text1"/>
          <w:sz w:val="32"/>
          <w:szCs w:val="32"/>
        </w:rPr>
        <w:t>湖</w:t>
      </w:r>
      <w:proofErr w:type="gramEnd"/>
      <w:r>
        <w:rPr>
          <w:rFonts w:ascii="仿宋_GB2312" w:eastAsia="仿宋_GB2312" w:hAnsi="宋体" w:hint="eastAsia"/>
          <w:color w:val="000000" w:themeColor="text1"/>
          <w:sz w:val="32"/>
          <w:szCs w:val="32"/>
        </w:rPr>
        <w:t>国家湿地公园于</w:t>
      </w:r>
      <w:r>
        <w:rPr>
          <w:rFonts w:ascii="仿宋_GB2312" w:eastAsia="仿宋_GB2312" w:hAnsi="宋体" w:hint="eastAsia"/>
          <w:color w:val="000000" w:themeColor="text1"/>
          <w:sz w:val="32"/>
          <w:szCs w:val="32"/>
        </w:rPr>
        <w:t>2013</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12</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31</w:t>
      </w:r>
      <w:r>
        <w:rPr>
          <w:rFonts w:ascii="仿宋_GB2312" w:eastAsia="仿宋_GB2312" w:hAnsi="宋体" w:hint="eastAsia"/>
          <w:color w:val="000000" w:themeColor="text1"/>
          <w:sz w:val="32"/>
          <w:szCs w:val="32"/>
        </w:rPr>
        <w:t>日获国家林业局批准试点（</w:t>
      </w:r>
      <w:proofErr w:type="gramStart"/>
      <w:r>
        <w:rPr>
          <w:rFonts w:ascii="仿宋_GB2312" w:eastAsia="仿宋_GB2312" w:hAnsi="宋体" w:hint="eastAsia"/>
          <w:color w:val="000000" w:themeColor="text1"/>
          <w:sz w:val="32"/>
          <w:szCs w:val="32"/>
        </w:rPr>
        <w:t>国湿发</w:t>
      </w:r>
      <w:proofErr w:type="gramEnd"/>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2013</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243</w:t>
      </w:r>
      <w:r>
        <w:rPr>
          <w:rFonts w:ascii="仿宋_GB2312" w:eastAsia="仿宋_GB2312" w:hAnsi="宋体" w:hint="eastAsia"/>
          <w:color w:val="000000" w:themeColor="text1"/>
          <w:sz w:val="32"/>
          <w:szCs w:val="32"/>
        </w:rPr>
        <w:t>号）。湿地公园规划总面积</w:t>
      </w:r>
      <w:r>
        <w:rPr>
          <w:rFonts w:ascii="仿宋_GB2312" w:eastAsia="仿宋_GB2312" w:hAnsi="宋体" w:hint="eastAsia"/>
          <w:color w:val="000000" w:themeColor="text1"/>
          <w:sz w:val="32"/>
          <w:szCs w:val="32"/>
        </w:rPr>
        <w:t>3882.9</w:t>
      </w:r>
      <w:r>
        <w:rPr>
          <w:rFonts w:ascii="仿宋_GB2312" w:eastAsia="仿宋_GB2312" w:hAnsi="宋体" w:hint="eastAsia"/>
          <w:color w:val="000000" w:themeColor="text1"/>
          <w:sz w:val="32"/>
          <w:szCs w:val="32"/>
        </w:rPr>
        <w:t>公顷，范围从双牌县</w:t>
      </w:r>
      <w:proofErr w:type="gramStart"/>
      <w:r>
        <w:rPr>
          <w:rFonts w:ascii="仿宋_GB2312" w:eastAsia="仿宋_GB2312" w:hAnsi="宋体" w:hint="eastAsia"/>
          <w:color w:val="000000" w:themeColor="text1"/>
          <w:sz w:val="32"/>
          <w:szCs w:val="32"/>
        </w:rPr>
        <w:t>潇</w:t>
      </w:r>
      <w:proofErr w:type="gramEnd"/>
      <w:r>
        <w:rPr>
          <w:rFonts w:ascii="仿宋_GB2312" w:eastAsia="仿宋_GB2312" w:hAnsi="宋体" w:hint="eastAsia"/>
          <w:color w:val="000000" w:themeColor="text1"/>
          <w:sz w:val="32"/>
          <w:szCs w:val="32"/>
        </w:rPr>
        <w:t>水大桥开始，沿</w:t>
      </w:r>
      <w:proofErr w:type="gramStart"/>
      <w:r>
        <w:rPr>
          <w:rFonts w:ascii="仿宋_GB2312" w:eastAsia="仿宋_GB2312" w:hAnsi="宋体" w:hint="eastAsia"/>
          <w:color w:val="000000" w:themeColor="text1"/>
          <w:sz w:val="32"/>
          <w:szCs w:val="32"/>
        </w:rPr>
        <w:t>潇</w:t>
      </w:r>
      <w:proofErr w:type="gramEnd"/>
      <w:r>
        <w:rPr>
          <w:rFonts w:ascii="仿宋_GB2312" w:eastAsia="仿宋_GB2312" w:hAnsi="宋体" w:hint="eastAsia"/>
          <w:color w:val="000000" w:themeColor="text1"/>
          <w:sz w:val="32"/>
          <w:szCs w:val="32"/>
        </w:rPr>
        <w:t>水往上</w:t>
      </w:r>
      <w:proofErr w:type="gramStart"/>
      <w:r>
        <w:rPr>
          <w:rFonts w:ascii="仿宋_GB2312" w:eastAsia="仿宋_GB2312" w:hAnsi="宋体" w:hint="eastAsia"/>
          <w:color w:val="000000" w:themeColor="text1"/>
          <w:sz w:val="32"/>
          <w:szCs w:val="32"/>
        </w:rPr>
        <w:t>至理家坪</w:t>
      </w:r>
      <w:proofErr w:type="gramEnd"/>
      <w:r>
        <w:rPr>
          <w:rFonts w:ascii="仿宋_GB2312" w:eastAsia="仿宋_GB2312" w:hAnsi="宋体" w:hint="eastAsia"/>
          <w:color w:val="000000" w:themeColor="text1"/>
          <w:sz w:val="32"/>
          <w:szCs w:val="32"/>
        </w:rPr>
        <w:t>车龙村水域（大坝以上称“日湖”，大坝以下称“月</w:t>
      </w:r>
      <w:r>
        <w:rPr>
          <w:rFonts w:ascii="仿宋_GB2312" w:eastAsia="仿宋_GB2312" w:hAnsi="宋体" w:hint="eastAsia"/>
          <w:color w:val="000000" w:themeColor="text1"/>
          <w:sz w:val="32"/>
          <w:szCs w:val="32"/>
        </w:rPr>
        <w:lastRenderedPageBreak/>
        <w:t>湖”）及周边河汊水系、部分山林地。湿地公园由南</w:t>
      </w:r>
      <w:proofErr w:type="gramStart"/>
      <w:r>
        <w:rPr>
          <w:rFonts w:ascii="仿宋_GB2312" w:eastAsia="仿宋_GB2312" w:hAnsi="宋体" w:hint="eastAsia"/>
          <w:color w:val="000000" w:themeColor="text1"/>
          <w:sz w:val="32"/>
          <w:szCs w:val="32"/>
        </w:rPr>
        <w:t>向北呈</w:t>
      </w:r>
      <w:proofErr w:type="gramEnd"/>
      <w:r>
        <w:rPr>
          <w:rFonts w:ascii="仿宋_GB2312" w:eastAsia="仿宋_GB2312" w:hAnsi="宋体" w:hint="eastAsia"/>
          <w:color w:val="000000" w:themeColor="text1"/>
          <w:sz w:val="32"/>
          <w:szCs w:val="32"/>
        </w:rPr>
        <w:t>狭长型廊道走向，全长约</w:t>
      </w:r>
      <w:r>
        <w:rPr>
          <w:rFonts w:ascii="仿宋_GB2312" w:eastAsia="仿宋_GB2312" w:hAnsi="宋体" w:hint="eastAsia"/>
          <w:color w:val="000000" w:themeColor="text1"/>
          <w:sz w:val="32"/>
          <w:szCs w:val="32"/>
        </w:rPr>
        <w:t>51.5</w:t>
      </w:r>
      <w:r>
        <w:rPr>
          <w:rFonts w:ascii="仿宋_GB2312" w:eastAsia="仿宋_GB2312" w:hAnsi="宋体" w:hint="eastAsia"/>
          <w:color w:val="000000" w:themeColor="text1"/>
          <w:sz w:val="32"/>
          <w:szCs w:val="32"/>
        </w:rPr>
        <w:t>公里。公园建成后的湿地总面积为</w:t>
      </w:r>
      <w:r>
        <w:rPr>
          <w:rFonts w:ascii="仿宋_GB2312" w:eastAsia="仿宋_GB2312" w:hAnsi="宋体" w:hint="eastAsia"/>
          <w:color w:val="000000" w:themeColor="text1"/>
          <w:sz w:val="32"/>
          <w:szCs w:val="32"/>
        </w:rPr>
        <w:t>2173.7</w:t>
      </w:r>
      <w:r>
        <w:rPr>
          <w:rFonts w:ascii="仿宋_GB2312" w:eastAsia="仿宋_GB2312" w:hAnsi="宋体" w:hint="eastAsia"/>
          <w:color w:val="000000" w:themeColor="text1"/>
          <w:sz w:val="32"/>
          <w:szCs w:val="32"/>
        </w:rPr>
        <w:t>公顷，占公园总面积的</w:t>
      </w:r>
      <w:r>
        <w:rPr>
          <w:rFonts w:ascii="仿宋_GB2312" w:eastAsia="仿宋_GB2312" w:hAnsi="宋体" w:hint="eastAsia"/>
          <w:color w:val="000000" w:themeColor="text1"/>
          <w:sz w:val="32"/>
          <w:szCs w:val="32"/>
        </w:rPr>
        <w:t>56.0%</w:t>
      </w:r>
      <w:r>
        <w:rPr>
          <w:rFonts w:ascii="仿宋_GB2312" w:eastAsia="仿宋_GB2312" w:hAnsi="宋体" w:hint="eastAsia"/>
          <w:color w:val="000000" w:themeColor="text1"/>
          <w:sz w:val="32"/>
          <w:szCs w:val="32"/>
        </w:rPr>
        <w:t>。划定保护保育区、恢复重建区、宣教展示区、合理利用区和管理服务区</w:t>
      </w: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个功能区。公园以湿地和生物多样性保护为核心，以建设长江以南“中华秋沙鸭”等候</w:t>
      </w:r>
      <w:r>
        <w:rPr>
          <w:rFonts w:ascii="仿宋_GB2312" w:eastAsia="仿宋_GB2312" w:hAnsi="宋体" w:hint="eastAsia"/>
          <w:color w:val="000000" w:themeColor="text1"/>
          <w:sz w:val="32"/>
          <w:szCs w:val="32"/>
        </w:rPr>
        <w:t>鸟重要越冬栖息地为重点，以生态文化为内涵，以生态旅游为依托，集湿地保护保育、恢复修复、科普宣教、科研监测和合理利用于一体的国家级湿地公园。</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阳明山国家级自然保护区核心区和缓冲区范围内以及湖南</w:t>
      </w:r>
      <w:r>
        <w:rPr>
          <w:rFonts w:ascii="仿宋_GB2312" w:eastAsia="仿宋_GB2312" w:hAnsi="宋体" w:hint="eastAsia"/>
          <w:color w:val="000000" w:themeColor="text1"/>
          <w:sz w:val="32"/>
          <w:szCs w:val="32"/>
        </w:rPr>
        <w:t>双牌</w:t>
      </w:r>
      <w:proofErr w:type="gramStart"/>
      <w:r>
        <w:rPr>
          <w:rFonts w:ascii="仿宋_GB2312" w:eastAsia="仿宋_GB2312" w:hAnsi="宋体" w:hint="eastAsia"/>
          <w:color w:val="000000" w:themeColor="text1"/>
          <w:sz w:val="32"/>
          <w:szCs w:val="32"/>
        </w:rPr>
        <w:t>日月湖</w:t>
      </w:r>
      <w:proofErr w:type="gramEnd"/>
      <w:r>
        <w:rPr>
          <w:rFonts w:ascii="仿宋_GB2312" w:eastAsia="仿宋_GB2312" w:hAnsi="宋体" w:hint="eastAsia"/>
          <w:color w:val="000000" w:themeColor="text1"/>
          <w:sz w:val="32"/>
          <w:szCs w:val="32"/>
        </w:rPr>
        <w:t>国家湿地公园</w:t>
      </w:r>
      <w:r>
        <w:rPr>
          <w:rFonts w:ascii="仿宋_GB2312" w:eastAsia="仿宋_GB2312" w:hint="eastAsia"/>
          <w:color w:val="000000" w:themeColor="text1"/>
          <w:sz w:val="32"/>
          <w:szCs w:val="32"/>
        </w:rPr>
        <w:t>范围内禁止建设规模养殖场。</w:t>
      </w:r>
      <w:bookmarkStart w:id="9" w:name="_Toc5253"/>
      <w:bookmarkStart w:id="10" w:name="_Toc18056812"/>
    </w:p>
    <w:p w:rsidR="00F54A06" w:rsidRDefault="00947B2E">
      <w:pPr>
        <w:pStyle w:val="b-"/>
        <w:spacing w:line="600" w:lineRule="exact"/>
        <w:ind w:firstLine="643"/>
        <w:jc w:val="both"/>
        <w:rPr>
          <w:rFonts w:ascii="仿宋_GB2312" w:eastAsia="仿宋_GB2312"/>
          <w:b/>
          <w:color w:val="000000" w:themeColor="text1"/>
          <w:sz w:val="32"/>
          <w:szCs w:val="32"/>
        </w:rPr>
      </w:pPr>
      <w:r>
        <w:rPr>
          <w:rFonts w:ascii="仿宋_GB2312" w:eastAsia="仿宋_GB2312" w:hint="eastAsia"/>
          <w:b/>
          <w:color w:val="000000" w:themeColor="text1"/>
          <w:sz w:val="32"/>
          <w:szCs w:val="32"/>
        </w:rPr>
        <w:t>3.</w:t>
      </w:r>
      <w:r>
        <w:rPr>
          <w:rFonts w:ascii="仿宋_GB2312" w:eastAsia="仿宋_GB2312" w:hint="eastAsia"/>
          <w:b/>
          <w:color w:val="000000" w:themeColor="text1"/>
          <w:sz w:val="32"/>
          <w:szCs w:val="32"/>
        </w:rPr>
        <w:t>风景名胜区</w:t>
      </w:r>
      <w:bookmarkEnd w:id="9"/>
      <w:bookmarkEnd w:id="10"/>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包括国家级和省级风景名胜区，以国务院及省级人民政府批准公布的名单为准，范围按照其规划确定的范围执行。其中，风景名胜区的核心景区禁止建设养殖场；其他区域禁止建设有污染物排放的养殖场。双牌县境内无国家级和省级风景名胜区。</w:t>
      </w:r>
      <w:bookmarkStart w:id="11" w:name="_Toc9309"/>
      <w:bookmarkStart w:id="12" w:name="_Toc18056813"/>
    </w:p>
    <w:p w:rsidR="00F54A06" w:rsidRDefault="00947B2E">
      <w:pPr>
        <w:pStyle w:val="b-"/>
        <w:spacing w:line="600" w:lineRule="exact"/>
        <w:ind w:firstLine="643"/>
        <w:jc w:val="both"/>
        <w:rPr>
          <w:rFonts w:ascii="仿宋_GB2312" w:eastAsia="仿宋_GB2312"/>
          <w:b/>
          <w:color w:val="000000" w:themeColor="text1"/>
          <w:sz w:val="32"/>
          <w:szCs w:val="32"/>
        </w:rPr>
      </w:pPr>
      <w:r>
        <w:rPr>
          <w:rFonts w:ascii="仿宋_GB2312" w:eastAsia="仿宋_GB2312" w:hint="eastAsia"/>
          <w:b/>
          <w:color w:val="000000" w:themeColor="text1"/>
          <w:sz w:val="32"/>
          <w:szCs w:val="32"/>
        </w:rPr>
        <w:t>4.</w:t>
      </w:r>
      <w:r>
        <w:rPr>
          <w:rFonts w:ascii="仿宋_GB2312" w:eastAsia="仿宋_GB2312" w:hint="eastAsia"/>
          <w:b/>
          <w:color w:val="000000" w:themeColor="text1"/>
          <w:sz w:val="32"/>
          <w:szCs w:val="32"/>
        </w:rPr>
        <w:t>城镇居民区、文化教育科学研究区</w:t>
      </w:r>
      <w:bookmarkEnd w:id="11"/>
      <w:bookmarkEnd w:id="12"/>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根据城镇现行总体规划，动物防疫条件、卫生防护和环境保护要求等，因地制宜，兼顾城镇发展，科学设置边界范围。边界范围内，禁止建设规模养殖场。</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）县城建成区范围</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双牌县城建成区范围内禁止建设规模养殖场。</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）各乡镇（管理局）建成区范围</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双牌县辖区内包括</w:t>
      </w:r>
      <w:proofErr w:type="gramStart"/>
      <w:r>
        <w:rPr>
          <w:rFonts w:ascii="仿宋_GB2312" w:eastAsia="仿宋_GB2312" w:hint="eastAsia"/>
          <w:color w:val="000000" w:themeColor="text1"/>
          <w:sz w:val="32"/>
          <w:szCs w:val="32"/>
        </w:rPr>
        <w:t>泷</w:t>
      </w:r>
      <w:proofErr w:type="gramEnd"/>
      <w:r>
        <w:rPr>
          <w:rFonts w:ascii="仿宋_GB2312" w:eastAsia="仿宋_GB2312" w:hint="eastAsia"/>
          <w:color w:val="000000" w:themeColor="text1"/>
          <w:sz w:val="32"/>
          <w:szCs w:val="32"/>
        </w:rPr>
        <w:t>泊镇、江村镇、五里牌镇、茶林镇、何家洞镇、麻江镇、塘底乡、上</w:t>
      </w:r>
      <w:proofErr w:type="gramStart"/>
      <w:r>
        <w:rPr>
          <w:rFonts w:ascii="仿宋_GB2312" w:eastAsia="仿宋_GB2312" w:hint="eastAsia"/>
          <w:color w:val="000000" w:themeColor="text1"/>
          <w:sz w:val="32"/>
          <w:szCs w:val="32"/>
        </w:rPr>
        <w:t>梧</w:t>
      </w:r>
      <w:proofErr w:type="gramEnd"/>
      <w:r>
        <w:rPr>
          <w:rFonts w:ascii="仿宋_GB2312" w:eastAsia="仿宋_GB2312" w:hint="eastAsia"/>
          <w:color w:val="000000" w:themeColor="text1"/>
          <w:sz w:val="32"/>
          <w:szCs w:val="32"/>
        </w:rPr>
        <w:t>江瑶族乡、理家坪乡、</w:t>
      </w:r>
      <w:proofErr w:type="gramStart"/>
      <w:r>
        <w:rPr>
          <w:rFonts w:ascii="仿宋_GB2312" w:eastAsia="仿宋_GB2312" w:hint="eastAsia"/>
          <w:color w:val="000000" w:themeColor="text1"/>
          <w:sz w:val="32"/>
          <w:szCs w:val="32"/>
        </w:rPr>
        <w:t>五星岭</w:t>
      </w:r>
      <w:proofErr w:type="gramEnd"/>
      <w:r>
        <w:rPr>
          <w:rFonts w:ascii="仿宋_GB2312" w:eastAsia="仿宋_GB2312" w:hint="eastAsia"/>
          <w:color w:val="000000" w:themeColor="text1"/>
          <w:sz w:val="32"/>
          <w:szCs w:val="32"/>
        </w:rPr>
        <w:t>乡、打鼓坪乡、阳明山管理局，此</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镇</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乡和</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个管理局政府所在地建成区范围内禁止建设规模养殖场。</w:t>
      </w:r>
      <w:bookmarkStart w:id="13" w:name="_Toc18056814"/>
      <w:bookmarkStart w:id="14" w:name="_Toc16006"/>
    </w:p>
    <w:p w:rsidR="00F54A06" w:rsidRDefault="00947B2E">
      <w:pPr>
        <w:pStyle w:val="b-"/>
        <w:spacing w:line="580" w:lineRule="exact"/>
        <w:ind w:firstLine="643"/>
        <w:jc w:val="both"/>
        <w:rPr>
          <w:rFonts w:ascii="仿宋_GB2312" w:eastAsia="仿宋_GB2312"/>
          <w:b/>
          <w:color w:val="000000" w:themeColor="text1"/>
          <w:sz w:val="32"/>
          <w:szCs w:val="32"/>
        </w:rPr>
      </w:pPr>
      <w:r>
        <w:rPr>
          <w:rFonts w:ascii="仿宋_GB2312" w:eastAsia="仿宋_GB2312" w:hint="eastAsia"/>
          <w:b/>
          <w:color w:val="000000" w:themeColor="text1"/>
          <w:sz w:val="32"/>
          <w:szCs w:val="32"/>
        </w:rPr>
        <w:t>5.</w:t>
      </w:r>
      <w:r>
        <w:rPr>
          <w:rFonts w:ascii="仿宋_GB2312" w:eastAsia="仿宋_GB2312" w:hint="eastAsia"/>
          <w:b/>
          <w:color w:val="000000" w:themeColor="text1"/>
          <w:sz w:val="32"/>
          <w:szCs w:val="32"/>
        </w:rPr>
        <w:t>依照法律法规规定应当划定的区域</w:t>
      </w:r>
      <w:bookmarkEnd w:id="13"/>
      <w:bookmarkEnd w:id="14"/>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）公益林。根据《国家林业局</w:t>
      </w:r>
      <w:r>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财政部关</w:t>
      </w:r>
      <w:r>
        <w:rPr>
          <w:rFonts w:ascii="仿宋_GB2312" w:eastAsia="仿宋_GB2312" w:hint="eastAsia"/>
          <w:color w:val="000000" w:themeColor="text1"/>
          <w:sz w:val="32"/>
          <w:szCs w:val="32"/>
        </w:rPr>
        <w:t>于印发</w:t>
      </w:r>
      <w:r>
        <w:rPr>
          <w:rFonts w:ascii="仿宋_GB2312" w:eastAsia="仿宋_GB2312" w:hint="eastAsia"/>
          <w:color w:val="000000" w:themeColor="text1"/>
          <w:sz w:val="32"/>
          <w:szCs w:val="32"/>
        </w:rPr>
        <w:t>&lt;</w:t>
      </w:r>
      <w:r>
        <w:rPr>
          <w:rFonts w:ascii="仿宋_GB2312" w:eastAsia="仿宋_GB2312" w:hint="eastAsia"/>
          <w:color w:val="000000" w:themeColor="text1"/>
          <w:sz w:val="32"/>
          <w:szCs w:val="32"/>
        </w:rPr>
        <w:t>国家级公益林区划界定办法</w:t>
      </w:r>
      <w:r>
        <w:rPr>
          <w:rFonts w:ascii="仿宋_GB2312" w:eastAsia="仿宋_GB2312" w:hint="eastAsia"/>
          <w:color w:val="000000" w:themeColor="text1"/>
          <w:sz w:val="32"/>
          <w:szCs w:val="32"/>
        </w:rPr>
        <w:t>&gt;</w:t>
      </w:r>
      <w:r>
        <w:rPr>
          <w:rFonts w:ascii="仿宋_GB2312" w:eastAsia="仿宋_GB2312" w:hint="eastAsia"/>
          <w:color w:val="000000" w:themeColor="text1"/>
          <w:sz w:val="32"/>
          <w:szCs w:val="32"/>
        </w:rPr>
        <w:t>和</w:t>
      </w:r>
      <w:r>
        <w:rPr>
          <w:rFonts w:ascii="仿宋_GB2312" w:eastAsia="仿宋_GB2312" w:hint="eastAsia"/>
          <w:color w:val="000000" w:themeColor="text1"/>
          <w:sz w:val="32"/>
          <w:szCs w:val="32"/>
        </w:rPr>
        <w:t>&lt;</w:t>
      </w:r>
      <w:r>
        <w:rPr>
          <w:rFonts w:ascii="仿宋_GB2312" w:eastAsia="仿宋_GB2312" w:hint="eastAsia"/>
          <w:color w:val="000000" w:themeColor="text1"/>
          <w:sz w:val="32"/>
          <w:szCs w:val="32"/>
        </w:rPr>
        <w:t>国家级公益林管理办法</w:t>
      </w:r>
      <w:r>
        <w:rPr>
          <w:rFonts w:ascii="仿宋_GB2312" w:eastAsia="仿宋_GB2312" w:hint="eastAsia"/>
          <w:color w:val="000000" w:themeColor="text1"/>
          <w:sz w:val="32"/>
          <w:szCs w:val="32"/>
        </w:rPr>
        <w:t>&gt;</w:t>
      </w:r>
      <w:r>
        <w:rPr>
          <w:rFonts w:ascii="仿宋_GB2312" w:eastAsia="仿宋_GB2312" w:hint="eastAsia"/>
          <w:color w:val="000000" w:themeColor="text1"/>
          <w:sz w:val="32"/>
          <w:szCs w:val="32"/>
        </w:rPr>
        <w:t>的通知》（</w:t>
      </w:r>
      <w:proofErr w:type="gramStart"/>
      <w:r>
        <w:rPr>
          <w:rFonts w:ascii="仿宋_GB2312" w:eastAsia="仿宋_GB2312" w:hint="eastAsia"/>
          <w:color w:val="000000" w:themeColor="text1"/>
          <w:sz w:val="32"/>
          <w:szCs w:val="32"/>
        </w:rPr>
        <w:t>林资发</w:t>
      </w:r>
      <w:proofErr w:type="gramEnd"/>
      <w:r>
        <w:rPr>
          <w:rFonts w:ascii="仿宋_GB2312" w:eastAsia="仿宋_GB2312" w:hAnsi="宋体" w:cs="宋体" w:hint="eastAsia"/>
          <w:color w:val="000000" w:themeColor="text1"/>
          <w:sz w:val="32"/>
          <w:szCs w:val="32"/>
        </w:rPr>
        <w:t>〔</w:t>
      </w:r>
      <w:r>
        <w:rPr>
          <w:rFonts w:ascii="仿宋_GB2312" w:eastAsia="仿宋_GB2312" w:cs="Times New Roman" w:hint="eastAsia"/>
          <w:color w:val="000000" w:themeColor="text1"/>
          <w:sz w:val="32"/>
          <w:szCs w:val="32"/>
        </w:rPr>
        <w:t>2017</w:t>
      </w:r>
      <w:r>
        <w:rPr>
          <w:rFonts w:ascii="仿宋_GB2312" w:eastAsia="仿宋_GB2312" w:hAnsi="宋体" w:cs="宋体" w:hint="eastAsia"/>
          <w:color w:val="000000" w:themeColor="text1"/>
          <w:sz w:val="32"/>
          <w:szCs w:val="32"/>
        </w:rPr>
        <w:t>〕</w:t>
      </w:r>
      <w:r>
        <w:rPr>
          <w:rFonts w:ascii="仿宋_GB2312" w:eastAsia="仿宋_GB2312" w:hint="eastAsia"/>
          <w:color w:val="000000" w:themeColor="text1"/>
          <w:sz w:val="32"/>
          <w:szCs w:val="32"/>
        </w:rPr>
        <w:t>34</w:t>
      </w:r>
      <w:r>
        <w:rPr>
          <w:rFonts w:ascii="仿宋_GB2312" w:eastAsia="仿宋_GB2312" w:hint="eastAsia"/>
          <w:color w:val="000000" w:themeColor="text1"/>
          <w:sz w:val="32"/>
          <w:szCs w:val="32"/>
        </w:rPr>
        <w:t>号）中《国家级公益林管理办法》第十二条“一级国家级公益林原则上不得开展生产经营活动，严禁打枝、采脂、割漆、剥树皮、掘根等行为。国有一级国家级公益林，不得开展任何形式的生产经营活动”之规定，公益林范围内禁止建设养殖场。</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根据《基本农田保护条例》第十五条、第十七条“基本农田保护区经依法划定后，任何单位和个人不得改变或者占用”和“禁止任何单位和个人占用基本农田发展林果业和挖塘养鱼”之规定，基本农田保护区范围内禁止建设</w:t>
      </w:r>
      <w:r>
        <w:rPr>
          <w:rFonts w:ascii="仿宋_GB2312" w:eastAsia="仿宋_GB2312" w:hint="eastAsia"/>
          <w:color w:val="000000" w:themeColor="text1"/>
          <w:sz w:val="32"/>
          <w:szCs w:val="32"/>
        </w:rPr>
        <w:t>养殖场。</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）法律法规规定的其他禁止建设养殖场的区域，按照相关法律法规执行。</w:t>
      </w:r>
    </w:p>
    <w:p w:rsidR="00F54A06" w:rsidRDefault="00947B2E">
      <w:pPr>
        <w:pStyle w:val="b-"/>
        <w:spacing w:line="580" w:lineRule="exact"/>
        <w:ind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（二）限养区范围</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按照法律、法规、行政规章等规定，在一定区域内限定畜禽养殖数量和规模，限养区内现有的畜禽养殖场需达到污染物排放总量控制的要求。</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饮用水源保护区</w:t>
      </w:r>
      <w:r>
        <w:rPr>
          <w:rFonts w:ascii="仿宋_GB2312" w:eastAsia="仿宋_GB2312" w:hint="eastAsia"/>
          <w:color w:val="000000" w:themeColor="text1"/>
          <w:sz w:val="32"/>
          <w:szCs w:val="32"/>
        </w:rPr>
        <w:t xml:space="preserve"> </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）各</w:t>
      </w:r>
      <w:r>
        <w:rPr>
          <w:rFonts w:ascii="仿宋_GB2312" w:eastAsia="仿宋_GB2312" w:hint="eastAsia"/>
          <w:color w:val="000000" w:themeColor="text1"/>
          <w:spacing w:val="-6"/>
          <w:sz w:val="32"/>
          <w:szCs w:val="32"/>
        </w:rPr>
        <w:t>饮用水水源保护区二级保护区外延</w:t>
      </w:r>
      <w:r>
        <w:rPr>
          <w:rFonts w:ascii="仿宋_GB2312" w:eastAsia="仿宋_GB2312" w:hint="eastAsia"/>
          <w:color w:val="000000" w:themeColor="text1"/>
          <w:spacing w:val="-6"/>
          <w:sz w:val="32"/>
          <w:szCs w:val="32"/>
        </w:rPr>
        <w:t>500</w:t>
      </w:r>
      <w:r>
        <w:rPr>
          <w:rFonts w:ascii="仿宋_GB2312" w:eastAsia="仿宋_GB2312" w:hint="eastAsia"/>
          <w:color w:val="000000" w:themeColor="text1"/>
          <w:spacing w:val="-6"/>
          <w:sz w:val="32"/>
          <w:szCs w:val="32"/>
        </w:rPr>
        <w:t>米为限养区。</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）农村集中式饮用水源保护区（详见附件</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）范围为限养区。</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阳明山国家级自然保护区的实验区范围为限养区。</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湖南双牌</w:t>
      </w:r>
      <w:proofErr w:type="gramStart"/>
      <w:r>
        <w:rPr>
          <w:rFonts w:ascii="仿宋_GB2312" w:eastAsia="仿宋_GB2312" w:hint="eastAsia"/>
          <w:color w:val="000000" w:themeColor="text1"/>
          <w:sz w:val="32"/>
          <w:szCs w:val="32"/>
        </w:rPr>
        <w:t>日月湖</w:t>
      </w:r>
      <w:proofErr w:type="gramEnd"/>
      <w:r>
        <w:rPr>
          <w:rFonts w:ascii="仿宋_GB2312" w:eastAsia="仿宋_GB2312" w:hint="eastAsia"/>
          <w:color w:val="000000" w:themeColor="text1"/>
          <w:sz w:val="32"/>
          <w:szCs w:val="32"/>
        </w:rPr>
        <w:t>国家湿地公园边界外延</w:t>
      </w:r>
      <w:r>
        <w:rPr>
          <w:rFonts w:ascii="仿宋_GB2312" w:eastAsia="仿宋_GB2312" w:hint="eastAsia"/>
          <w:color w:val="000000" w:themeColor="text1"/>
          <w:sz w:val="32"/>
          <w:szCs w:val="32"/>
        </w:rPr>
        <w:t>500</w:t>
      </w:r>
      <w:r>
        <w:rPr>
          <w:rFonts w:ascii="仿宋_GB2312" w:eastAsia="仿宋_GB2312" w:hint="eastAsia"/>
          <w:color w:val="000000" w:themeColor="text1"/>
          <w:sz w:val="32"/>
          <w:szCs w:val="32"/>
        </w:rPr>
        <w:t>米范围为限养区。</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医院、学校、县城及</w:t>
      </w: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镇</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乡</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个管理局政府所在地建成区禁养区外延</w:t>
      </w:r>
      <w:r>
        <w:rPr>
          <w:rFonts w:ascii="仿宋_GB2312" w:eastAsia="仿宋_GB2312" w:hint="eastAsia"/>
          <w:color w:val="000000" w:themeColor="text1"/>
          <w:sz w:val="32"/>
          <w:szCs w:val="32"/>
        </w:rPr>
        <w:t>500</w:t>
      </w:r>
      <w:r>
        <w:rPr>
          <w:rFonts w:ascii="仿宋_GB2312" w:eastAsia="仿宋_GB2312" w:hint="eastAsia"/>
          <w:color w:val="000000" w:themeColor="text1"/>
          <w:sz w:val="32"/>
          <w:szCs w:val="32"/>
        </w:rPr>
        <w:t>米为限养区。</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打鼓坪西冲省级森林公园、桐子</w:t>
      </w:r>
      <w:proofErr w:type="gramStart"/>
      <w:r>
        <w:rPr>
          <w:rFonts w:ascii="仿宋_GB2312" w:eastAsia="仿宋_GB2312" w:hAnsi="宋体" w:hint="eastAsia"/>
          <w:color w:val="000000" w:themeColor="text1"/>
          <w:sz w:val="32"/>
          <w:szCs w:val="32"/>
        </w:rPr>
        <w:t>坳</w:t>
      </w:r>
      <w:proofErr w:type="gramEnd"/>
      <w:r>
        <w:rPr>
          <w:rFonts w:ascii="仿宋_GB2312" w:eastAsia="仿宋_GB2312" w:hAnsi="宋体" w:hint="eastAsia"/>
          <w:color w:val="000000" w:themeColor="text1"/>
          <w:sz w:val="32"/>
          <w:szCs w:val="32"/>
        </w:rPr>
        <w:t>旅游景区、国际慢城（花千谷）范围</w:t>
      </w:r>
      <w:r>
        <w:rPr>
          <w:rFonts w:ascii="仿宋_GB2312" w:eastAsia="仿宋_GB2312" w:hint="eastAsia"/>
          <w:color w:val="000000" w:themeColor="text1"/>
          <w:sz w:val="32"/>
          <w:szCs w:val="32"/>
        </w:rPr>
        <w:t>为限养区。</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）打鼓坪西冲省级森林公园</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打鼓坪西冲森林公园位于双牌县打鼓坪林场，地处永州市双牌县最南端，与道县接壤，总面积</w:t>
      </w:r>
      <w:r>
        <w:rPr>
          <w:rFonts w:ascii="仿宋_GB2312" w:eastAsia="仿宋_GB2312" w:hint="eastAsia"/>
          <w:color w:val="000000" w:themeColor="text1"/>
          <w:sz w:val="32"/>
          <w:szCs w:val="32"/>
        </w:rPr>
        <w:t>2026.72</w:t>
      </w:r>
      <w:r>
        <w:rPr>
          <w:rFonts w:ascii="仿宋_GB2312" w:eastAsia="仿宋_GB2312" w:hint="eastAsia"/>
          <w:color w:val="000000" w:themeColor="text1"/>
          <w:sz w:val="32"/>
          <w:szCs w:val="32"/>
        </w:rPr>
        <w:t>公顷，林木蓄积量</w:t>
      </w:r>
      <w:r>
        <w:rPr>
          <w:rFonts w:ascii="仿宋_GB2312" w:eastAsia="仿宋_GB2312" w:hint="eastAsia"/>
          <w:color w:val="000000" w:themeColor="text1"/>
          <w:sz w:val="32"/>
          <w:szCs w:val="32"/>
        </w:rPr>
        <w:t>60</w:t>
      </w:r>
      <w:r>
        <w:rPr>
          <w:rFonts w:ascii="仿宋_GB2312" w:eastAsia="仿宋_GB2312" w:hint="eastAsia"/>
          <w:color w:val="000000" w:themeColor="text1"/>
          <w:sz w:val="32"/>
          <w:szCs w:val="32"/>
        </w:rPr>
        <w:t>余万立方米，森林覆盖率高达</w:t>
      </w:r>
      <w:r>
        <w:rPr>
          <w:rFonts w:ascii="仿宋_GB2312" w:eastAsia="仿宋_GB2312" w:hint="eastAsia"/>
          <w:color w:val="000000" w:themeColor="text1"/>
          <w:sz w:val="32"/>
          <w:szCs w:val="32"/>
        </w:rPr>
        <w:t>92.8%</w:t>
      </w:r>
      <w:r>
        <w:rPr>
          <w:rFonts w:ascii="仿宋_GB2312" w:eastAsia="仿宋_GB2312" w:hint="eastAsia"/>
          <w:color w:val="000000" w:themeColor="text1"/>
          <w:sz w:val="32"/>
          <w:szCs w:val="32"/>
        </w:rPr>
        <w:t>。该森林公园生态资源丰富，园内多集中连片的原始次生林，拥有银杏、伯乐树、资源冷杉、南方红豆杉、闽楠、杜仲、厚朴、</w:t>
      </w:r>
      <w:proofErr w:type="gramStart"/>
      <w:r>
        <w:rPr>
          <w:rFonts w:ascii="仿宋_GB2312" w:eastAsia="仿宋_GB2312" w:hint="eastAsia"/>
          <w:color w:val="000000" w:themeColor="text1"/>
          <w:sz w:val="32"/>
          <w:szCs w:val="32"/>
        </w:rPr>
        <w:t>榉</w:t>
      </w:r>
      <w:proofErr w:type="gramEnd"/>
      <w:r>
        <w:rPr>
          <w:rFonts w:ascii="仿宋_GB2312" w:eastAsia="仿宋_GB2312" w:hint="eastAsia"/>
          <w:color w:val="000000" w:themeColor="text1"/>
          <w:sz w:val="32"/>
          <w:szCs w:val="32"/>
        </w:rPr>
        <w:t>木、翅荚木、金钱柳、花榈木等国家一、二类保护珍稀植物</w:t>
      </w:r>
      <w:r>
        <w:rPr>
          <w:rFonts w:ascii="仿宋_GB2312" w:eastAsia="仿宋_GB2312" w:hint="eastAsia"/>
          <w:color w:val="000000" w:themeColor="text1"/>
          <w:sz w:val="32"/>
          <w:szCs w:val="32"/>
        </w:rPr>
        <w:t>20</w:t>
      </w:r>
      <w:r>
        <w:rPr>
          <w:rFonts w:ascii="仿宋_GB2312" w:eastAsia="仿宋_GB2312" w:hint="eastAsia"/>
          <w:color w:val="000000" w:themeColor="text1"/>
          <w:sz w:val="32"/>
          <w:szCs w:val="32"/>
        </w:rPr>
        <w:t>余种；有黄腹角雉、五步蛇、金猫、果子狸、穿山甲、石蛙、中华蟾蜍、锦鸡等国家和省级一、二类保护动物</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余种。加之西冲森林公园风光旖旎，不仅是名副其实的“湘南活化石”，更是人们休闲旅游的好去处。</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）桐子</w:t>
      </w:r>
      <w:proofErr w:type="gramStart"/>
      <w:r>
        <w:rPr>
          <w:rFonts w:ascii="仿宋_GB2312" w:eastAsia="仿宋_GB2312" w:hint="eastAsia"/>
          <w:color w:val="000000" w:themeColor="text1"/>
          <w:sz w:val="32"/>
          <w:szCs w:val="32"/>
        </w:rPr>
        <w:t>坳</w:t>
      </w:r>
      <w:proofErr w:type="gramEnd"/>
      <w:r>
        <w:rPr>
          <w:rFonts w:ascii="仿宋_GB2312" w:eastAsia="仿宋_GB2312" w:hint="eastAsia"/>
          <w:color w:val="000000" w:themeColor="text1"/>
          <w:sz w:val="32"/>
          <w:szCs w:val="32"/>
        </w:rPr>
        <w:t>景区</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双牌县茶林镇桐子</w:t>
      </w:r>
      <w:proofErr w:type="gramStart"/>
      <w:r>
        <w:rPr>
          <w:rFonts w:ascii="仿宋_GB2312" w:eastAsia="仿宋_GB2312" w:hint="eastAsia"/>
          <w:color w:val="000000" w:themeColor="text1"/>
          <w:sz w:val="32"/>
          <w:szCs w:val="32"/>
        </w:rPr>
        <w:t>坳</w:t>
      </w:r>
      <w:proofErr w:type="gramEnd"/>
      <w:r>
        <w:rPr>
          <w:rFonts w:ascii="仿宋_GB2312" w:eastAsia="仿宋_GB2312" w:hint="eastAsia"/>
          <w:color w:val="000000" w:themeColor="text1"/>
          <w:sz w:val="32"/>
          <w:szCs w:val="32"/>
        </w:rPr>
        <w:t>景区位于茶林镇桐子</w:t>
      </w:r>
      <w:proofErr w:type="gramStart"/>
      <w:r>
        <w:rPr>
          <w:rFonts w:ascii="仿宋_GB2312" w:eastAsia="仿宋_GB2312" w:hint="eastAsia"/>
          <w:color w:val="000000" w:themeColor="text1"/>
          <w:sz w:val="32"/>
          <w:szCs w:val="32"/>
        </w:rPr>
        <w:t>坳</w:t>
      </w:r>
      <w:proofErr w:type="gramEnd"/>
      <w:r>
        <w:rPr>
          <w:rFonts w:ascii="仿宋_GB2312" w:eastAsia="仿宋_GB2312" w:hint="eastAsia"/>
          <w:color w:val="000000" w:themeColor="text1"/>
          <w:sz w:val="32"/>
          <w:szCs w:val="32"/>
        </w:rPr>
        <w:t>村，阳明山景区西南处，</w:t>
      </w:r>
      <w:proofErr w:type="gramStart"/>
      <w:r>
        <w:rPr>
          <w:rFonts w:ascii="仿宋_GB2312" w:eastAsia="仿宋_GB2312" w:hint="eastAsia"/>
          <w:color w:val="000000" w:themeColor="text1"/>
          <w:sz w:val="32"/>
          <w:szCs w:val="32"/>
        </w:rPr>
        <w:t>东起永连</w:t>
      </w:r>
      <w:proofErr w:type="gramEnd"/>
      <w:r>
        <w:rPr>
          <w:rFonts w:ascii="仿宋_GB2312" w:eastAsia="仿宋_GB2312" w:hint="eastAsia"/>
          <w:color w:val="000000" w:themeColor="text1"/>
          <w:sz w:val="32"/>
          <w:szCs w:val="32"/>
        </w:rPr>
        <w:t>公路、南至天子山大桥、北至新院子村、西至老省道。规划总用地为</w:t>
      </w:r>
      <w:r>
        <w:rPr>
          <w:rFonts w:ascii="仿宋_GB2312" w:eastAsia="仿宋_GB2312" w:hint="eastAsia"/>
          <w:color w:val="000000" w:themeColor="text1"/>
          <w:sz w:val="32"/>
          <w:szCs w:val="32"/>
        </w:rPr>
        <w:t>487.54</w:t>
      </w:r>
      <w:r>
        <w:rPr>
          <w:rFonts w:ascii="仿宋_GB2312" w:eastAsia="仿宋_GB2312" w:hint="eastAsia"/>
          <w:color w:val="000000" w:themeColor="text1"/>
          <w:sz w:val="32"/>
          <w:szCs w:val="32"/>
        </w:rPr>
        <w:t>公顷，其中村庄建设用地为</w:t>
      </w:r>
      <w:r>
        <w:rPr>
          <w:rFonts w:ascii="仿宋_GB2312" w:eastAsia="仿宋_GB2312" w:hint="eastAsia"/>
          <w:color w:val="000000" w:themeColor="text1"/>
          <w:sz w:val="32"/>
          <w:szCs w:val="32"/>
        </w:rPr>
        <w:t>29.95</w:t>
      </w:r>
      <w:r>
        <w:rPr>
          <w:rFonts w:ascii="仿宋_GB2312" w:eastAsia="仿宋_GB2312" w:hint="eastAsia"/>
          <w:color w:val="000000" w:themeColor="text1"/>
          <w:sz w:val="32"/>
          <w:szCs w:val="32"/>
        </w:rPr>
        <w:t>公顷，占总用地比例为</w:t>
      </w:r>
      <w:r>
        <w:rPr>
          <w:rFonts w:ascii="仿宋_GB2312" w:eastAsia="仿宋_GB2312" w:hint="eastAsia"/>
          <w:color w:val="000000" w:themeColor="text1"/>
          <w:sz w:val="32"/>
          <w:szCs w:val="32"/>
        </w:rPr>
        <w:t>6.14%</w:t>
      </w:r>
      <w:r>
        <w:rPr>
          <w:rFonts w:ascii="仿宋_GB2312" w:eastAsia="仿宋_GB2312" w:hint="eastAsia"/>
          <w:color w:val="000000" w:themeColor="text1"/>
          <w:sz w:val="32"/>
          <w:szCs w:val="32"/>
        </w:rPr>
        <w:t>，非村庄建设用地为</w:t>
      </w:r>
      <w:r>
        <w:rPr>
          <w:rFonts w:ascii="仿宋_GB2312" w:eastAsia="仿宋_GB2312" w:hint="eastAsia"/>
          <w:color w:val="000000" w:themeColor="text1"/>
          <w:sz w:val="32"/>
          <w:szCs w:val="32"/>
        </w:rPr>
        <w:t>31.46</w:t>
      </w:r>
      <w:r>
        <w:rPr>
          <w:rFonts w:ascii="仿宋_GB2312" w:eastAsia="仿宋_GB2312" w:hint="eastAsia"/>
          <w:color w:val="000000" w:themeColor="text1"/>
          <w:sz w:val="32"/>
          <w:szCs w:val="32"/>
        </w:rPr>
        <w:t>公顷，占总用地比例为</w:t>
      </w:r>
      <w:r>
        <w:rPr>
          <w:rFonts w:ascii="仿宋_GB2312" w:eastAsia="仿宋_GB2312" w:hint="eastAsia"/>
          <w:color w:val="000000" w:themeColor="text1"/>
          <w:sz w:val="32"/>
          <w:szCs w:val="32"/>
        </w:rPr>
        <w:t>6.45%</w:t>
      </w:r>
      <w:r>
        <w:rPr>
          <w:rFonts w:ascii="仿宋_GB2312" w:eastAsia="仿宋_GB2312" w:hint="eastAsia"/>
          <w:color w:val="000000" w:themeColor="text1"/>
          <w:sz w:val="32"/>
          <w:szCs w:val="32"/>
        </w:rPr>
        <w:t>，非建设用地为</w:t>
      </w:r>
      <w:r>
        <w:rPr>
          <w:rFonts w:ascii="仿宋_GB2312" w:eastAsia="仿宋_GB2312" w:hint="eastAsia"/>
          <w:color w:val="000000" w:themeColor="text1"/>
          <w:sz w:val="32"/>
          <w:szCs w:val="32"/>
        </w:rPr>
        <w:t>426.13</w:t>
      </w:r>
      <w:r>
        <w:rPr>
          <w:rFonts w:ascii="仿宋_GB2312" w:eastAsia="仿宋_GB2312" w:hint="eastAsia"/>
          <w:color w:val="000000" w:themeColor="text1"/>
          <w:sz w:val="32"/>
          <w:szCs w:val="32"/>
        </w:rPr>
        <w:t>公顷，占用</w:t>
      </w:r>
      <w:r>
        <w:rPr>
          <w:rFonts w:ascii="仿宋_GB2312" w:eastAsia="仿宋_GB2312" w:hint="eastAsia"/>
          <w:color w:val="000000" w:themeColor="text1"/>
          <w:sz w:val="32"/>
          <w:szCs w:val="32"/>
        </w:rPr>
        <w:t>地比例为</w:t>
      </w:r>
      <w:r>
        <w:rPr>
          <w:rFonts w:ascii="仿宋_GB2312" w:eastAsia="仿宋_GB2312" w:hint="eastAsia"/>
          <w:color w:val="000000" w:themeColor="text1"/>
          <w:sz w:val="32"/>
          <w:szCs w:val="32"/>
        </w:rPr>
        <w:t>87.4%</w:t>
      </w:r>
      <w:r>
        <w:rPr>
          <w:rFonts w:ascii="仿宋_GB2312" w:eastAsia="仿宋_GB2312" w:hint="eastAsia"/>
          <w:color w:val="000000" w:themeColor="text1"/>
          <w:sz w:val="32"/>
          <w:szCs w:val="32"/>
        </w:rPr>
        <w:t>。项目从区域和节点两个层面进行规划，着重对集散中心、</w:t>
      </w:r>
      <w:proofErr w:type="gramStart"/>
      <w:r>
        <w:rPr>
          <w:rFonts w:ascii="仿宋_GB2312" w:eastAsia="仿宋_GB2312" w:hint="eastAsia"/>
          <w:color w:val="000000" w:themeColor="text1"/>
          <w:sz w:val="32"/>
          <w:szCs w:val="32"/>
        </w:rPr>
        <w:t>商业河</w:t>
      </w:r>
      <w:proofErr w:type="gramEnd"/>
      <w:r>
        <w:rPr>
          <w:rFonts w:ascii="仿宋_GB2312" w:eastAsia="仿宋_GB2312" w:hint="eastAsia"/>
          <w:color w:val="000000" w:themeColor="text1"/>
          <w:sz w:val="32"/>
          <w:szCs w:val="32"/>
        </w:rPr>
        <w:t>街、仙</w:t>
      </w:r>
      <w:proofErr w:type="gramStart"/>
      <w:r>
        <w:rPr>
          <w:rFonts w:ascii="仿宋_GB2312" w:eastAsia="仿宋_GB2312" w:hint="eastAsia"/>
          <w:color w:val="000000" w:themeColor="text1"/>
          <w:sz w:val="32"/>
          <w:szCs w:val="32"/>
        </w:rPr>
        <w:t>湖灵居</w:t>
      </w:r>
      <w:proofErr w:type="gramEnd"/>
      <w:r>
        <w:rPr>
          <w:rFonts w:ascii="仿宋_GB2312" w:eastAsia="仿宋_GB2312" w:hint="eastAsia"/>
          <w:color w:val="000000" w:themeColor="text1"/>
          <w:sz w:val="32"/>
          <w:szCs w:val="32"/>
        </w:rPr>
        <w:t>、祈福广场、醉蝶山庄、山野静舍、银杏仙境等八个重要节点提出详细的概念规划。</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）国际慢城（花千谷）</w:t>
      </w:r>
    </w:p>
    <w:p w:rsidR="00F54A06" w:rsidRDefault="00947B2E">
      <w:pPr>
        <w:pStyle w:val="b-"/>
        <w:spacing w:line="600" w:lineRule="exact"/>
        <w:ind w:firstLine="640"/>
        <w:jc w:val="both"/>
        <w:rPr>
          <w:rFonts w:ascii="仿宋_GB2312" w:eastAsia="仿宋_GB2312"/>
          <w:color w:val="000000" w:themeColor="text1"/>
          <w:sz w:val="32"/>
          <w:szCs w:val="32"/>
        </w:rPr>
      </w:pPr>
      <w:proofErr w:type="gramStart"/>
      <w:r>
        <w:rPr>
          <w:rFonts w:ascii="仿宋_GB2312" w:eastAsia="仿宋_GB2312" w:hint="eastAsia"/>
          <w:color w:val="000000" w:themeColor="text1"/>
          <w:sz w:val="32"/>
          <w:szCs w:val="32"/>
        </w:rPr>
        <w:t>泷泊国际慢城</w:t>
      </w:r>
      <w:proofErr w:type="gramEnd"/>
      <w:r>
        <w:rPr>
          <w:rFonts w:ascii="仿宋_GB2312" w:eastAsia="仿宋_GB2312" w:hint="eastAsia"/>
          <w:color w:val="000000" w:themeColor="text1"/>
          <w:sz w:val="32"/>
          <w:szCs w:val="32"/>
        </w:rPr>
        <w:t>位于双牌县</w:t>
      </w:r>
      <w:proofErr w:type="gramStart"/>
      <w:r>
        <w:rPr>
          <w:rFonts w:ascii="仿宋_GB2312" w:eastAsia="仿宋_GB2312" w:hint="eastAsia"/>
          <w:color w:val="000000" w:themeColor="text1"/>
          <w:sz w:val="32"/>
          <w:szCs w:val="32"/>
        </w:rPr>
        <w:t>泷</w:t>
      </w:r>
      <w:proofErr w:type="gramEnd"/>
      <w:r>
        <w:rPr>
          <w:rFonts w:ascii="仿宋_GB2312" w:eastAsia="仿宋_GB2312" w:hint="eastAsia"/>
          <w:color w:val="000000" w:themeColor="text1"/>
          <w:sz w:val="32"/>
          <w:szCs w:val="32"/>
        </w:rPr>
        <w:t>泊镇，双牌</w:t>
      </w:r>
      <w:proofErr w:type="gramStart"/>
      <w:r>
        <w:rPr>
          <w:rFonts w:ascii="仿宋_GB2312" w:eastAsia="仿宋_GB2312" w:hint="eastAsia"/>
          <w:color w:val="000000" w:themeColor="text1"/>
          <w:sz w:val="32"/>
          <w:szCs w:val="32"/>
        </w:rPr>
        <w:t>潇</w:t>
      </w:r>
      <w:proofErr w:type="gramEnd"/>
      <w:r>
        <w:rPr>
          <w:rFonts w:ascii="仿宋_GB2312" w:eastAsia="仿宋_GB2312" w:hint="eastAsia"/>
          <w:color w:val="000000" w:themeColor="text1"/>
          <w:sz w:val="32"/>
          <w:szCs w:val="32"/>
        </w:rPr>
        <w:t>水大桥至五里牌大坝的环月湖区域，包括</w:t>
      </w:r>
      <w:proofErr w:type="gramStart"/>
      <w:r>
        <w:rPr>
          <w:rFonts w:ascii="仿宋_GB2312" w:eastAsia="仿宋_GB2312" w:hint="eastAsia"/>
          <w:color w:val="000000" w:themeColor="text1"/>
          <w:sz w:val="32"/>
          <w:szCs w:val="32"/>
        </w:rPr>
        <w:t>泷</w:t>
      </w:r>
      <w:proofErr w:type="gramEnd"/>
      <w:r>
        <w:rPr>
          <w:rFonts w:ascii="仿宋_GB2312" w:eastAsia="仿宋_GB2312" w:hint="eastAsia"/>
          <w:color w:val="000000" w:themeColor="text1"/>
          <w:sz w:val="32"/>
          <w:szCs w:val="32"/>
        </w:rPr>
        <w:t>泊镇良村、江西村、佑里村、沙背甸村、</w:t>
      </w:r>
      <w:proofErr w:type="gramStart"/>
      <w:r>
        <w:rPr>
          <w:rFonts w:ascii="仿宋_GB2312" w:eastAsia="仿宋_GB2312" w:hint="eastAsia"/>
          <w:color w:val="000000" w:themeColor="text1"/>
          <w:sz w:val="32"/>
          <w:szCs w:val="32"/>
        </w:rPr>
        <w:t>霞灯村</w:t>
      </w:r>
      <w:proofErr w:type="gramEnd"/>
      <w:r>
        <w:rPr>
          <w:rFonts w:ascii="仿宋_GB2312" w:eastAsia="仿宋_GB2312" w:hint="eastAsia"/>
          <w:color w:val="000000" w:themeColor="text1"/>
          <w:sz w:val="32"/>
          <w:szCs w:val="32"/>
        </w:rPr>
        <w:t>等</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个村的部分区域，占地面积</w:t>
      </w:r>
      <w:r>
        <w:rPr>
          <w:rFonts w:ascii="仿宋_GB2312" w:eastAsia="仿宋_GB2312" w:hint="eastAsia"/>
          <w:color w:val="000000" w:themeColor="text1"/>
          <w:sz w:val="32"/>
          <w:szCs w:val="32"/>
        </w:rPr>
        <w:t>23.04</w:t>
      </w:r>
      <w:r>
        <w:rPr>
          <w:rFonts w:ascii="仿宋_GB2312" w:eastAsia="仿宋_GB2312" w:hint="eastAsia"/>
          <w:color w:val="000000" w:themeColor="text1"/>
          <w:sz w:val="32"/>
          <w:szCs w:val="32"/>
        </w:rPr>
        <w:t>平方公里。</w:t>
      </w:r>
      <w:proofErr w:type="gramStart"/>
      <w:r>
        <w:rPr>
          <w:rFonts w:ascii="仿宋_GB2312" w:eastAsia="仿宋_GB2312" w:hint="eastAsia"/>
          <w:color w:val="000000" w:themeColor="text1"/>
          <w:sz w:val="32"/>
          <w:szCs w:val="32"/>
        </w:rPr>
        <w:t>慢城花千谷系国际慢城</w:t>
      </w:r>
      <w:proofErr w:type="gramEnd"/>
      <w:r>
        <w:rPr>
          <w:rFonts w:ascii="仿宋_GB2312" w:eastAsia="仿宋_GB2312" w:hint="eastAsia"/>
          <w:color w:val="000000" w:themeColor="text1"/>
          <w:sz w:val="32"/>
          <w:szCs w:val="32"/>
        </w:rPr>
        <w:t>子项目，位于双牌县</w:t>
      </w:r>
      <w:proofErr w:type="gramStart"/>
      <w:r>
        <w:rPr>
          <w:rFonts w:ascii="仿宋_GB2312" w:eastAsia="仿宋_GB2312" w:hint="eastAsia"/>
          <w:color w:val="000000" w:themeColor="text1"/>
          <w:sz w:val="32"/>
          <w:szCs w:val="32"/>
        </w:rPr>
        <w:t>泷</w:t>
      </w:r>
      <w:proofErr w:type="gramEnd"/>
      <w:r>
        <w:rPr>
          <w:rFonts w:ascii="仿宋_GB2312" w:eastAsia="仿宋_GB2312" w:hint="eastAsia"/>
          <w:color w:val="000000" w:themeColor="text1"/>
          <w:sz w:val="32"/>
          <w:szCs w:val="32"/>
        </w:rPr>
        <w:t>泊</w:t>
      </w:r>
      <w:proofErr w:type="gramStart"/>
      <w:r>
        <w:rPr>
          <w:rFonts w:ascii="仿宋_GB2312" w:eastAsia="仿宋_GB2312" w:hint="eastAsia"/>
          <w:color w:val="000000" w:themeColor="text1"/>
          <w:sz w:val="32"/>
          <w:szCs w:val="32"/>
        </w:rPr>
        <w:t>镇霞灯村</w:t>
      </w:r>
      <w:proofErr w:type="gramEnd"/>
      <w:r>
        <w:rPr>
          <w:rFonts w:ascii="仿宋_GB2312" w:eastAsia="仿宋_GB2312" w:hint="eastAsia"/>
          <w:color w:val="000000" w:themeColor="text1"/>
          <w:sz w:val="32"/>
          <w:szCs w:val="32"/>
        </w:rPr>
        <w:t>，属于</w:t>
      </w:r>
      <w:proofErr w:type="gramStart"/>
      <w:r>
        <w:rPr>
          <w:rFonts w:ascii="仿宋_GB2312" w:eastAsia="仿宋_GB2312" w:hint="eastAsia"/>
          <w:color w:val="000000" w:themeColor="text1"/>
          <w:sz w:val="32"/>
          <w:szCs w:val="32"/>
        </w:rPr>
        <w:t>慢城高端花谷</w:t>
      </w:r>
      <w:proofErr w:type="gramEnd"/>
      <w:r>
        <w:rPr>
          <w:rFonts w:ascii="仿宋_GB2312" w:eastAsia="仿宋_GB2312" w:hint="eastAsia"/>
          <w:color w:val="000000" w:themeColor="text1"/>
          <w:sz w:val="32"/>
          <w:szCs w:val="32"/>
        </w:rPr>
        <w:t>区，园区内以花田、树林为主，花田今年已成功种植一年花卉，</w:t>
      </w:r>
      <w:r>
        <w:rPr>
          <w:rFonts w:ascii="仿宋_GB2312" w:eastAsia="仿宋_GB2312" w:hint="eastAsia"/>
          <w:color w:val="000000" w:themeColor="text1"/>
          <w:sz w:val="32"/>
          <w:szCs w:val="32"/>
        </w:rPr>
        <w:t>5.8</w:t>
      </w:r>
      <w:r>
        <w:rPr>
          <w:rFonts w:ascii="仿宋_GB2312" w:eastAsia="仿宋_GB2312" w:hint="eastAsia"/>
          <w:color w:val="000000" w:themeColor="text1"/>
          <w:sz w:val="32"/>
          <w:szCs w:val="32"/>
        </w:rPr>
        <w:t>公里的游道已建成，主游道为彩</w:t>
      </w:r>
      <w:r>
        <w:rPr>
          <w:rFonts w:ascii="仿宋_GB2312" w:eastAsia="仿宋_GB2312" w:hint="eastAsia"/>
          <w:color w:val="000000" w:themeColor="text1"/>
          <w:sz w:val="32"/>
          <w:szCs w:val="32"/>
        </w:rPr>
        <w:t>色混凝土路面，喷灌、滴管、水渠等水利设施完备，双牌灌区及</w:t>
      </w:r>
      <w:proofErr w:type="gramStart"/>
      <w:r>
        <w:rPr>
          <w:rFonts w:ascii="仿宋_GB2312" w:eastAsia="仿宋_GB2312" w:hint="eastAsia"/>
          <w:color w:val="000000" w:themeColor="text1"/>
          <w:sz w:val="32"/>
          <w:szCs w:val="32"/>
        </w:rPr>
        <w:t>潇</w:t>
      </w:r>
      <w:proofErr w:type="gramEnd"/>
      <w:r>
        <w:rPr>
          <w:rFonts w:ascii="仿宋_GB2312" w:eastAsia="仿宋_GB2312" w:hint="eastAsia"/>
          <w:color w:val="000000" w:themeColor="text1"/>
          <w:sz w:val="32"/>
          <w:szCs w:val="32"/>
        </w:rPr>
        <w:t>水提供用水，园内栈道、凉亭、厕所、垃圾箱、小品景观等配套设施齐全。</w:t>
      </w:r>
    </w:p>
    <w:p w:rsidR="00F54A06" w:rsidRDefault="00A92856">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6</w:t>
      </w:r>
      <w:r w:rsidR="00947B2E">
        <w:rPr>
          <w:rFonts w:ascii="仿宋_GB2312" w:eastAsia="仿宋_GB2312" w:hint="eastAsia"/>
          <w:color w:val="000000" w:themeColor="text1"/>
          <w:sz w:val="32"/>
          <w:szCs w:val="32"/>
        </w:rPr>
        <w:t>.</w:t>
      </w:r>
      <w:r w:rsidR="00947B2E">
        <w:rPr>
          <w:rFonts w:ascii="仿宋_GB2312" w:eastAsia="仿宋_GB2312" w:hint="eastAsia"/>
          <w:color w:val="000000" w:themeColor="text1"/>
          <w:sz w:val="32"/>
          <w:szCs w:val="32"/>
        </w:rPr>
        <w:t>主要交通主干道两侧区域：</w:t>
      </w:r>
      <w:r w:rsidR="00947B2E">
        <w:rPr>
          <w:rFonts w:ascii="仿宋_GB2312" w:eastAsia="仿宋_GB2312" w:hint="eastAsia"/>
          <w:color w:val="000000" w:themeColor="text1"/>
          <w:sz w:val="32"/>
          <w:szCs w:val="32"/>
        </w:rPr>
        <w:t>G55</w:t>
      </w:r>
      <w:proofErr w:type="gramStart"/>
      <w:r w:rsidR="00947B2E">
        <w:rPr>
          <w:rFonts w:ascii="仿宋_GB2312" w:eastAsia="仿宋_GB2312" w:hint="eastAsia"/>
          <w:color w:val="000000" w:themeColor="text1"/>
          <w:sz w:val="32"/>
          <w:szCs w:val="32"/>
        </w:rPr>
        <w:t>二</w:t>
      </w:r>
      <w:proofErr w:type="gramEnd"/>
      <w:r w:rsidR="00947B2E">
        <w:rPr>
          <w:rFonts w:ascii="仿宋_GB2312" w:eastAsia="仿宋_GB2312" w:hint="eastAsia"/>
          <w:color w:val="000000" w:themeColor="text1"/>
          <w:sz w:val="32"/>
          <w:szCs w:val="32"/>
        </w:rPr>
        <w:t>广高速、</w:t>
      </w:r>
      <w:r w:rsidR="00947B2E">
        <w:rPr>
          <w:rFonts w:ascii="仿宋_GB2312" w:eastAsia="仿宋_GB2312" w:hint="eastAsia"/>
          <w:color w:val="000000" w:themeColor="text1"/>
          <w:sz w:val="32"/>
          <w:szCs w:val="32"/>
        </w:rPr>
        <w:t>G207</w:t>
      </w:r>
      <w:r w:rsidR="00947B2E">
        <w:rPr>
          <w:rFonts w:ascii="仿宋_GB2312" w:eastAsia="仿宋_GB2312" w:hint="eastAsia"/>
          <w:color w:val="000000" w:themeColor="text1"/>
          <w:sz w:val="32"/>
          <w:szCs w:val="32"/>
        </w:rPr>
        <w:t>国道、</w:t>
      </w:r>
      <w:r w:rsidR="00947B2E">
        <w:rPr>
          <w:rFonts w:ascii="仿宋_GB2312" w:eastAsia="仿宋_GB2312" w:hint="eastAsia"/>
          <w:color w:val="000000" w:themeColor="text1"/>
          <w:sz w:val="32"/>
          <w:szCs w:val="32"/>
        </w:rPr>
        <w:t>S350</w:t>
      </w:r>
      <w:r w:rsidR="00947B2E">
        <w:rPr>
          <w:rFonts w:ascii="仿宋_GB2312" w:eastAsia="仿宋_GB2312" w:hint="eastAsia"/>
          <w:color w:val="000000" w:themeColor="text1"/>
          <w:sz w:val="32"/>
          <w:szCs w:val="32"/>
        </w:rPr>
        <w:t>省道、永连公路、</w:t>
      </w:r>
      <w:proofErr w:type="gramStart"/>
      <w:r w:rsidR="00947B2E">
        <w:rPr>
          <w:rFonts w:ascii="仿宋_GB2312" w:eastAsia="仿宋_GB2312" w:hint="eastAsia"/>
          <w:color w:val="000000" w:themeColor="text1"/>
          <w:sz w:val="32"/>
          <w:szCs w:val="32"/>
        </w:rPr>
        <w:t>洛湛铁路</w:t>
      </w:r>
      <w:proofErr w:type="gramEnd"/>
      <w:r w:rsidR="00947B2E">
        <w:rPr>
          <w:rFonts w:ascii="仿宋_GB2312" w:eastAsia="仿宋_GB2312" w:hint="eastAsia"/>
          <w:color w:val="000000" w:themeColor="text1"/>
          <w:sz w:val="32"/>
          <w:szCs w:val="32"/>
        </w:rPr>
        <w:t>双牌段两侧</w:t>
      </w:r>
      <w:r w:rsidR="00947B2E">
        <w:rPr>
          <w:rFonts w:ascii="仿宋_GB2312" w:eastAsia="仿宋_GB2312" w:hint="eastAsia"/>
          <w:sz w:val="32"/>
          <w:szCs w:val="32"/>
        </w:rPr>
        <w:t>自路肩起</w:t>
      </w:r>
      <w:r w:rsidR="00947B2E">
        <w:rPr>
          <w:rFonts w:ascii="仿宋_GB2312" w:eastAsia="仿宋_GB2312" w:hint="eastAsia"/>
          <w:sz w:val="32"/>
          <w:szCs w:val="32"/>
        </w:rPr>
        <w:t>2</w:t>
      </w:r>
      <w:r w:rsidR="00947B2E">
        <w:rPr>
          <w:rFonts w:ascii="仿宋_GB2312" w:eastAsia="仿宋_GB2312" w:hint="eastAsia"/>
          <w:color w:val="000000" w:themeColor="text1"/>
          <w:sz w:val="32"/>
          <w:szCs w:val="32"/>
        </w:rPr>
        <w:t>00</w:t>
      </w:r>
      <w:r w:rsidR="00947B2E">
        <w:rPr>
          <w:rFonts w:ascii="仿宋_GB2312" w:eastAsia="仿宋_GB2312" w:hint="eastAsia"/>
          <w:color w:val="000000" w:themeColor="text1"/>
          <w:sz w:val="32"/>
          <w:szCs w:val="32"/>
        </w:rPr>
        <w:t>米范围内为限养区。</w:t>
      </w:r>
    </w:p>
    <w:p w:rsidR="00F54A06" w:rsidRDefault="00A92856">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7</w:t>
      </w:r>
      <w:r w:rsidR="00947B2E">
        <w:rPr>
          <w:rFonts w:ascii="仿宋_GB2312" w:eastAsia="仿宋_GB2312" w:hint="eastAsia"/>
          <w:color w:val="000000" w:themeColor="text1"/>
          <w:sz w:val="32"/>
          <w:szCs w:val="32"/>
        </w:rPr>
        <w:t>.</w:t>
      </w:r>
      <w:r w:rsidR="00947B2E">
        <w:rPr>
          <w:rFonts w:ascii="仿宋_GB2312" w:eastAsia="仿宋_GB2312" w:hint="eastAsia"/>
          <w:color w:val="000000" w:themeColor="text1"/>
          <w:sz w:val="32"/>
          <w:szCs w:val="32"/>
        </w:rPr>
        <w:t>高密度饲养区：其它养殖密度大于</w:t>
      </w:r>
      <w:r w:rsidR="00947B2E">
        <w:rPr>
          <w:rFonts w:ascii="仿宋_GB2312" w:eastAsia="仿宋_GB2312" w:hint="eastAsia"/>
          <w:color w:val="000000" w:themeColor="text1"/>
          <w:sz w:val="32"/>
          <w:szCs w:val="32"/>
        </w:rPr>
        <w:t>1000</w:t>
      </w:r>
      <w:r w:rsidR="00947B2E">
        <w:rPr>
          <w:rFonts w:ascii="仿宋_GB2312" w:eastAsia="仿宋_GB2312" w:hint="eastAsia"/>
          <w:color w:val="000000" w:themeColor="text1"/>
          <w:sz w:val="32"/>
          <w:szCs w:val="32"/>
        </w:rPr>
        <w:t>头每平方公里（以生猪存栏计量）的区域为限养区。</w:t>
      </w:r>
    </w:p>
    <w:p w:rsidR="00F54A06" w:rsidRDefault="00A92856">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8</w:t>
      </w:r>
      <w:r w:rsidR="00947B2E">
        <w:rPr>
          <w:rFonts w:ascii="仿宋_GB2312" w:eastAsia="仿宋_GB2312" w:hint="eastAsia"/>
          <w:color w:val="000000" w:themeColor="text1"/>
          <w:sz w:val="32"/>
          <w:szCs w:val="32"/>
        </w:rPr>
        <w:t>.</w:t>
      </w:r>
      <w:r w:rsidR="00947B2E">
        <w:rPr>
          <w:rFonts w:ascii="仿宋_GB2312" w:eastAsia="仿宋_GB2312" w:hint="eastAsia"/>
          <w:color w:val="000000" w:themeColor="text1"/>
          <w:sz w:val="32"/>
          <w:szCs w:val="32"/>
        </w:rPr>
        <w:t>重要河流、水库区域。</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）湘江支流</w:t>
      </w:r>
      <w:proofErr w:type="gramStart"/>
      <w:r>
        <w:rPr>
          <w:rFonts w:ascii="仿宋_GB2312" w:eastAsia="仿宋_GB2312" w:hint="eastAsia"/>
          <w:sz w:val="32"/>
          <w:szCs w:val="32"/>
        </w:rPr>
        <w:t>潇</w:t>
      </w:r>
      <w:proofErr w:type="gramEnd"/>
      <w:r>
        <w:rPr>
          <w:rFonts w:ascii="仿宋_GB2312" w:eastAsia="仿宋_GB2312" w:hint="eastAsia"/>
          <w:sz w:val="32"/>
          <w:szCs w:val="32"/>
        </w:rPr>
        <w:t>水河</w:t>
      </w:r>
      <w:r>
        <w:rPr>
          <w:rFonts w:ascii="仿宋_GB2312" w:eastAsia="仿宋_GB2312" w:hint="eastAsia"/>
          <w:color w:val="000000" w:themeColor="text1"/>
          <w:sz w:val="32"/>
          <w:szCs w:val="32"/>
        </w:rPr>
        <w:t>两岸</w:t>
      </w:r>
      <w:r>
        <w:rPr>
          <w:rFonts w:ascii="仿宋_GB2312" w:eastAsia="仿宋_GB2312" w:hint="eastAsia"/>
          <w:color w:val="000000" w:themeColor="text1"/>
          <w:sz w:val="32"/>
          <w:szCs w:val="32"/>
        </w:rPr>
        <w:t>500</w:t>
      </w:r>
      <w:r>
        <w:rPr>
          <w:rFonts w:ascii="仿宋_GB2312" w:eastAsia="仿宋_GB2312" w:hint="eastAsia"/>
          <w:color w:val="000000" w:themeColor="text1"/>
          <w:sz w:val="32"/>
          <w:szCs w:val="32"/>
        </w:rPr>
        <w:t>米范围内（遇第一重山脊线以第一重山脊线为界）为限养区；</w:t>
      </w:r>
    </w:p>
    <w:p w:rsidR="00F54A06" w:rsidRDefault="00947B2E">
      <w:pPr>
        <w:pStyle w:val="b-"/>
        <w:spacing w:line="600" w:lineRule="exact"/>
        <w:ind w:firstLine="640"/>
        <w:jc w:val="both"/>
        <w:rPr>
          <w:rFonts w:ascii="仿宋_GB2312" w:eastAsia="仿宋_GB2312" w:cs="Times New Roman"/>
          <w:color w:val="000000" w:themeColor="text1"/>
          <w:sz w:val="32"/>
          <w:szCs w:val="32"/>
        </w:rPr>
      </w:pP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座</w:t>
      </w:r>
      <w:r>
        <w:rPr>
          <w:rFonts w:ascii="仿宋_GB2312" w:eastAsia="仿宋_GB2312" w:cs="Times New Roman" w:hint="eastAsia"/>
          <w:color w:val="000000" w:themeColor="text1"/>
          <w:sz w:val="32"/>
          <w:szCs w:val="32"/>
        </w:rPr>
        <w:t>小</w:t>
      </w:r>
      <w:r>
        <w:rPr>
          <w:rFonts w:ascii="仿宋_GB2312" w:eastAsia="仿宋_GB2312" w:hAnsi="仿宋" w:cs="Times New Roman" w:hint="eastAsia"/>
          <w:color w:val="000000" w:themeColor="text1"/>
          <w:sz w:val="32"/>
          <w:szCs w:val="32"/>
        </w:rPr>
        <w:t>I</w:t>
      </w:r>
      <w:r>
        <w:rPr>
          <w:rFonts w:ascii="仿宋_GB2312" w:eastAsia="仿宋_GB2312" w:cs="Times New Roman" w:hint="eastAsia"/>
          <w:color w:val="000000" w:themeColor="text1"/>
          <w:sz w:val="32"/>
          <w:szCs w:val="32"/>
        </w:rPr>
        <w:t>型水库设计洪水位以外水平延伸</w:t>
      </w:r>
      <w:r>
        <w:rPr>
          <w:rFonts w:ascii="仿宋_GB2312" w:eastAsia="仿宋_GB2312" w:cs="Times New Roman" w:hint="eastAsia"/>
          <w:color w:val="000000" w:themeColor="text1"/>
          <w:sz w:val="32"/>
          <w:szCs w:val="32"/>
        </w:rPr>
        <w:t>200</w:t>
      </w:r>
      <w:r>
        <w:rPr>
          <w:rFonts w:ascii="仿宋_GB2312" w:eastAsia="仿宋_GB2312" w:cs="Times New Roman" w:hint="eastAsia"/>
          <w:color w:val="000000" w:themeColor="text1"/>
          <w:sz w:val="32"/>
          <w:szCs w:val="32"/>
        </w:rPr>
        <w:t>米</w:t>
      </w:r>
      <w:r>
        <w:rPr>
          <w:rFonts w:ascii="仿宋_GB2312" w:eastAsia="仿宋_GB2312" w:cs="Times New Roman" w:hint="eastAsia"/>
          <w:color w:val="000000" w:themeColor="text1"/>
          <w:sz w:val="32"/>
          <w:szCs w:val="32"/>
        </w:rPr>
        <w:t>以内的陆域。</w:t>
      </w:r>
    </w:p>
    <w:p w:rsidR="00F54A06" w:rsidRDefault="00A92856">
      <w:pPr>
        <w:pStyle w:val="b-"/>
        <w:spacing w:line="600" w:lineRule="exact"/>
        <w:ind w:firstLine="640"/>
        <w:jc w:val="both"/>
        <w:rPr>
          <w:rFonts w:ascii="仿宋_GB2312" w:eastAsia="仿宋_GB2312"/>
          <w:color w:val="000000" w:themeColor="text1"/>
          <w:sz w:val="32"/>
          <w:szCs w:val="32"/>
        </w:rPr>
      </w:pPr>
      <w:r>
        <w:rPr>
          <w:rFonts w:ascii="仿宋_GB2312" w:eastAsia="仿宋_GB2312" w:cs="Times New Roman" w:hint="eastAsia"/>
          <w:color w:val="000000" w:themeColor="text1"/>
          <w:sz w:val="32"/>
          <w:szCs w:val="32"/>
        </w:rPr>
        <w:t>9</w:t>
      </w:r>
      <w:r w:rsidR="00947B2E">
        <w:rPr>
          <w:rFonts w:ascii="仿宋_GB2312" w:eastAsia="仿宋_GB2312" w:cs="Times New Roman" w:hint="eastAsia"/>
          <w:color w:val="000000" w:themeColor="text1"/>
          <w:sz w:val="32"/>
          <w:szCs w:val="32"/>
        </w:rPr>
        <w:t>.</w:t>
      </w:r>
      <w:r w:rsidR="00947B2E">
        <w:rPr>
          <w:rFonts w:ascii="仿宋_GB2312" w:eastAsia="仿宋_GB2312" w:hint="eastAsia"/>
          <w:color w:val="000000" w:themeColor="text1"/>
          <w:sz w:val="32"/>
          <w:szCs w:val="32"/>
        </w:rPr>
        <w:t>根据城乡发展规划和区域污染物排放总量控制要求，应当限制养殖的区域。</w:t>
      </w:r>
    </w:p>
    <w:p w:rsidR="00F54A06" w:rsidRDefault="00A92856">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10</w:t>
      </w:r>
      <w:bookmarkStart w:id="15" w:name="_GoBack"/>
      <w:bookmarkEnd w:id="15"/>
      <w:r w:rsidR="00947B2E">
        <w:rPr>
          <w:rFonts w:ascii="仿宋_GB2312" w:eastAsia="仿宋_GB2312" w:hint="eastAsia"/>
          <w:color w:val="000000" w:themeColor="text1"/>
          <w:sz w:val="32"/>
          <w:szCs w:val="32"/>
        </w:rPr>
        <w:t>.</w:t>
      </w:r>
      <w:r w:rsidR="00947B2E">
        <w:rPr>
          <w:rFonts w:ascii="仿宋_GB2312" w:eastAsia="仿宋_GB2312" w:hint="eastAsia"/>
          <w:color w:val="000000" w:themeColor="text1"/>
          <w:sz w:val="32"/>
          <w:szCs w:val="32"/>
        </w:rPr>
        <w:t>法律法规规定的其他限制建设养殖场的区域，按照相关法律法规执行。</w:t>
      </w:r>
    </w:p>
    <w:p w:rsidR="00F54A06" w:rsidRDefault="00947B2E">
      <w:pPr>
        <w:pStyle w:val="b-"/>
        <w:spacing w:line="600" w:lineRule="exact"/>
        <w:ind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（三）适养区范围</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双牌县行政区域内除禁养区和限养区以外的其它满足环境容量区域的为适养区。</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在畜禽养殖适养区内从事畜禽养殖的，应当遵守国家相关的法律法规，通过相关部门审批，并根据国家有关建设项目环境保护管理规定，开展环境影响评估，其污染防治措施及畜禽排泄物综合利用措施必须与主体工程同步设计、同步施工、同步投产使用，其污染物排放不得超过国家和地方规定的排放标准和总量控制要求。</w:t>
      </w:r>
      <w:bookmarkStart w:id="16" w:name="_Toc13133"/>
    </w:p>
    <w:p w:rsidR="00F54A06" w:rsidRDefault="00947B2E">
      <w:pPr>
        <w:pStyle w:val="b-"/>
        <w:spacing w:line="600" w:lineRule="exact"/>
        <w:ind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六、工作要求</w:t>
      </w:r>
      <w:bookmarkEnd w:id="16"/>
    </w:p>
    <w:p w:rsidR="00F54A06" w:rsidRDefault="00947B2E">
      <w:pPr>
        <w:pStyle w:val="b-"/>
        <w:spacing w:line="600" w:lineRule="exact"/>
        <w:ind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（一）执行标准</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按照“谁污染、谁治理”原则，督促各养殖场履行环保义务。禁养区内不符合要求的养殖场应按规定关闭、搬迁并完全消除遗留环境污染。限养区内新、扩建畜禽规模养殖场需经相关部门审批同意后方可建设，限养区内的已</w:t>
      </w:r>
      <w:r>
        <w:rPr>
          <w:rFonts w:ascii="仿宋_GB2312" w:eastAsia="仿宋_GB2312" w:hint="eastAsia"/>
          <w:color w:val="000000" w:themeColor="text1"/>
          <w:sz w:val="32"/>
          <w:szCs w:val="32"/>
        </w:rPr>
        <w:t>有养殖场需配套畜禽粪便治理设施。适养区内各养殖场整治工作要坚持“综合利用优先，资源化、无害化和减量化”的原则，严格按照《畜禽养殖业污染防治技术规范》（</w:t>
      </w:r>
      <w:r>
        <w:rPr>
          <w:rFonts w:ascii="仿宋_GB2312" w:eastAsia="仿宋_GB2312" w:hint="eastAsia"/>
          <w:color w:val="000000" w:themeColor="text1"/>
          <w:sz w:val="32"/>
          <w:szCs w:val="32"/>
        </w:rPr>
        <w:t>HJ/T81</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2001</w:t>
      </w:r>
      <w:r>
        <w:rPr>
          <w:rFonts w:ascii="仿宋_GB2312" w:eastAsia="仿宋_GB2312" w:hint="eastAsia"/>
          <w:color w:val="000000" w:themeColor="text1"/>
          <w:sz w:val="32"/>
          <w:szCs w:val="32"/>
        </w:rPr>
        <w:t>）进行整改。</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综合考虑全县经济发展水平及环境容量等因素，原则上要求禁养区外规模化养殖场在完成整改等措施后，均需实现养殖废弃物全部综合利用。位于划定的适养区和限养区内的规模养殖场，需进行相应污染治理措施整改的，验收标准按原环评、环评批复以及《畜禽养殖业污染物排放标准》（</w:t>
      </w:r>
      <w:r>
        <w:rPr>
          <w:rFonts w:ascii="仿宋_GB2312" w:eastAsia="仿宋_GB2312" w:hint="eastAsia"/>
          <w:color w:val="000000" w:themeColor="text1"/>
          <w:sz w:val="32"/>
          <w:szCs w:val="32"/>
        </w:rPr>
        <w:t>GB 18596-2001</w:t>
      </w:r>
      <w:r>
        <w:rPr>
          <w:rFonts w:ascii="仿宋_GB2312" w:eastAsia="仿宋_GB2312" w:hint="eastAsia"/>
          <w:color w:val="000000" w:themeColor="text1"/>
          <w:sz w:val="32"/>
          <w:szCs w:val="32"/>
        </w:rPr>
        <w:t>）的相关规定执行。</w:t>
      </w:r>
    </w:p>
    <w:p w:rsidR="00F54A06" w:rsidRDefault="00947B2E">
      <w:pPr>
        <w:pStyle w:val="b-"/>
        <w:spacing w:line="580" w:lineRule="exact"/>
        <w:ind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（二）实施程序</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前期报备。各乡镇（管理局）对各养殖场进行报备通知。报备内容应包括养殖地点、养殖类型与最大规模、现有环保设施与当前养殖粪污处理方式。</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政策通知。本方案经县人民政府审批通过后进行公示，各乡镇（管理局）通知管辖区域内的规模化、非规模化养殖场及养殖专业户。</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摸底排查。各乡镇（管理局）</w:t>
      </w:r>
      <w:r>
        <w:rPr>
          <w:rFonts w:ascii="仿宋_GB2312" w:eastAsia="仿宋_GB2312" w:hint="eastAsia"/>
          <w:sz w:val="32"/>
          <w:szCs w:val="32"/>
        </w:rPr>
        <w:t>将摸底情况向县农业农村局、市生态环境局双牌分局备案，对未报备、未据实报备的规模</w:t>
      </w:r>
      <w:r>
        <w:rPr>
          <w:rFonts w:ascii="仿宋_GB2312" w:eastAsia="仿宋_GB2312" w:hint="eastAsia"/>
          <w:color w:val="000000" w:themeColor="text1"/>
          <w:sz w:val="32"/>
          <w:szCs w:val="32"/>
        </w:rPr>
        <w:t>化养殖场依法进行调查处理。</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3.</w:t>
      </w:r>
      <w:r>
        <w:rPr>
          <w:rFonts w:ascii="仿宋_GB2312" w:eastAsia="仿宋_GB2312" w:hint="eastAsia"/>
          <w:color w:val="000000" w:themeColor="text1"/>
          <w:sz w:val="32"/>
          <w:szCs w:val="32"/>
        </w:rPr>
        <w:t>方案执行。根据《畜禽规模养殖污染防治条例》（</w:t>
      </w:r>
      <w:r>
        <w:rPr>
          <w:rFonts w:ascii="仿宋_GB2312" w:eastAsia="仿宋_GB2312" w:hint="eastAsia"/>
          <w:color w:val="000000" w:themeColor="text1"/>
          <w:sz w:val="32"/>
          <w:szCs w:val="32"/>
        </w:rPr>
        <w:t>2013</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11</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11</w:t>
      </w:r>
      <w:r>
        <w:rPr>
          <w:rFonts w:ascii="仿宋_GB2312" w:eastAsia="仿宋_GB2312" w:hint="eastAsia"/>
          <w:color w:val="000000" w:themeColor="text1"/>
          <w:sz w:val="32"/>
          <w:szCs w:val="32"/>
        </w:rPr>
        <w:t>日国务院令第</w:t>
      </w:r>
      <w:r>
        <w:rPr>
          <w:rFonts w:ascii="仿宋_GB2312" w:eastAsia="仿宋_GB2312" w:hint="eastAsia"/>
          <w:color w:val="000000" w:themeColor="text1"/>
          <w:sz w:val="32"/>
          <w:szCs w:val="32"/>
        </w:rPr>
        <w:t>643</w:t>
      </w:r>
      <w:r>
        <w:rPr>
          <w:rFonts w:ascii="仿宋_GB2312" w:eastAsia="仿宋_GB2312" w:hint="eastAsia"/>
          <w:color w:val="000000" w:themeColor="text1"/>
          <w:sz w:val="32"/>
          <w:szCs w:val="32"/>
        </w:rPr>
        <w:t>号，</w:t>
      </w:r>
      <w:r>
        <w:rPr>
          <w:rFonts w:ascii="仿宋_GB2312" w:eastAsia="仿宋_GB2312" w:hint="eastAsia"/>
          <w:color w:val="000000" w:themeColor="text1"/>
          <w:sz w:val="32"/>
          <w:szCs w:val="32"/>
        </w:rPr>
        <w:t>2014</w:t>
      </w:r>
      <w:r>
        <w:rPr>
          <w:rFonts w:ascii="仿宋_GB2312" w:eastAsia="仿宋_GB2312" w:hint="eastAsia"/>
          <w:color w:val="000000" w:themeColor="text1"/>
          <w:sz w:val="32"/>
          <w:szCs w:val="32"/>
        </w:rPr>
        <w:t>年</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月</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日起施行）第三十</w:t>
      </w:r>
      <w:r>
        <w:rPr>
          <w:rFonts w:ascii="仿宋_GB2312" w:eastAsia="仿宋_GB2312" w:hint="eastAsia"/>
          <w:color w:val="000000" w:themeColor="text1"/>
          <w:sz w:val="32"/>
          <w:szCs w:val="32"/>
        </w:rPr>
        <w:t>七条“违反本条例规定，在禁止养殖区域内建设畜禽养殖场、养殖小区的，由县级以上地方人民政府环境保护主管部门责令停止违法行为；拒不停止违法行为的，处</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万元以上</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万元以下的罚款，并报县级以上人民政府责令拆除或者关闭。在饮用水水源保护区建设畜禽养殖场、养殖小区的，由县级以上地方人民政府环境保护主管部门责令停止违法行为，处</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万元以上</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万元以下的罚款，并报经有批准权的人民政府批准，责令拆除或者关闭”之规定。</w:t>
      </w:r>
      <w:r>
        <w:rPr>
          <w:rFonts w:ascii="仿宋_GB2312" w:eastAsia="仿宋_GB2312" w:hint="eastAsia"/>
          <w:sz w:val="32"/>
          <w:szCs w:val="32"/>
        </w:rPr>
        <w:t>由市生态环境局双牌分局</w:t>
      </w:r>
      <w:r>
        <w:rPr>
          <w:rFonts w:ascii="仿宋_GB2312" w:eastAsia="仿宋_GB2312" w:hint="eastAsia"/>
          <w:color w:val="000000" w:themeColor="text1"/>
          <w:sz w:val="32"/>
          <w:szCs w:val="32"/>
        </w:rPr>
        <w:t>对禁养区内不符合要求的养殖场下达关停或限期搬迁通知，对限养区内的规模化养殖场下达限养区</w:t>
      </w:r>
      <w:r>
        <w:rPr>
          <w:rFonts w:ascii="仿宋_GB2312" w:eastAsia="仿宋_GB2312" w:hint="eastAsia"/>
          <w:color w:val="000000" w:themeColor="text1"/>
          <w:sz w:val="32"/>
          <w:szCs w:val="32"/>
        </w:rPr>
        <w:t>管理通知，对适养区内的规模化养殖场进行现场核查。禁养区内的规模化养殖场在接到通知后，应提供关停或搬迁方案、时间表、遗留环境污染治理方案；限养区内的规模化养殖场在接到通知后，应提供环保验收资料、不在原址扩大养殖规模的承诺书；适养区内的规模化养殖场在接到通知后，应提供环保验收资料。</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限养区、适养区范围内的原有规模化养殖场应履行环境保护“三同时”竣工验收手续。如未能提供环保验收资料，建设单位需在限定期限内完成环保验收手续。污染治理措施缺失或具有较大缺陷的，应立即按照环保要求制定环保治理工程实施方案并报市生态环境局</w:t>
      </w:r>
      <w:r>
        <w:rPr>
          <w:rFonts w:ascii="仿宋_GB2312" w:eastAsia="仿宋_GB2312" w:hint="eastAsia"/>
          <w:color w:val="000000" w:themeColor="text1"/>
          <w:sz w:val="32"/>
          <w:szCs w:val="32"/>
        </w:rPr>
        <w:t>双牌分局审查，审查通过后严格按照实</w:t>
      </w:r>
      <w:r>
        <w:rPr>
          <w:rFonts w:ascii="仿宋_GB2312" w:eastAsia="仿宋_GB2312" w:hint="eastAsia"/>
          <w:color w:val="000000" w:themeColor="text1"/>
          <w:sz w:val="32"/>
          <w:szCs w:val="32"/>
        </w:rPr>
        <w:lastRenderedPageBreak/>
        <w:t>施方案进行施工，限期完成整改并采取措施消除影响。环保治理工程实施方案中应说明养殖场的常年存栏量、粪污处置的技术工艺与设施建造规模及加工处理能力、粪污承载农田或山林面积、粪污浇灌方式与浇灌量。养殖场应对其上报常年存栏量的准确性负责，不得少报瞒报，主动接受环境监察单位的监管。</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适养区内拟新建或改扩建、迁建的规模化养殖场须在完善环境影响评价手续和其他行政审批手续后才能够合法进行建设，在完成环保竣工验收后才能够正式运营。</w:t>
      </w:r>
    </w:p>
    <w:p w:rsidR="00F54A06" w:rsidRDefault="00947B2E">
      <w:pPr>
        <w:pStyle w:val="b-"/>
        <w:spacing w:line="600" w:lineRule="exact"/>
        <w:ind w:firstLine="643"/>
        <w:jc w:val="both"/>
        <w:rPr>
          <w:rFonts w:ascii="楷体_GB2312" w:eastAsia="楷体_GB2312"/>
          <w:b/>
          <w:color w:val="000000" w:themeColor="text1"/>
          <w:sz w:val="32"/>
          <w:szCs w:val="32"/>
        </w:rPr>
      </w:pPr>
      <w:r>
        <w:rPr>
          <w:rFonts w:ascii="楷体_GB2312" w:eastAsia="楷体_GB2312" w:hint="eastAsia"/>
          <w:b/>
          <w:color w:val="000000" w:themeColor="text1"/>
          <w:sz w:val="32"/>
          <w:szCs w:val="32"/>
        </w:rPr>
        <w:t>（三）保障措施</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实施畜禽养殖布局规划是一项涉及面广、任务重的</w:t>
      </w:r>
      <w:r>
        <w:rPr>
          <w:rFonts w:ascii="仿宋_GB2312" w:eastAsia="仿宋_GB2312" w:hint="eastAsia"/>
          <w:color w:val="000000" w:themeColor="text1"/>
          <w:sz w:val="32"/>
          <w:szCs w:val="32"/>
        </w:rPr>
        <w:t>系统工程，是保护和改善我县农业农村生态环境，保证养殖业持续健康发展的重要措施。各乡镇（管理局）和自然资源、林业、农业、生态环境等有关部门按各自职责分工，通力协作，抓好规划实施工作。各部门在规划、立项审批时，应根据规划要求严格审批程序，切实推进全县畜禽养殖业可持续健康发展。</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实行属地管理原则。</w:t>
      </w:r>
    </w:p>
    <w:p w:rsidR="00F54A06" w:rsidRDefault="00947B2E">
      <w:pPr>
        <w:pStyle w:val="b-"/>
        <w:spacing w:line="60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各乡镇（管理局）应严格按照本规划，结合本辖区发展规划，把好畜禽规模养殖发展关口，实现畜禽养殖业适度发展。要对辖区内畜牧产业发展布局规划的执行负总责，确定一位政府领导负责此项工作，加强定期检查督促，确保辖区内畜禽养殖</w:t>
      </w:r>
      <w:r>
        <w:rPr>
          <w:rFonts w:ascii="仿宋_GB2312" w:eastAsia="仿宋_GB2312" w:hint="eastAsia"/>
          <w:color w:val="000000" w:themeColor="text1"/>
          <w:sz w:val="32"/>
          <w:szCs w:val="32"/>
        </w:rPr>
        <w:t>规模控制在环境可承载能力范围内。</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明确各部门职责。</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县自然资源局：收到新建、扩建规模养殖场申请后，现场核实是否符</w:t>
      </w:r>
      <w:r>
        <w:rPr>
          <w:rFonts w:ascii="仿宋_GB2312" w:eastAsia="仿宋_GB2312" w:hint="eastAsia"/>
          <w:sz w:val="32"/>
          <w:szCs w:val="32"/>
        </w:rPr>
        <w:t>合国土空间规划、用途管制和畜禽</w:t>
      </w:r>
      <w:r>
        <w:rPr>
          <w:rFonts w:ascii="仿宋_GB2312" w:eastAsia="仿宋_GB2312" w:hint="eastAsia"/>
          <w:color w:val="000000" w:themeColor="text1"/>
          <w:sz w:val="32"/>
          <w:szCs w:val="32"/>
        </w:rPr>
        <w:t>养殖建设条件，涉及违法占地的应严肃查处。</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县林业局：收到新建、扩建规模养殖场申请后，必须派出人员到现场核实是否符合林业用地规划，涉及</w:t>
      </w:r>
      <w:proofErr w:type="gramStart"/>
      <w:r>
        <w:rPr>
          <w:rFonts w:ascii="仿宋_GB2312" w:eastAsia="仿宋_GB2312" w:hint="eastAsia"/>
          <w:color w:val="000000" w:themeColor="text1"/>
          <w:sz w:val="32"/>
          <w:szCs w:val="32"/>
        </w:rPr>
        <w:t>违法占</w:t>
      </w:r>
      <w:proofErr w:type="gramEnd"/>
      <w:r>
        <w:rPr>
          <w:rFonts w:ascii="仿宋_GB2312" w:eastAsia="仿宋_GB2312" w:hint="eastAsia"/>
          <w:color w:val="000000" w:themeColor="text1"/>
          <w:sz w:val="32"/>
          <w:szCs w:val="32"/>
        </w:rPr>
        <w:t>林地的应严肃查处。</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市生态环境局双牌分局：对禁养区内不符合要求的养殖场上报县人民政府下达关停或限期搬迁通知；对限养区内的规模化养殖场下达限养区管理通知；对在适养区内新、扩建规模养殖场，对其环保设施“三同时”建设、运行情况进行监督</w:t>
      </w:r>
      <w:r>
        <w:rPr>
          <w:rFonts w:ascii="仿宋_GB2312" w:eastAsia="仿宋_GB2312" w:hint="eastAsia"/>
          <w:color w:val="000000" w:themeColor="text1"/>
          <w:sz w:val="32"/>
          <w:szCs w:val="32"/>
        </w:rPr>
        <w:t>。</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县农业农村局：按照畜牧产业发展布局规划的要求，积极做好经批准新、扩建规模养殖场沼气工程的技术指导和设施建设工作，做好畜禽养殖区域的划分、指导规模养殖场的合理选址布局。科学界定各区域养殖量，控制养殖总量。做好畜禽养殖场登记备案和畜禽养殖代码发放，配合有关部门做好违法占地、污染治理联合执法工作，将农村能源工程与治污工程相结合，积极做好以畜禽排泄物为主的生物有机肥厂建设，加大有机肥推广力度。</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落实方案，严格执法。</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畜禽养殖企业是治理污染的主体，应主动积极地投入污染治理。自然资源局、生态环境分局、农业农村局</w:t>
      </w:r>
      <w:r>
        <w:rPr>
          <w:rFonts w:ascii="仿宋_GB2312" w:eastAsia="仿宋_GB2312" w:hint="eastAsia"/>
          <w:color w:val="000000" w:themeColor="text1"/>
          <w:sz w:val="32"/>
          <w:szCs w:val="32"/>
        </w:rPr>
        <w:t>等部门配合，开展畜禽养殖业专项整治执法，严厉查处和打击畜禽养殖污染存在的违法行为。</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4.</w:t>
      </w:r>
      <w:r>
        <w:rPr>
          <w:rFonts w:ascii="仿宋_GB2312" w:eastAsia="仿宋_GB2312" w:hint="eastAsia"/>
          <w:color w:val="000000" w:themeColor="text1"/>
          <w:sz w:val="32"/>
          <w:szCs w:val="32"/>
        </w:rPr>
        <w:t>广泛宣传，公众监督。</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各乡镇（管理局）及有关部门要充分利用广播、电视、报刊、网络等新闻媒体向全社会广泛开展多层次、多形式的宣传，特别是要大力加强面向农村的宣传，加大畜禽养殖污染防治和畜禽养殖禁养区、限养</w:t>
      </w:r>
      <w:proofErr w:type="gramStart"/>
      <w:r>
        <w:rPr>
          <w:rFonts w:ascii="仿宋_GB2312" w:eastAsia="仿宋_GB2312" w:hint="eastAsia"/>
          <w:color w:val="000000" w:themeColor="text1"/>
          <w:sz w:val="32"/>
          <w:szCs w:val="32"/>
        </w:rPr>
        <w:t>区划定</w:t>
      </w:r>
      <w:proofErr w:type="gramEnd"/>
      <w:r>
        <w:rPr>
          <w:rFonts w:ascii="仿宋_GB2312" w:eastAsia="仿宋_GB2312" w:hint="eastAsia"/>
          <w:color w:val="000000" w:themeColor="text1"/>
          <w:sz w:val="32"/>
          <w:szCs w:val="32"/>
        </w:rPr>
        <w:t>的宣传力度和范围，及时报道对环境造成严重影响的畜禽养殖污染事件和治污典型，提高公众参与的积极性，形成强大的舆论监督声势。</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树立典型，稳步推广。</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市生态环境局双牌分局、农业农村局等部门应加强对畜禽养殖业的指导和管理，采取切实措施，大力推广雨污分离、干湿分离，大力推广“猪</w:t>
      </w:r>
      <w:r>
        <w:rPr>
          <w:rFonts w:ascii="仿宋_GB2312" w:eastAsia="仿宋_GB2312" w:hint="eastAsia"/>
          <w:color w:val="000000" w:themeColor="text1"/>
          <w:sz w:val="32"/>
          <w:szCs w:val="32"/>
        </w:rPr>
        <w:t>--</w:t>
      </w:r>
      <w:proofErr w:type="gramStart"/>
      <w:r>
        <w:rPr>
          <w:rFonts w:ascii="仿宋_GB2312" w:eastAsia="仿宋_GB2312" w:hint="eastAsia"/>
          <w:color w:val="000000" w:themeColor="text1"/>
          <w:sz w:val="32"/>
          <w:szCs w:val="32"/>
        </w:rPr>
        <w:t>沼</w:t>
      </w:r>
      <w:proofErr w:type="gramEnd"/>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菜</w:t>
      </w:r>
      <w:r>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果”等畜禽养殖污染防治实用技术和生态养殖模式，进一步加大畜禽粪尿综合利用力度，抓好典型示范推广，促进畜牧业的健康持续发展。</w:t>
      </w:r>
      <w:bookmarkStart w:id="17" w:name="_Toc11017"/>
    </w:p>
    <w:p w:rsidR="00F54A06" w:rsidRDefault="00947B2E">
      <w:pPr>
        <w:pStyle w:val="b-"/>
        <w:spacing w:line="580" w:lineRule="exact"/>
        <w:ind w:firstLine="640"/>
        <w:jc w:val="both"/>
        <w:rPr>
          <w:rFonts w:ascii="黑体" w:eastAsia="黑体" w:hAnsi="黑体"/>
          <w:color w:val="000000" w:themeColor="text1"/>
          <w:sz w:val="32"/>
          <w:szCs w:val="32"/>
        </w:rPr>
      </w:pPr>
      <w:r>
        <w:rPr>
          <w:rFonts w:ascii="黑体" w:eastAsia="黑体" w:hAnsi="黑体" w:hint="eastAsia"/>
          <w:color w:val="000000" w:themeColor="text1"/>
          <w:sz w:val="32"/>
          <w:szCs w:val="32"/>
        </w:rPr>
        <w:t>七、附则</w:t>
      </w:r>
      <w:bookmarkEnd w:id="17"/>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一）本方案适用于双牌县行政区域范围内各类畜禽规模养殖场（小区）的养殖区域划分。本方案所称畜禽，是指由国务院畜牧兽医行政主管部门公布的畜禽遗传资源目录的动物，包括猪、牛、羊、兔、鸡、鸭、鹅等。国家和省市对伴侣动物、观赏动物、竞技动物、实验动</w:t>
      </w:r>
      <w:r>
        <w:rPr>
          <w:rFonts w:ascii="仿宋_GB2312" w:eastAsia="仿宋_GB2312" w:hint="eastAsia"/>
          <w:color w:val="000000" w:themeColor="text1"/>
          <w:sz w:val="32"/>
          <w:szCs w:val="32"/>
        </w:rPr>
        <w:t>物等饲养管理另有规定的，从其规定。</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（二）畜禽养殖禁养区、限养区、适养区的具体范围以划定方案及《湖南省双牌县畜禽规模养殖“三区”划定图》相结合为准。</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（三）随着城市城镇建设和社会经济发展，本方案应适时进行补充修正。</w:t>
      </w: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（四）本方案未尽事宜由市生态环境局双牌分局和县农业农村局负责补充和解释。</w:t>
      </w:r>
    </w:p>
    <w:p w:rsidR="00F54A06" w:rsidRDefault="00F54A06">
      <w:pPr>
        <w:pStyle w:val="b-"/>
        <w:spacing w:line="580" w:lineRule="exact"/>
        <w:ind w:firstLine="640"/>
        <w:jc w:val="both"/>
        <w:rPr>
          <w:rFonts w:ascii="仿宋_GB2312" w:eastAsia="仿宋_GB2312"/>
          <w:color w:val="000000" w:themeColor="text1"/>
          <w:sz w:val="32"/>
          <w:szCs w:val="32"/>
        </w:rPr>
      </w:pPr>
    </w:p>
    <w:p w:rsidR="00F54A06" w:rsidRDefault="00947B2E">
      <w:pPr>
        <w:pStyle w:val="b-"/>
        <w:spacing w:line="580" w:lineRule="exact"/>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附件：</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养殖规模划分标准</w:t>
      </w:r>
    </w:p>
    <w:p w:rsidR="00F54A06" w:rsidRDefault="00947B2E">
      <w:pPr>
        <w:pStyle w:val="b-"/>
        <w:spacing w:line="580" w:lineRule="exact"/>
        <w:ind w:firstLineChars="500" w:firstLine="16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双牌县</w:t>
      </w:r>
      <w:proofErr w:type="gramStart"/>
      <w:r>
        <w:rPr>
          <w:rFonts w:ascii="仿宋_GB2312" w:eastAsia="仿宋_GB2312" w:hint="eastAsia"/>
          <w:color w:val="000000" w:themeColor="text1"/>
          <w:sz w:val="32"/>
          <w:szCs w:val="32"/>
        </w:rPr>
        <w:t>潇</w:t>
      </w:r>
      <w:proofErr w:type="gramEnd"/>
      <w:r>
        <w:rPr>
          <w:rFonts w:ascii="仿宋_GB2312" w:eastAsia="仿宋_GB2312" w:hint="eastAsia"/>
          <w:color w:val="000000" w:themeColor="text1"/>
          <w:sz w:val="32"/>
          <w:szCs w:val="32"/>
        </w:rPr>
        <w:t>水集中式饮用水水源保护</w:t>
      </w:r>
      <w:proofErr w:type="gramStart"/>
      <w:r>
        <w:rPr>
          <w:rFonts w:ascii="仿宋_GB2312" w:eastAsia="仿宋_GB2312" w:hint="eastAsia"/>
          <w:color w:val="000000" w:themeColor="text1"/>
          <w:sz w:val="32"/>
          <w:szCs w:val="32"/>
        </w:rPr>
        <w:t>区划定</w:t>
      </w:r>
      <w:proofErr w:type="gramEnd"/>
      <w:r>
        <w:rPr>
          <w:rFonts w:ascii="仿宋_GB2312" w:eastAsia="仿宋_GB2312" w:hint="eastAsia"/>
          <w:color w:val="000000" w:themeColor="text1"/>
          <w:sz w:val="32"/>
          <w:szCs w:val="32"/>
        </w:rPr>
        <w:t>方案</w:t>
      </w:r>
    </w:p>
    <w:p w:rsidR="00F54A06" w:rsidRDefault="00947B2E">
      <w:pPr>
        <w:pStyle w:val="b-"/>
        <w:spacing w:line="580" w:lineRule="exact"/>
        <w:ind w:leftChars="760" w:left="1916" w:hangingChars="100" w:hanging="320"/>
        <w:jc w:val="both"/>
        <w:rPr>
          <w:rFonts w:ascii="仿宋_GB2312" w:eastAsia="仿宋_GB2312"/>
          <w:color w:val="000000" w:themeColor="text1"/>
          <w:sz w:val="32"/>
          <w:szCs w:val="32"/>
        </w:rPr>
      </w:pP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双牌县</w:t>
      </w:r>
      <w:proofErr w:type="gramStart"/>
      <w:r>
        <w:rPr>
          <w:rFonts w:ascii="仿宋_GB2312" w:eastAsia="仿宋_GB2312" w:hint="eastAsia"/>
          <w:color w:val="000000" w:themeColor="text1"/>
          <w:sz w:val="32"/>
          <w:szCs w:val="32"/>
        </w:rPr>
        <w:t>潇</w:t>
      </w:r>
      <w:proofErr w:type="gramEnd"/>
      <w:r>
        <w:rPr>
          <w:rFonts w:ascii="仿宋_GB2312" w:eastAsia="仿宋_GB2312" w:hint="eastAsia"/>
          <w:color w:val="000000" w:themeColor="text1"/>
          <w:sz w:val="32"/>
          <w:szCs w:val="32"/>
        </w:rPr>
        <w:t>水集中式饮用水水源保护区拐点坐标一览表</w:t>
      </w:r>
    </w:p>
    <w:p w:rsidR="00F54A06" w:rsidRDefault="00947B2E">
      <w:pPr>
        <w:pStyle w:val="b-"/>
        <w:spacing w:line="580" w:lineRule="exact"/>
        <w:ind w:firstLineChars="500" w:firstLine="16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4.</w:t>
      </w:r>
      <w:proofErr w:type="gramStart"/>
      <w:r>
        <w:rPr>
          <w:rFonts w:ascii="仿宋_GB2312" w:eastAsia="仿宋_GB2312" w:hint="eastAsia"/>
          <w:color w:val="000000" w:themeColor="text1"/>
          <w:sz w:val="32"/>
          <w:szCs w:val="32"/>
        </w:rPr>
        <w:t>单江水库</w:t>
      </w:r>
      <w:proofErr w:type="gramEnd"/>
      <w:r>
        <w:rPr>
          <w:rFonts w:ascii="仿宋_GB2312" w:eastAsia="仿宋_GB2312" w:hint="eastAsia"/>
          <w:color w:val="000000" w:themeColor="text1"/>
          <w:sz w:val="32"/>
          <w:szCs w:val="32"/>
        </w:rPr>
        <w:t>饮用水水源保护</w:t>
      </w:r>
      <w:proofErr w:type="gramStart"/>
      <w:r>
        <w:rPr>
          <w:rFonts w:ascii="仿宋_GB2312" w:eastAsia="仿宋_GB2312" w:hint="eastAsia"/>
          <w:color w:val="000000" w:themeColor="text1"/>
          <w:sz w:val="32"/>
          <w:szCs w:val="32"/>
        </w:rPr>
        <w:t>区划定</w:t>
      </w:r>
      <w:proofErr w:type="gramEnd"/>
      <w:r>
        <w:rPr>
          <w:rFonts w:ascii="仿宋_GB2312" w:eastAsia="仿宋_GB2312" w:hint="eastAsia"/>
          <w:color w:val="000000" w:themeColor="text1"/>
          <w:sz w:val="32"/>
          <w:szCs w:val="32"/>
        </w:rPr>
        <w:t>方案</w:t>
      </w:r>
    </w:p>
    <w:p w:rsidR="00F54A06" w:rsidRDefault="00947B2E">
      <w:pPr>
        <w:pStyle w:val="b-"/>
        <w:spacing w:line="580" w:lineRule="exact"/>
        <w:ind w:firstLineChars="500" w:firstLine="16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5.</w:t>
      </w:r>
      <w:proofErr w:type="gramStart"/>
      <w:r>
        <w:rPr>
          <w:rFonts w:ascii="仿宋_GB2312" w:eastAsia="仿宋_GB2312" w:hint="eastAsia"/>
          <w:color w:val="000000" w:themeColor="text1"/>
          <w:sz w:val="32"/>
          <w:szCs w:val="32"/>
        </w:rPr>
        <w:t>单江水库</w:t>
      </w:r>
      <w:proofErr w:type="gramEnd"/>
      <w:r>
        <w:rPr>
          <w:rFonts w:ascii="仿宋_GB2312" w:eastAsia="仿宋_GB2312" w:hint="eastAsia"/>
          <w:color w:val="000000" w:themeColor="text1"/>
          <w:sz w:val="32"/>
          <w:szCs w:val="32"/>
        </w:rPr>
        <w:t>饮用水水源保护区拐点坐标一览表</w:t>
      </w:r>
    </w:p>
    <w:p w:rsidR="00F54A06" w:rsidRDefault="00947B2E">
      <w:pPr>
        <w:pStyle w:val="b-"/>
        <w:spacing w:line="580" w:lineRule="exact"/>
        <w:ind w:firstLineChars="500" w:firstLine="16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6.</w:t>
      </w:r>
      <w:r>
        <w:rPr>
          <w:rFonts w:ascii="仿宋_GB2312" w:eastAsia="仿宋_GB2312" w:hint="eastAsia"/>
          <w:color w:val="000000" w:themeColor="text1"/>
          <w:sz w:val="32"/>
          <w:szCs w:val="32"/>
        </w:rPr>
        <w:t>双牌县小</w:t>
      </w:r>
      <w:r>
        <w:rPr>
          <w:rFonts w:ascii="仿宋_GB2312" w:eastAsia="仿宋_GB2312" w:hint="eastAsia"/>
          <w:color w:val="000000" w:themeColor="text1"/>
          <w:sz w:val="32"/>
          <w:szCs w:val="32"/>
        </w:rPr>
        <w:t>I</w:t>
      </w:r>
      <w:r>
        <w:rPr>
          <w:rFonts w:ascii="仿宋_GB2312" w:eastAsia="仿宋_GB2312" w:hint="eastAsia"/>
          <w:color w:val="000000" w:themeColor="text1"/>
          <w:sz w:val="32"/>
          <w:szCs w:val="32"/>
        </w:rPr>
        <w:t>型以上水库基本情况一览表</w:t>
      </w:r>
    </w:p>
    <w:p w:rsidR="00F54A06" w:rsidRDefault="00947B2E">
      <w:pPr>
        <w:pStyle w:val="b-"/>
        <w:spacing w:line="580" w:lineRule="exact"/>
        <w:ind w:firstLineChars="500" w:firstLine="1600"/>
        <w:jc w:val="both"/>
        <w:rPr>
          <w:rFonts w:ascii="仿宋_GB2312" w:eastAsia="仿宋_GB2312"/>
          <w:color w:val="000000" w:themeColor="text1"/>
          <w:sz w:val="32"/>
          <w:szCs w:val="32"/>
        </w:rPr>
      </w:pPr>
      <w:r>
        <w:rPr>
          <w:rFonts w:ascii="仿宋_GB2312" w:eastAsia="仿宋_GB2312" w:hint="eastAsia"/>
          <w:color w:val="000000" w:themeColor="text1"/>
          <w:sz w:val="32"/>
          <w:szCs w:val="32"/>
        </w:rPr>
        <w:t>7.</w:t>
      </w:r>
      <w:r>
        <w:rPr>
          <w:rFonts w:ascii="仿宋_GB2312" w:eastAsia="仿宋_GB2312" w:hint="eastAsia"/>
          <w:color w:val="000000" w:themeColor="text1"/>
          <w:sz w:val="32"/>
          <w:szCs w:val="32"/>
        </w:rPr>
        <w:t>农村集中式饮用水源保护区基本情况一览表</w:t>
      </w:r>
    </w:p>
    <w:p w:rsidR="00F54A06" w:rsidRDefault="00F54A06">
      <w:pPr>
        <w:spacing w:line="600" w:lineRule="exact"/>
        <w:rPr>
          <w:rFonts w:ascii="仿宋_GB2312" w:eastAsia="仿宋_GB2312"/>
          <w:color w:val="000000" w:themeColor="text1"/>
          <w:sz w:val="32"/>
          <w:szCs w:val="32"/>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pStyle w:val="a4"/>
        <w:spacing w:after="0" w:line="620" w:lineRule="exact"/>
        <w:ind w:left="840" w:firstLine="640"/>
        <w:rPr>
          <w:rFonts w:ascii="仿宋" w:hAnsi="仿宋"/>
          <w:szCs w:val="32"/>
        </w:rPr>
      </w:pPr>
    </w:p>
    <w:p w:rsidR="00F54A06" w:rsidRDefault="00947B2E">
      <w:pPr>
        <w:pBdr>
          <w:bottom w:val="single" w:sz="6" w:space="1" w:color="auto"/>
        </w:pBdr>
        <w:spacing w:line="460" w:lineRule="exact"/>
        <w:rPr>
          <w:rFonts w:ascii="仿宋_GB2312" w:hAnsi="Verdana"/>
          <w:sz w:val="28"/>
          <w:szCs w:val="28"/>
        </w:rPr>
      </w:pPr>
      <w:r>
        <w:rPr>
          <w:rFonts w:ascii="仿宋" w:eastAsia="仿宋" w:hAnsi="仿宋" w:hint="eastAsia"/>
          <w:sz w:val="32"/>
          <w:szCs w:val="32"/>
        </w:rPr>
        <w:t xml:space="preserve">                               </w:t>
      </w:r>
    </w:p>
    <w:p w:rsidR="00F54A06" w:rsidRDefault="00947B2E">
      <w:pPr>
        <w:spacing w:line="460" w:lineRule="exact"/>
        <w:ind w:firstLineChars="100" w:firstLine="280"/>
        <w:rPr>
          <w:rFonts w:ascii="仿宋_GB2312" w:eastAsia="仿宋_GB2312" w:hAnsi="Verdana"/>
          <w:sz w:val="28"/>
          <w:szCs w:val="28"/>
        </w:rPr>
      </w:pPr>
      <w:r>
        <w:rPr>
          <w:rFonts w:ascii="仿宋_GB2312" w:eastAsia="仿宋_GB2312" w:hAnsi="Verdana" w:hint="eastAsia"/>
          <w:sz w:val="28"/>
          <w:szCs w:val="28"/>
        </w:rPr>
        <w:t>抄送：县委各部门，县人武部。</w:t>
      </w:r>
    </w:p>
    <w:p w:rsidR="00F54A06" w:rsidRDefault="00947B2E">
      <w:pPr>
        <w:spacing w:line="460" w:lineRule="exact"/>
        <w:rPr>
          <w:rFonts w:ascii="仿宋_GB2312" w:eastAsia="仿宋_GB2312" w:hAnsi="Verdana"/>
          <w:sz w:val="28"/>
          <w:szCs w:val="28"/>
        </w:rPr>
      </w:pPr>
      <w:r>
        <w:rPr>
          <w:rFonts w:ascii="仿宋_GB2312" w:eastAsia="仿宋_GB2312" w:hAnsi="Verdana"/>
          <w:sz w:val="28"/>
          <w:szCs w:val="28"/>
        </w:rPr>
        <w:t xml:space="preserve">       </w:t>
      </w:r>
      <w:r>
        <w:rPr>
          <w:rFonts w:ascii="仿宋_GB2312" w:eastAsia="仿宋_GB2312" w:hAnsi="Verdana" w:hint="eastAsia"/>
          <w:sz w:val="28"/>
          <w:szCs w:val="28"/>
        </w:rPr>
        <w:t xml:space="preserve"> </w:t>
      </w:r>
      <w:r>
        <w:rPr>
          <w:rFonts w:ascii="仿宋_GB2312" w:eastAsia="仿宋_GB2312" w:hAnsi="Verdana" w:hint="eastAsia"/>
          <w:sz w:val="28"/>
          <w:szCs w:val="28"/>
        </w:rPr>
        <w:t>县人大办，县政协办，县人民法院，县人民检察院。</w:t>
      </w:r>
    </w:p>
    <w:p w:rsidR="00F54A06" w:rsidRDefault="00947B2E">
      <w:pPr>
        <w:pBdr>
          <w:top w:val="single" w:sz="6" w:space="1" w:color="auto"/>
          <w:bottom w:val="single" w:sz="6" w:space="1" w:color="auto"/>
        </w:pBdr>
        <w:spacing w:line="460" w:lineRule="exact"/>
        <w:ind w:firstLineChars="100" w:firstLine="280"/>
        <w:rPr>
          <w:rFonts w:ascii="仿宋_GB2312" w:eastAsia="仿宋_GB2312"/>
          <w:sz w:val="32"/>
          <w:szCs w:val="32"/>
        </w:rPr>
      </w:pPr>
      <w:r>
        <w:rPr>
          <w:rFonts w:ascii="仿宋_GB2312" w:eastAsia="仿宋_GB2312" w:hAnsi="Verdana" w:hint="eastAsia"/>
          <w:sz w:val="28"/>
          <w:szCs w:val="28"/>
        </w:rPr>
        <w:t>双牌县人民政府办公室</w:t>
      </w:r>
      <w:r>
        <w:rPr>
          <w:rFonts w:ascii="仿宋_GB2312" w:eastAsia="仿宋_GB2312" w:hAnsi="Verdana"/>
          <w:sz w:val="28"/>
          <w:szCs w:val="28"/>
        </w:rPr>
        <w:t xml:space="preserve"> </w:t>
      </w:r>
      <w:r>
        <w:rPr>
          <w:rFonts w:ascii="Verdana" w:eastAsia="仿宋_GB2312" w:hAnsi="Verdana"/>
          <w:sz w:val="28"/>
          <w:szCs w:val="28"/>
        </w:rPr>
        <w:t>   </w:t>
      </w:r>
      <w:r>
        <w:rPr>
          <w:rFonts w:ascii="仿宋_GB2312" w:eastAsia="仿宋_GB2312" w:hAnsi="Verdana"/>
          <w:sz w:val="28"/>
          <w:szCs w:val="28"/>
        </w:rPr>
        <w:t xml:space="preserve">          </w:t>
      </w:r>
      <w:r>
        <w:rPr>
          <w:rFonts w:ascii="Verdana" w:eastAsia="仿宋_GB2312" w:hAnsi="Verdana"/>
          <w:sz w:val="28"/>
          <w:szCs w:val="28"/>
        </w:rPr>
        <w:t> </w:t>
      </w:r>
      <w:r>
        <w:rPr>
          <w:rFonts w:ascii="仿宋_GB2312" w:eastAsia="仿宋_GB2312" w:hAnsi="Verdana"/>
          <w:sz w:val="28"/>
          <w:szCs w:val="28"/>
        </w:rPr>
        <w:t xml:space="preserve">   </w:t>
      </w:r>
      <w:r>
        <w:rPr>
          <w:rFonts w:ascii="仿宋_GB2312" w:eastAsia="仿宋_GB2312" w:hAnsi="Verdana" w:hint="eastAsia"/>
          <w:sz w:val="28"/>
          <w:szCs w:val="28"/>
        </w:rPr>
        <w:t xml:space="preserve"> </w:t>
      </w:r>
      <w:r>
        <w:rPr>
          <w:rFonts w:ascii="Verdana" w:eastAsia="仿宋_GB2312" w:hAnsi="Verdana"/>
          <w:sz w:val="28"/>
          <w:szCs w:val="28"/>
        </w:rPr>
        <w:t> </w:t>
      </w:r>
      <w:r>
        <w:rPr>
          <w:rFonts w:ascii="仿宋_GB2312" w:eastAsia="仿宋_GB2312" w:hAnsi="Verdana"/>
          <w:sz w:val="28"/>
          <w:szCs w:val="28"/>
        </w:rPr>
        <w:t>20</w:t>
      </w:r>
      <w:r>
        <w:rPr>
          <w:rFonts w:ascii="仿宋_GB2312" w:eastAsia="仿宋_GB2312" w:hAnsi="Verdana" w:hint="eastAsia"/>
          <w:sz w:val="28"/>
          <w:szCs w:val="28"/>
        </w:rPr>
        <w:t>20</w:t>
      </w:r>
      <w:r>
        <w:rPr>
          <w:rFonts w:ascii="仿宋_GB2312" w:eastAsia="仿宋_GB2312" w:hAnsi="Verdana" w:hint="eastAsia"/>
          <w:sz w:val="28"/>
          <w:szCs w:val="28"/>
        </w:rPr>
        <w:t>年</w:t>
      </w:r>
      <w:r>
        <w:rPr>
          <w:rFonts w:ascii="仿宋_GB2312" w:eastAsia="仿宋_GB2312" w:hAnsi="Verdana" w:hint="eastAsia"/>
          <w:sz w:val="28"/>
          <w:szCs w:val="28"/>
        </w:rPr>
        <w:t>2</w:t>
      </w:r>
      <w:r>
        <w:rPr>
          <w:rFonts w:ascii="仿宋_GB2312" w:eastAsia="仿宋_GB2312" w:hAnsi="Verdana" w:hint="eastAsia"/>
          <w:sz w:val="28"/>
          <w:szCs w:val="28"/>
        </w:rPr>
        <w:t>月</w:t>
      </w:r>
      <w:r>
        <w:rPr>
          <w:rFonts w:ascii="仿宋_GB2312" w:eastAsia="仿宋_GB2312" w:hAnsi="Verdana" w:hint="eastAsia"/>
          <w:sz w:val="28"/>
          <w:szCs w:val="28"/>
        </w:rPr>
        <w:t>27</w:t>
      </w:r>
      <w:r>
        <w:rPr>
          <w:rFonts w:ascii="仿宋_GB2312" w:eastAsia="仿宋_GB2312" w:hAnsi="Verdana" w:hint="eastAsia"/>
          <w:sz w:val="28"/>
          <w:szCs w:val="28"/>
        </w:rPr>
        <w:t>日印发</w:t>
      </w:r>
    </w:p>
    <w:p w:rsidR="00F54A06" w:rsidRDefault="00F54A06">
      <w:pPr>
        <w:rPr>
          <w:color w:val="000000" w:themeColor="text1"/>
        </w:rPr>
        <w:sectPr w:rsidR="00F54A06">
          <w:headerReference w:type="default" r:id="rId10"/>
          <w:footerReference w:type="default" r:id="rId11"/>
          <w:pgSz w:w="11906" w:h="16838"/>
          <w:pgMar w:top="1588" w:right="1701" w:bottom="1474" w:left="1701" w:header="851" w:footer="992" w:gutter="0"/>
          <w:cols w:space="425"/>
          <w:docGrid w:type="lines" w:linePitch="312"/>
        </w:sectPr>
      </w:pPr>
    </w:p>
    <w:p w:rsidR="00F54A06" w:rsidRDefault="00947B2E">
      <w:pPr>
        <w:pStyle w:val="b-1"/>
        <w:numPr>
          <w:ilvl w:val="0"/>
          <w:numId w:val="0"/>
        </w:numPr>
        <w:ind w:left="420" w:hanging="420"/>
        <w:rPr>
          <w:rFonts w:ascii="仿宋_GB2312" w:eastAsia="仿宋_GB2312"/>
          <w:b w:val="0"/>
          <w:color w:val="000000" w:themeColor="text1"/>
        </w:rPr>
      </w:pPr>
      <w:bookmarkStart w:id="18" w:name="_Toc29867"/>
      <w:r>
        <w:rPr>
          <w:rFonts w:ascii="仿宋_GB2312" w:eastAsia="仿宋_GB2312" w:hint="eastAsia"/>
          <w:b w:val="0"/>
          <w:color w:val="000000" w:themeColor="text1"/>
        </w:rPr>
        <w:lastRenderedPageBreak/>
        <w:t>附件</w:t>
      </w:r>
      <w:r>
        <w:rPr>
          <w:rFonts w:ascii="仿宋_GB2312" w:eastAsia="仿宋_GB2312" w:hint="eastAsia"/>
          <w:b w:val="0"/>
          <w:color w:val="000000" w:themeColor="text1"/>
        </w:rPr>
        <w:t>1</w:t>
      </w:r>
      <w:bookmarkEnd w:id="18"/>
    </w:p>
    <w:p w:rsidR="00F54A06" w:rsidRDefault="00947B2E">
      <w:pPr>
        <w:pStyle w:val="b-"/>
        <w:ind w:firstLineChars="0" w:firstLine="0"/>
        <w:jc w:val="center"/>
        <w:rPr>
          <w:rFonts w:ascii="方正大标宋_GBK" w:eastAsia="方正大标宋_GBK"/>
          <w:color w:val="000000" w:themeColor="text1"/>
          <w:sz w:val="40"/>
          <w:szCs w:val="40"/>
        </w:rPr>
      </w:pPr>
      <w:r>
        <w:rPr>
          <w:rFonts w:ascii="方正大标宋_GBK" w:eastAsia="方正大标宋_GBK" w:hint="eastAsia"/>
          <w:color w:val="000000" w:themeColor="text1"/>
          <w:sz w:val="40"/>
          <w:szCs w:val="40"/>
        </w:rPr>
        <w:t>养殖规模划分标准</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419"/>
        <w:gridCol w:w="1420"/>
        <w:gridCol w:w="1420"/>
        <w:gridCol w:w="1421"/>
        <w:gridCol w:w="1421"/>
      </w:tblGrid>
      <w:tr w:rsidR="00F54A06">
        <w:trPr>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b/>
                <w:color w:val="000000" w:themeColor="text1"/>
                <w:szCs w:val="21"/>
              </w:rPr>
            </w:pPr>
            <w:r>
              <w:rPr>
                <w:rStyle w:val="b-4"/>
                <w:rFonts w:hint="eastAsia"/>
                <w:b/>
                <w:color w:val="000000" w:themeColor="text1"/>
                <w:szCs w:val="21"/>
              </w:rPr>
              <w:t>类型</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b/>
                <w:color w:val="000000" w:themeColor="text1"/>
                <w:szCs w:val="21"/>
              </w:rPr>
            </w:pPr>
            <w:r>
              <w:rPr>
                <w:rStyle w:val="b-4"/>
                <w:rFonts w:hint="eastAsia"/>
                <w:b/>
                <w:color w:val="000000" w:themeColor="text1"/>
                <w:szCs w:val="21"/>
              </w:rPr>
              <w:t>猪（头）</w:t>
            </w:r>
          </w:p>
          <w:p w:rsidR="00F54A06" w:rsidRDefault="00947B2E">
            <w:pPr>
              <w:pStyle w:val="a4"/>
              <w:spacing w:line="240" w:lineRule="auto"/>
              <w:ind w:firstLineChars="0" w:firstLine="0"/>
              <w:jc w:val="center"/>
              <w:rPr>
                <w:rStyle w:val="b-4"/>
                <w:b/>
                <w:color w:val="000000" w:themeColor="text1"/>
                <w:szCs w:val="21"/>
              </w:rPr>
            </w:pPr>
            <w:r>
              <w:rPr>
                <w:rStyle w:val="b-4"/>
                <w:rFonts w:hint="eastAsia"/>
                <w:b/>
                <w:color w:val="000000" w:themeColor="text1"/>
                <w:szCs w:val="21"/>
              </w:rPr>
              <w:t>（出栏）</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b/>
                <w:color w:val="000000" w:themeColor="text1"/>
                <w:szCs w:val="21"/>
              </w:rPr>
            </w:pPr>
            <w:r>
              <w:rPr>
                <w:rStyle w:val="b-4"/>
                <w:rFonts w:hint="eastAsia"/>
                <w:b/>
                <w:color w:val="000000" w:themeColor="text1"/>
                <w:szCs w:val="21"/>
              </w:rPr>
              <w:t>牛（头）</w:t>
            </w:r>
          </w:p>
        </w:tc>
        <w:tc>
          <w:tcPr>
            <w:tcW w:w="2842" w:type="dxa"/>
            <w:gridSpan w:val="2"/>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b/>
                <w:color w:val="000000" w:themeColor="text1"/>
                <w:szCs w:val="21"/>
              </w:rPr>
            </w:pPr>
            <w:r>
              <w:rPr>
                <w:rStyle w:val="b-4"/>
                <w:rFonts w:hint="eastAsia"/>
                <w:b/>
                <w:color w:val="000000" w:themeColor="text1"/>
                <w:szCs w:val="21"/>
              </w:rPr>
              <w:t>鸡（羽）</w:t>
            </w:r>
          </w:p>
        </w:tc>
      </w:tr>
      <w:tr w:rsidR="00F54A06">
        <w:trPr>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F54A06" w:rsidRDefault="00F54A06">
            <w:pPr>
              <w:rPr>
                <w:rStyle w:val="b-4"/>
                <w:b/>
                <w:color w:val="000000" w:themeColor="text1"/>
                <w:szCs w:val="21"/>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F54A06" w:rsidRDefault="00F54A06">
            <w:pPr>
              <w:rPr>
                <w:rStyle w:val="b-4"/>
                <w:b/>
                <w:color w:val="000000" w:themeColor="text1"/>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b/>
                <w:color w:val="000000" w:themeColor="text1"/>
                <w:szCs w:val="21"/>
              </w:rPr>
            </w:pPr>
            <w:r>
              <w:rPr>
                <w:rStyle w:val="b-4"/>
                <w:rFonts w:hint="eastAsia"/>
                <w:b/>
                <w:color w:val="000000" w:themeColor="text1"/>
                <w:szCs w:val="21"/>
              </w:rPr>
              <w:t>奶牛（存栏）</w:t>
            </w:r>
          </w:p>
        </w:tc>
        <w:tc>
          <w:tcPr>
            <w:tcW w:w="1420"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b/>
                <w:color w:val="000000" w:themeColor="text1"/>
                <w:szCs w:val="21"/>
              </w:rPr>
            </w:pPr>
            <w:r>
              <w:rPr>
                <w:rStyle w:val="b-4"/>
                <w:rFonts w:hint="eastAsia"/>
                <w:b/>
                <w:color w:val="000000" w:themeColor="text1"/>
                <w:szCs w:val="21"/>
              </w:rPr>
              <w:t>肉牛（出栏）</w:t>
            </w:r>
          </w:p>
        </w:tc>
        <w:tc>
          <w:tcPr>
            <w:tcW w:w="1421"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b/>
                <w:color w:val="000000" w:themeColor="text1"/>
                <w:szCs w:val="21"/>
              </w:rPr>
            </w:pPr>
            <w:r>
              <w:rPr>
                <w:rStyle w:val="b-4"/>
                <w:rFonts w:hint="eastAsia"/>
                <w:b/>
                <w:color w:val="000000" w:themeColor="text1"/>
                <w:szCs w:val="21"/>
              </w:rPr>
              <w:t>蛋鸡（存栏）</w:t>
            </w:r>
          </w:p>
        </w:tc>
        <w:tc>
          <w:tcPr>
            <w:tcW w:w="1421"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b/>
                <w:color w:val="000000" w:themeColor="text1"/>
                <w:szCs w:val="21"/>
              </w:rPr>
            </w:pPr>
            <w:r>
              <w:rPr>
                <w:rStyle w:val="b-4"/>
                <w:rFonts w:hint="eastAsia"/>
                <w:b/>
                <w:color w:val="000000" w:themeColor="text1"/>
                <w:szCs w:val="21"/>
              </w:rPr>
              <w:t>肉鸡（出栏）</w:t>
            </w:r>
          </w:p>
        </w:tc>
      </w:tr>
      <w:tr w:rsidR="00F54A06">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rFonts w:hint="eastAsia"/>
                <w:color w:val="000000" w:themeColor="text1"/>
                <w:szCs w:val="21"/>
              </w:rPr>
              <w:t>小型养殖场、养殖小区</w:t>
            </w:r>
          </w:p>
        </w:tc>
        <w:tc>
          <w:tcPr>
            <w:tcW w:w="1419"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500</w:t>
            </w:r>
            <w:r>
              <w:rPr>
                <w:rStyle w:val="b-4"/>
                <w:rFonts w:hint="eastAsia"/>
                <w:color w:val="000000" w:themeColor="text1"/>
                <w:szCs w:val="21"/>
              </w:rPr>
              <w:t>（含）</w:t>
            </w:r>
            <w:r>
              <w:rPr>
                <w:rStyle w:val="b-4"/>
                <w:color w:val="000000" w:themeColor="text1"/>
                <w:szCs w:val="21"/>
              </w:rPr>
              <w:t>~4999</w:t>
            </w:r>
          </w:p>
        </w:tc>
        <w:tc>
          <w:tcPr>
            <w:tcW w:w="1420"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50</w:t>
            </w:r>
            <w:r>
              <w:rPr>
                <w:rStyle w:val="b-4"/>
                <w:rFonts w:hint="eastAsia"/>
                <w:color w:val="000000" w:themeColor="text1"/>
                <w:szCs w:val="21"/>
              </w:rPr>
              <w:t>（含）</w:t>
            </w:r>
            <w:r>
              <w:rPr>
                <w:rStyle w:val="b-4"/>
                <w:color w:val="000000" w:themeColor="text1"/>
                <w:szCs w:val="21"/>
              </w:rPr>
              <w:t>~499</w:t>
            </w:r>
          </w:p>
        </w:tc>
        <w:tc>
          <w:tcPr>
            <w:tcW w:w="1420"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100</w:t>
            </w:r>
            <w:r>
              <w:rPr>
                <w:rStyle w:val="b-4"/>
                <w:rFonts w:hint="eastAsia"/>
                <w:color w:val="000000" w:themeColor="text1"/>
                <w:szCs w:val="21"/>
              </w:rPr>
              <w:t>（含）</w:t>
            </w:r>
            <w:r>
              <w:rPr>
                <w:rStyle w:val="b-4"/>
                <w:color w:val="000000" w:themeColor="text1"/>
                <w:szCs w:val="21"/>
              </w:rPr>
              <w:t>~999</w:t>
            </w:r>
          </w:p>
        </w:tc>
        <w:tc>
          <w:tcPr>
            <w:tcW w:w="1421"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15000</w:t>
            </w:r>
            <w:r>
              <w:rPr>
                <w:rStyle w:val="b-4"/>
                <w:rFonts w:hint="eastAsia"/>
                <w:color w:val="000000" w:themeColor="text1"/>
                <w:szCs w:val="21"/>
              </w:rPr>
              <w:t>（含）</w:t>
            </w:r>
            <w:r>
              <w:rPr>
                <w:rStyle w:val="b-4"/>
                <w:color w:val="000000" w:themeColor="text1"/>
                <w:szCs w:val="21"/>
              </w:rPr>
              <w:t>~149999</w:t>
            </w:r>
          </w:p>
        </w:tc>
        <w:tc>
          <w:tcPr>
            <w:tcW w:w="1421"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30000</w:t>
            </w:r>
            <w:r>
              <w:rPr>
                <w:rStyle w:val="b-4"/>
                <w:rFonts w:hint="eastAsia"/>
                <w:color w:val="000000" w:themeColor="text1"/>
                <w:szCs w:val="21"/>
              </w:rPr>
              <w:t>（含）</w:t>
            </w:r>
            <w:r>
              <w:rPr>
                <w:rStyle w:val="b-4"/>
                <w:color w:val="000000" w:themeColor="text1"/>
                <w:szCs w:val="21"/>
              </w:rPr>
              <w:t>~299999</w:t>
            </w:r>
          </w:p>
        </w:tc>
      </w:tr>
      <w:tr w:rsidR="00F54A06">
        <w:trPr>
          <w:jc w:val="center"/>
        </w:trPr>
        <w:tc>
          <w:tcPr>
            <w:tcW w:w="1419"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rFonts w:hint="eastAsia"/>
                <w:color w:val="000000" w:themeColor="text1"/>
                <w:szCs w:val="21"/>
              </w:rPr>
              <w:t>大型养殖场、养殖小区</w:t>
            </w:r>
          </w:p>
        </w:tc>
        <w:tc>
          <w:tcPr>
            <w:tcW w:w="1419"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≥5000</w:t>
            </w:r>
          </w:p>
        </w:tc>
        <w:tc>
          <w:tcPr>
            <w:tcW w:w="1420"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≥500</w:t>
            </w:r>
          </w:p>
        </w:tc>
        <w:tc>
          <w:tcPr>
            <w:tcW w:w="1420"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≥1000</w:t>
            </w:r>
          </w:p>
        </w:tc>
        <w:tc>
          <w:tcPr>
            <w:tcW w:w="1421"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≥150000</w:t>
            </w:r>
          </w:p>
        </w:tc>
        <w:tc>
          <w:tcPr>
            <w:tcW w:w="1421" w:type="dxa"/>
            <w:tcBorders>
              <w:top w:val="single" w:sz="4" w:space="0" w:color="auto"/>
              <w:left w:val="single" w:sz="4" w:space="0" w:color="auto"/>
              <w:bottom w:val="single" w:sz="4" w:space="0" w:color="auto"/>
              <w:right w:val="single" w:sz="4" w:space="0" w:color="auto"/>
            </w:tcBorders>
            <w:vAlign w:val="center"/>
          </w:tcPr>
          <w:p w:rsidR="00F54A06" w:rsidRDefault="00947B2E">
            <w:pPr>
              <w:pStyle w:val="a4"/>
              <w:spacing w:line="240" w:lineRule="auto"/>
              <w:ind w:firstLineChars="0" w:firstLine="0"/>
              <w:jc w:val="center"/>
              <w:rPr>
                <w:rStyle w:val="b-4"/>
                <w:color w:val="000000" w:themeColor="text1"/>
                <w:szCs w:val="21"/>
              </w:rPr>
            </w:pPr>
            <w:r>
              <w:rPr>
                <w:rStyle w:val="b-4"/>
                <w:color w:val="000000" w:themeColor="text1"/>
                <w:szCs w:val="21"/>
              </w:rPr>
              <w:t>≥300000</w:t>
            </w:r>
          </w:p>
        </w:tc>
      </w:tr>
    </w:tbl>
    <w:p w:rsidR="00F54A06" w:rsidRDefault="00947B2E">
      <w:pPr>
        <w:pStyle w:val="b-"/>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本方案单一品种畜禽养殖规模标准根据《湖南省畜禽规模养殖污染防治规定》第一章第三条划分。</w:t>
      </w:r>
    </w:p>
    <w:p w:rsidR="00F54A06" w:rsidRDefault="00947B2E">
      <w:pPr>
        <w:pStyle w:val="b-"/>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具有不同畜禽养殖种类的，可将其它畜禽养殖量折算为猪的养殖量，以猪的养殖量确定养殖规模。换算比例为</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羽蛋鸡、</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羽鸭、</w:t>
      </w:r>
      <w:r>
        <w:rPr>
          <w:rFonts w:ascii="仿宋_GB2312" w:eastAsia="仿宋_GB2312" w:hint="eastAsia"/>
          <w:color w:val="000000" w:themeColor="text1"/>
          <w:sz w:val="32"/>
          <w:szCs w:val="32"/>
        </w:rPr>
        <w:t>15</w:t>
      </w:r>
      <w:r>
        <w:rPr>
          <w:rFonts w:ascii="仿宋_GB2312" w:eastAsia="仿宋_GB2312" w:hint="eastAsia"/>
          <w:color w:val="000000" w:themeColor="text1"/>
          <w:sz w:val="32"/>
          <w:szCs w:val="32"/>
        </w:rPr>
        <w:t>羽鹅、</w:t>
      </w:r>
      <w:r>
        <w:rPr>
          <w:rFonts w:ascii="仿宋_GB2312" w:eastAsia="仿宋_GB2312" w:hint="eastAsia"/>
          <w:color w:val="000000" w:themeColor="text1"/>
          <w:sz w:val="32"/>
          <w:szCs w:val="32"/>
        </w:rPr>
        <w:t>60</w:t>
      </w:r>
      <w:r>
        <w:rPr>
          <w:rFonts w:ascii="仿宋_GB2312" w:eastAsia="仿宋_GB2312" w:hint="eastAsia"/>
          <w:color w:val="000000" w:themeColor="text1"/>
          <w:sz w:val="32"/>
          <w:szCs w:val="32"/>
        </w:rPr>
        <w:t>羽肉鸡、</w:t>
      </w:r>
      <w:r>
        <w:rPr>
          <w:rFonts w:ascii="仿宋_GB2312" w:eastAsia="仿宋_GB2312" w:hint="eastAsia"/>
          <w:color w:val="000000" w:themeColor="text1"/>
          <w:sz w:val="32"/>
          <w:szCs w:val="32"/>
        </w:rPr>
        <w:t>30</w:t>
      </w:r>
      <w:r>
        <w:rPr>
          <w:rFonts w:ascii="仿宋_GB2312" w:eastAsia="仿宋_GB2312" w:hint="eastAsia"/>
          <w:color w:val="000000" w:themeColor="text1"/>
          <w:sz w:val="32"/>
          <w:szCs w:val="32"/>
        </w:rPr>
        <w:t>只兔、</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只羊折算为</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头猪，</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头奶牛折算为</w:t>
      </w:r>
      <w:r>
        <w:rPr>
          <w:rFonts w:ascii="仿宋_GB2312" w:eastAsia="仿宋_GB2312" w:hint="eastAsia"/>
          <w:color w:val="000000" w:themeColor="text1"/>
          <w:sz w:val="32"/>
          <w:szCs w:val="32"/>
        </w:rPr>
        <w:t>10</w:t>
      </w:r>
      <w:r>
        <w:rPr>
          <w:rFonts w:ascii="仿宋_GB2312" w:eastAsia="仿宋_GB2312" w:hint="eastAsia"/>
          <w:color w:val="000000" w:themeColor="text1"/>
          <w:sz w:val="32"/>
          <w:szCs w:val="32"/>
        </w:rPr>
        <w:t>头猪，</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头肉牛折算为</w:t>
      </w:r>
      <w:r>
        <w:rPr>
          <w:rFonts w:ascii="仿宋_GB2312" w:eastAsia="仿宋_GB2312" w:hint="eastAsia"/>
          <w:color w:val="000000" w:themeColor="text1"/>
          <w:sz w:val="32"/>
          <w:szCs w:val="32"/>
        </w:rPr>
        <w:t>5</w:t>
      </w:r>
      <w:r>
        <w:rPr>
          <w:rFonts w:ascii="仿宋_GB2312" w:eastAsia="仿宋_GB2312" w:hint="eastAsia"/>
          <w:color w:val="000000" w:themeColor="text1"/>
          <w:sz w:val="32"/>
          <w:szCs w:val="32"/>
        </w:rPr>
        <w:t>头猪。</w:t>
      </w:r>
    </w:p>
    <w:p w:rsidR="00F54A06" w:rsidRDefault="00947B2E">
      <w:pPr>
        <w:pStyle w:val="b-"/>
        <w:ind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本方案规模化畜禽养殖场（小区）指：生猪（年出栏）≥</w:t>
      </w:r>
      <w:r>
        <w:rPr>
          <w:rFonts w:ascii="仿宋_GB2312" w:eastAsia="仿宋_GB2312" w:hint="eastAsia"/>
          <w:color w:val="000000" w:themeColor="text1"/>
          <w:sz w:val="32"/>
          <w:szCs w:val="32"/>
        </w:rPr>
        <w:t>500</w:t>
      </w:r>
      <w:r>
        <w:rPr>
          <w:rFonts w:ascii="仿宋_GB2312" w:eastAsia="仿宋_GB2312" w:hint="eastAsia"/>
          <w:color w:val="000000" w:themeColor="text1"/>
          <w:sz w:val="32"/>
          <w:szCs w:val="32"/>
        </w:rPr>
        <w:t>头、奶牛（年存栏）≥</w:t>
      </w:r>
      <w:r>
        <w:rPr>
          <w:rFonts w:ascii="仿宋_GB2312" w:eastAsia="仿宋_GB2312" w:hint="eastAsia"/>
          <w:color w:val="000000" w:themeColor="text1"/>
          <w:sz w:val="32"/>
          <w:szCs w:val="32"/>
        </w:rPr>
        <w:t>50</w:t>
      </w:r>
      <w:r>
        <w:rPr>
          <w:rFonts w:ascii="仿宋_GB2312" w:eastAsia="仿宋_GB2312" w:hint="eastAsia"/>
          <w:color w:val="000000" w:themeColor="text1"/>
          <w:sz w:val="32"/>
          <w:szCs w:val="32"/>
        </w:rPr>
        <w:t>头、肉牛（年出栏）≥</w:t>
      </w:r>
      <w:r>
        <w:rPr>
          <w:rFonts w:ascii="仿宋_GB2312" w:eastAsia="仿宋_GB2312" w:hint="eastAsia"/>
          <w:color w:val="000000" w:themeColor="text1"/>
          <w:sz w:val="32"/>
          <w:szCs w:val="32"/>
        </w:rPr>
        <w:t>100</w:t>
      </w:r>
      <w:r>
        <w:rPr>
          <w:rFonts w:ascii="仿宋_GB2312" w:eastAsia="仿宋_GB2312" w:hint="eastAsia"/>
          <w:color w:val="000000" w:themeColor="text1"/>
          <w:sz w:val="32"/>
          <w:szCs w:val="32"/>
        </w:rPr>
        <w:t>头、蛋鸡（年存栏）≥</w:t>
      </w:r>
      <w:r>
        <w:rPr>
          <w:rFonts w:ascii="仿宋_GB2312" w:eastAsia="仿宋_GB2312" w:hint="eastAsia"/>
          <w:color w:val="000000" w:themeColor="text1"/>
          <w:sz w:val="32"/>
          <w:szCs w:val="32"/>
        </w:rPr>
        <w:t>15000</w:t>
      </w:r>
      <w:r>
        <w:rPr>
          <w:rFonts w:ascii="仿宋_GB2312" w:eastAsia="仿宋_GB2312" w:hint="eastAsia"/>
          <w:color w:val="000000" w:themeColor="text1"/>
          <w:sz w:val="32"/>
          <w:szCs w:val="32"/>
        </w:rPr>
        <w:t>只、肉鸡（年出栏）≥</w:t>
      </w:r>
      <w:r>
        <w:rPr>
          <w:rFonts w:ascii="仿宋_GB2312" w:eastAsia="仿宋_GB2312" w:hint="eastAsia"/>
          <w:color w:val="000000" w:themeColor="text1"/>
          <w:sz w:val="32"/>
          <w:szCs w:val="32"/>
        </w:rPr>
        <w:t>30000</w:t>
      </w:r>
      <w:r>
        <w:rPr>
          <w:rFonts w:ascii="仿宋_GB2312" w:eastAsia="仿宋_GB2312" w:hint="eastAsia"/>
          <w:color w:val="000000" w:themeColor="text1"/>
          <w:sz w:val="32"/>
          <w:szCs w:val="32"/>
        </w:rPr>
        <w:t>只。</w:t>
      </w:r>
    </w:p>
    <w:p w:rsidR="00F54A06" w:rsidRDefault="00F54A06">
      <w:pPr>
        <w:rPr>
          <w:color w:val="000000" w:themeColor="text1"/>
        </w:rPr>
      </w:pPr>
    </w:p>
    <w:p w:rsidR="00F54A06" w:rsidRDefault="00F54A06">
      <w:pPr>
        <w:rPr>
          <w:color w:val="000000" w:themeColor="text1"/>
        </w:rPr>
        <w:sectPr w:rsidR="00F54A06">
          <w:pgSz w:w="11906" w:h="16838"/>
          <w:pgMar w:top="1440" w:right="1800" w:bottom="1440" w:left="1800" w:header="851" w:footer="992" w:gutter="0"/>
          <w:cols w:space="425"/>
          <w:docGrid w:type="lines" w:linePitch="312"/>
        </w:sectPr>
      </w:pPr>
    </w:p>
    <w:p w:rsidR="00F54A06" w:rsidRDefault="00947B2E">
      <w:pPr>
        <w:pStyle w:val="b-1"/>
        <w:numPr>
          <w:ilvl w:val="0"/>
          <w:numId w:val="0"/>
        </w:numPr>
        <w:ind w:left="420" w:hanging="420"/>
        <w:rPr>
          <w:rFonts w:ascii="仿宋_GB2312" w:eastAsia="仿宋_GB2312"/>
          <w:b w:val="0"/>
          <w:color w:val="000000" w:themeColor="text1"/>
        </w:rPr>
      </w:pPr>
      <w:bookmarkStart w:id="19" w:name="_Toc6455"/>
      <w:r>
        <w:rPr>
          <w:rFonts w:ascii="仿宋_GB2312" w:eastAsia="仿宋_GB2312" w:hint="eastAsia"/>
          <w:b w:val="0"/>
          <w:color w:val="000000" w:themeColor="text1"/>
        </w:rPr>
        <w:lastRenderedPageBreak/>
        <w:t>附件</w:t>
      </w:r>
      <w:r>
        <w:rPr>
          <w:rFonts w:ascii="仿宋_GB2312" w:eastAsia="仿宋_GB2312" w:hint="eastAsia"/>
          <w:b w:val="0"/>
          <w:color w:val="000000" w:themeColor="text1"/>
        </w:rPr>
        <w:t>2</w:t>
      </w:r>
      <w:bookmarkEnd w:id="19"/>
    </w:p>
    <w:p w:rsidR="00F54A06" w:rsidRDefault="00F54A06">
      <w:pPr>
        <w:pStyle w:val="b-"/>
        <w:ind w:firstLine="562"/>
        <w:jc w:val="center"/>
        <w:rPr>
          <w:b/>
          <w:color w:val="000000" w:themeColor="text1"/>
        </w:rPr>
      </w:pPr>
    </w:p>
    <w:p w:rsidR="00F54A06" w:rsidRDefault="00947B2E">
      <w:pPr>
        <w:pStyle w:val="b-"/>
        <w:ind w:firstLineChars="0" w:firstLine="0"/>
        <w:jc w:val="center"/>
        <w:rPr>
          <w:rFonts w:ascii="方正大标宋_GBK" w:eastAsia="方正大标宋_GBK"/>
          <w:color w:val="000000" w:themeColor="text1"/>
          <w:sz w:val="40"/>
          <w:szCs w:val="40"/>
        </w:rPr>
      </w:pPr>
      <w:r>
        <w:rPr>
          <w:rFonts w:ascii="方正大标宋_GBK" w:eastAsia="方正大标宋_GBK" w:hint="eastAsia"/>
          <w:color w:val="000000" w:themeColor="text1"/>
          <w:sz w:val="40"/>
          <w:szCs w:val="40"/>
        </w:rPr>
        <w:t>双牌县</w:t>
      </w:r>
      <w:proofErr w:type="gramStart"/>
      <w:r>
        <w:rPr>
          <w:rFonts w:ascii="方正大标宋_GBK" w:eastAsia="方正大标宋_GBK" w:hint="eastAsia"/>
          <w:color w:val="000000" w:themeColor="text1"/>
          <w:sz w:val="40"/>
          <w:szCs w:val="40"/>
        </w:rPr>
        <w:t>潇</w:t>
      </w:r>
      <w:proofErr w:type="gramEnd"/>
      <w:r>
        <w:rPr>
          <w:rFonts w:ascii="方正大标宋_GBK" w:eastAsia="方正大标宋_GBK" w:hint="eastAsia"/>
          <w:color w:val="000000" w:themeColor="text1"/>
          <w:sz w:val="40"/>
          <w:szCs w:val="40"/>
        </w:rPr>
        <w:t>水集中式饮用水水源保护</w:t>
      </w:r>
      <w:proofErr w:type="gramStart"/>
      <w:r>
        <w:rPr>
          <w:rFonts w:ascii="方正大标宋_GBK" w:eastAsia="方正大标宋_GBK" w:hint="eastAsia"/>
          <w:color w:val="000000" w:themeColor="text1"/>
          <w:sz w:val="40"/>
          <w:szCs w:val="40"/>
        </w:rPr>
        <w:t>区划定</w:t>
      </w:r>
      <w:proofErr w:type="gramEnd"/>
      <w:r>
        <w:rPr>
          <w:rFonts w:ascii="方正大标宋_GBK" w:eastAsia="方正大标宋_GBK" w:hint="eastAsia"/>
          <w:color w:val="000000" w:themeColor="text1"/>
          <w:sz w:val="40"/>
          <w:szCs w:val="40"/>
        </w:rPr>
        <w:t>方案</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7"/>
        <w:gridCol w:w="5211"/>
        <w:gridCol w:w="1704"/>
      </w:tblGrid>
      <w:tr w:rsidR="00F54A06">
        <w:trPr>
          <w:trHeight w:val="397"/>
        </w:trPr>
        <w:tc>
          <w:tcPr>
            <w:tcW w:w="1447" w:type="dxa"/>
            <w:vAlign w:val="center"/>
          </w:tcPr>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保护区名称</w:t>
            </w:r>
          </w:p>
        </w:tc>
        <w:tc>
          <w:tcPr>
            <w:tcW w:w="5211" w:type="dxa"/>
            <w:vAlign w:val="center"/>
          </w:tcPr>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范围</w:t>
            </w:r>
          </w:p>
        </w:tc>
        <w:tc>
          <w:tcPr>
            <w:tcW w:w="1704" w:type="dxa"/>
            <w:vAlign w:val="center"/>
          </w:tcPr>
          <w:p w:rsidR="00F54A06" w:rsidRDefault="00947B2E">
            <w:pPr>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保护面积（</w:t>
            </w:r>
            <w:r>
              <w:rPr>
                <w:rFonts w:ascii="Times New Roman" w:hAnsi="Times New Roman" w:cs="Times New Roman"/>
                <w:color w:val="000000" w:themeColor="text1"/>
                <w:kern w:val="0"/>
                <w:sz w:val="24"/>
              </w:rPr>
              <w:t>km</w:t>
            </w:r>
            <w:r>
              <w:rPr>
                <w:rFonts w:ascii="Times New Roman" w:hAnsi="Times New Roman" w:cs="Times New Roman"/>
                <w:color w:val="000000" w:themeColor="text1"/>
                <w:kern w:val="0"/>
                <w:sz w:val="24"/>
                <w:vertAlign w:val="superscript"/>
              </w:rPr>
              <w:t>2</w:t>
            </w:r>
            <w:r>
              <w:rPr>
                <w:rFonts w:ascii="Times New Roman" w:hAnsi="Times New Roman" w:cs="Times New Roman"/>
                <w:color w:val="000000" w:themeColor="text1"/>
                <w:kern w:val="0"/>
                <w:sz w:val="24"/>
              </w:rPr>
              <w:t>）</w:t>
            </w:r>
          </w:p>
        </w:tc>
      </w:tr>
      <w:tr w:rsidR="00F54A06">
        <w:trPr>
          <w:trHeight w:val="397"/>
        </w:trPr>
        <w:tc>
          <w:tcPr>
            <w:tcW w:w="1447" w:type="dxa"/>
            <w:vMerge w:val="restart"/>
            <w:vAlign w:val="center"/>
          </w:tcPr>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一级保护区</w:t>
            </w:r>
          </w:p>
        </w:tc>
        <w:tc>
          <w:tcPr>
            <w:tcW w:w="5211" w:type="dxa"/>
            <w:vAlign w:val="center"/>
          </w:tcPr>
          <w:p w:rsidR="00F54A06" w:rsidRDefault="00947B2E">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水域：取水口上游至双牌水库大坝，下游</w:t>
            </w:r>
            <w:r>
              <w:rPr>
                <w:rFonts w:ascii="Times New Roman" w:hAnsi="Times New Roman" w:cs="Times New Roman"/>
                <w:color w:val="000000" w:themeColor="text1"/>
                <w:kern w:val="0"/>
                <w:sz w:val="24"/>
              </w:rPr>
              <w:t>100m</w:t>
            </w:r>
            <w:r>
              <w:rPr>
                <w:rFonts w:ascii="Times New Roman" w:hAnsi="Times New Roman" w:cs="Times New Roman"/>
                <w:color w:val="000000" w:themeColor="text1"/>
                <w:kern w:val="0"/>
                <w:sz w:val="24"/>
              </w:rPr>
              <w:t>范围，水域宽度为整个河道范围。</w:t>
            </w:r>
          </w:p>
        </w:tc>
        <w:tc>
          <w:tcPr>
            <w:tcW w:w="1704" w:type="dxa"/>
            <w:vAlign w:val="center"/>
          </w:tcPr>
          <w:p w:rsidR="00F54A06" w:rsidRDefault="00947B2E">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0.358</w:t>
            </w:r>
          </w:p>
        </w:tc>
      </w:tr>
      <w:tr w:rsidR="00F54A06">
        <w:trPr>
          <w:trHeight w:val="397"/>
        </w:trPr>
        <w:tc>
          <w:tcPr>
            <w:tcW w:w="1447" w:type="dxa"/>
            <w:vMerge/>
            <w:vAlign w:val="center"/>
          </w:tcPr>
          <w:p w:rsidR="00F54A06" w:rsidRDefault="00F54A06">
            <w:pPr>
              <w:widowControl/>
              <w:spacing w:line="400" w:lineRule="exact"/>
              <w:jc w:val="center"/>
              <w:rPr>
                <w:rFonts w:ascii="Times New Roman" w:hAnsi="Times New Roman" w:cs="Times New Roman"/>
                <w:color w:val="000000" w:themeColor="text1"/>
                <w:kern w:val="0"/>
                <w:sz w:val="24"/>
              </w:rPr>
            </w:pPr>
          </w:p>
        </w:tc>
        <w:tc>
          <w:tcPr>
            <w:tcW w:w="5211" w:type="dxa"/>
            <w:vAlign w:val="center"/>
          </w:tcPr>
          <w:p w:rsidR="00F54A06" w:rsidRDefault="00947B2E">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陆域：一级保护区水域两岸纵深</w:t>
            </w:r>
            <w:r>
              <w:rPr>
                <w:rFonts w:ascii="Times New Roman" w:hAnsi="Times New Roman" w:cs="Times New Roman"/>
                <w:color w:val="000000" w:themeColor="text1"/>
                <w:kern w:val="0"/>
                <w:sz w:val="24"/>
              </w:rPr>
              <w:t>50</w:t>
            </w:r>
            <w:r>
              <w:rPr>
                <w:rFonts w:ascii="Times New Roman" w:hAnsi="Times New Roman" w:cs="Times New Roman"/>
                <w:color w:val="000000" w:themeColor="text1"/>
                <w:kern w:val="0"/>
                <w:sz w:val="24"/>
              </w:rPr>
              <w:t>米范围陆域。</w:t>
            </w:r>
          </w:p>
        </w:tc>
        <w:tc>
          <w:tcPr>
            <w:tcW w:w="1704" w:type="dxa"/>
            <w:vAlign w:val="center"/>
          </w:tcPr>
          <w:p w:rsidR="00F54A06" w:rsidRDefault="00947B2E">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0.198</w:t>
            </w:r>
          </w:p>
        </w:tc>
      </w:tr>
      <w:tr w:rsidR="00F54A06">
        <w:trPr>
          <w:trHeight w:val="397"/>
        </w:trPr>
        <w:tc>
          <w:tcPr>
            <w:tcW w:w="1447" w:type="dxa"/>
            <w:vMerge w:val="restart"/>
            <w:vAlign w:val="center"/>
          </w:tcPr>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二级保护区</w:t>
            </w:r>
          </w:p>
        </w:tc>
        <w:tc>
          <w:tcPr>
            <w:tcW w:w="5211" w:type="dxa"/>
            <w:vAlign w:val="center"/>
          </w:tcPr>
          <w:p w:rsidR="00F54A06" w:rsidRDefault="00947B2E">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水域：一级保护区水域边界上溯</w:t>
            </w:r>
            <w:r>
              <w:rPr>
                <w:rFonts w:ascii="Times New Roman" w:hAnsi="Times New Roman" w:cs="Times New Roman"/>
                <w:color w:val="000000" w:themeColor="text1"/>
                <w:kern w:val="0"/>
                <w:sz w:val="24"/>
              </w:rPr>
              <w:t>2000</w:t>
            </w:r>
            <w:r>
              <w:rPr>
                <w:rFonts w:ascii="Times New Roman" w:hAnsi="Times New Roman" w:cs="Times New Roman"/>
                <w:color w:val="000000" w:themeColor="text1"/>
                <w:kern w:val="0"/>
                <w:sz w:val="24"/>
              </w:rPr>
              <w:t>米、下延</w:t>
            </w:r>
            <w:r>
              <w:rPr>
                <w:rFonts w:ascii="Times New Roman" w:hAnsi="Times New Roman" w:cs="Times New Roman"/>
                <w:color w:val="000000" w:themeColor="text1"/>
                <w:kern w:val="0"/>
                <w:sz w:val="24"/>
              </w:rPr>
              <w:t>220</w:t>
            </w:r>
            <w:r>
              <w:rPr>
                <w:rFonts w:ascii="Times New Roman" w:hAnsi="Times New Roman" w:cs="Times New Roman"/>
                <w:color w:val="000000" w:themeColor="text1"/>
                <w:kern w:val="0"/>
                <w:sz w:val="24"/>
              </w:rPr>
              <w:t>米范围内河道水域，水域宽度为整个河道范围。</w:t>
            </w:r>
          </w:p>
        </w:tc>
        <w:tc>
          <w:tcPr>
            <w:tcW w:w="1704" w:type="dxa"/>
            <w:vAlign w:val="center"/>
          </w:tcPr>
          <w:p w:rsidR="00F54A06" w:rsidRDefault="00947B2E">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0.954</w:t>
            </w:r>
          </w:p>
        </w:tc>
      </w:tr>
      <w:tr w:rsidR="00F54A06">
        <w:trPr>
          <w:trHeight w:val="397"/>
        </w:trPr>
        <w:tc>
          <w:tcPr>
            <w:tcW w:w="1447" w:type="dxa"/>
            <w:vMerge/>
            <w:vAlign w:val="center"/>
          </w:tcPr>
          <w:p w:rsidR="00F54A06" w:rsidRDefault="00F54A06">
            <w:pPr>
              <w:snapToGrid w:val="0"/>
              <w:spacing w:line="400" w:lineRule="exact"/>
              <w:jc w:val="center"/>
              <w:rPr>
                <w:rFonts w:ascii="Times New Roman" w:hAnsi="Times New Roman" w:cs="Times New Roman"/>
                <w:color w:val="000000" w:themeColor="text1"/>
                <w:sz w:val="24"/>
              </w:rPr>
            </w:pPr>
          </w:p>
        </w:tc>
        <w:tc>
          <w:tcPr>
            <w:tcW w:w="5211" w:type="dxa"/>
            <w:vAlign w:val="center"/>
          </w:tcPr>
          <w:p w:rsidR="00F54A06" w:rsidRDefault="00947B2E">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陆域：沿岸长度为一、二级保护区</w:t>
            </w:r>
            <w:proofErr w:type="gramStart"/>
            <w:r>
              <w:rPr>
                <w:rFonts w:ascii="Times New Roman" w:hAnsi="Times New Roman" w:cs="Times New Roman"/>
                <w:color w:val="000000" w:themeColor="text1"/>
                <w:kern w:val="0"/>
                <w:sz w:val="24"/>
              </w:rPr>
              <w:t>水域河</w:t>
            </w:r>
            <w:proofErr w:type="gramEnd"/>
            <w:r>
              <w:rPr>
                <w:rFonts w:ascii="Times New Roman" w:hAnsi="Times New Roman" w:cs="Times New Roman"/>
                <w:color w:val="000000" w:themeColor="text1"/>
                <w:kern w:val="0"/>
                <w:sz w:val="24"/>
              </w:rPr>
              <w:t>长，沿岸纵深范围</w:t>
            </w:r>
            <w:r>
              <w:rPr>
                <w:rFonts w:ascii="Times New Roman" w:hAnsi="Times New Roman" w:cs="Times New Roman"/>
                <w:color w:val="000000" w:themeColor="text1"/>
                <w:kern w:val="0"/>
                <w:sz w:val="24"/>
              </w:rPr>
              <w:t>200m</w:t>
            </w:r>
            <w:r>
              <w:rPr>
                <w:rFonts w:ascii="Times New Roman" w:hAnsi="Times New Roman" w:cs="Times New Roman"/>
                <w:color w:val="000000" w:themeColor="text1"/>
                <w:kern w:val="0"/>
                <w:sz w:val="24"/>
              </w:rPr>
              <w:t>（除一级保护区陆域外）。</w:t>
            </w:r>
          </w:p>
        </w:tc>
        <w:tc>
          <w:tcPr>
            <w:tcW w:w="1704" w:type="dxa"/>
            <w:vAlign w:val="center"/>
          </w:tcPr>
          <w:p w:rsidR="00F54A06" w:rsidRDefault="00947B2E">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2.388</w:t>
            </w:r>
          </w:p>
        </w:tc>
      </w:tr>
      <w:tr w:rsidR="00F54A06">
        <w:trPr>
          <w:trHeight w:val="397"/>
        </w:trPr>
        <w:tc>
          <w:tcPr>
            <w:tcW w:w="6658" w:type="dxa"/>
            <w:gridSpan w:val="2"/>
            <w:vAlign w:val="center"/>
          </w:tcPr>
          <w:p w:rsidR="00F54A06" w:rsidRDefault="00F54A06">
            <w:pPr>
              <w:widowControl/>
              <w:spacing w:line="400" w:lineRule="exact"/>
              <w:rPr>
                <w:rFonts w:ascii="Times New Roman" w:hAnsi="Times New Roman" w:cs="Times New Roman"/>
                <w:color w:val="000000" w:themeColor="text1"/>
                <w:kern w:val="0"/>
                <w:sz w:val="24"/>
              </w:rPr>
            </w:pPr>
          </w:p>
        </w:tc>
        <w:tc>
          <w:tcPr>
            <w:tcW w:w="1704" w:type="dxa"/>
            <w:vAlign w:val="center"/>
          </w:tcPr>
          <w:p w:rsidR="00F54A06" w:rsidRDefault="00947B2E">
            <w:pPr>
              <w:widowControl/>
              <w:snapToGrid w:val="0"/>
              <w:jc w:val="center"/>
              <w:rPr>
                <w:rFonts w:ascii="Times New Roman" w:hAnsi="Times New Roman" w:cs="Times New Roman"/>
                <w:color w:val="000000" w:themeColor="text1"/>
                <w:kern w:val="0"/>
                <w:sz w:val="24"/>
              </w:rPr>
            </w:pPr>
            <w:r>
              <w:rPr>
                <w:rFonts w:ascii="Times New Roman" w:hAnsi="Times New Roman" w:cs="Times New Roman" w:hint="eastAsia"/>
                <w:color w:val="000000" w:themeColor="text1"/>
                <w:kern w:val="0"/>
                <w:sz w:val="24"/>
              </w:rPr>
              <w:t>3.898</w:t>
            </w:r>
          </w:p>
        </w:tc>
      </w:tr>
    </w:tbl>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sectPr w:rsidR="00F54A06">
          <w:pgSz w:w="11906" w:h="16838"/>
          <w:pgMar w:top="1440" w:right="1800" w:bottom="1440" w:left="1800" w:header="851" w:footer="992" w:gutter="0"/>
          <w:cols w:space="425"/>
          <w:docGrid w:type="lines" w:linePitch="312"/>
        </w:sectPr>
      </w:pPr>
    </w:p>
    <w:p w:rsidR="00F54A06" w:rsidRDefault="00947B2E">
      <w:pPr>
        <w:pStyle w:val="b-1"/>
        <w:numPr>
          <w:ilvl w:val="0"/>
          <w:numId w:val="0"/>
        </w:numPr>
        <w:ind w:left="420" w:hanging="420"/>
        <w:rPr>
          <w:rFonts w:ascii="仿宋_GB2312" w:eastAsia="仿宋_GB2312"/>
          <w:b w:val="0"/>
          <w:color w:val="000000" w:themeColor="text1"/>
        </w:rPr>
      </w:pPr>
      <w:bookmarkStart w:id="20" w:name="_Toc11112"/>
      <w:r>
        <w:rPr>
          <w:rFonts w:ascii="仿宋_GB2312" w:eastAsia="仿宋_GB2312" w:hint="eastAsia"/>
          <w:b w:val="0"/>
          <w:color w:val="000000" w:themeColor="text1"/>
        </w:rPr>
        <w:lastRenderedPageBreak/>
        <w:t>附件</w:t>
      </w:r>
      <w:r>
        <w:rPr>
          <w:rFonts w:ascii="仿宋_GB2312" w:eastAsia="仿宋_GB2312" w:hint="eastAsia"/>
          <w:b w:val="0"/>
          <w:color w:val="000000" w:themeColor="text1"/>
        </w:rPr>
        <w:t>3</w:t>
      </w:r>
      <w:bookmarkEnd w:id="20"/>
    </w:p>
    <w:p w:rsidR="00F54A06" w:rsidRDefault="00947B2E">
      <w:pPr>
        <w:pStyle w:val="b-"/>
        <w:spacing w:line="600" w:lineRule="exact"/>
        <w:ind w:firstLineChars="0" w:firstLine="0"/>
        <w:jc w:val="center"/>
        <w:rPr>
          <w:rFonts w:ascii="方正大标宋_GBK" w:eastAsia="方正大标宋_GBK"/>
          <w:color w:val="000000" w:themeColor="text1"/>
          <w:sz w:val="40"/>
          <w:szCs w:val="40"/>
        </w:rPr>
      </w:pPr>
      <w:r>
        <w:rPr>
          <w:rFonts w:ascii="方正大标宋_GBK" w:eastAsia="方正大标宋_GBK" w:hint="eastAsia"/>
          <w:color w:val="000000" w:themeColor="text1"/>
          <w:sz w:val="40"/>
          <w:szCs w:val="40"/>
        </w:rPr>
        <w:t>双牌县</w:t>
      </w:r>
      <w:proofErr w:type="gramStart"/>
      <w:r>
        <w:rPr>
          <w:rFonts w:ascii="方正大标宋_GBK" w:eastAsia="方正大标宋_GBK" w:hint="eastAsia"/>
          <w:color w:val="000000" w:themeColor="text1"/>
          <w:sz w:val="40"/>
          <w:szCs w:val="40"/>
        </w:rPr>
        <w:t>潇</w:t>
      </w:r>
      <w:proofErr w:type="gramEnd"/>
      <w:r>
        <w:rPr>
          <w:rFonts w:ascii="方正大标宋_GBK" w:eastAsia="方正大标宋_GBK" w:hint="eastAsia"/>
          <w:color w:val="000000" w:themeColor="text1"/>
          <w:sz w:val="40"/>
          <w:szCs w:val="40"/>
        </w:rPr>
        <w:t>水集中式饮用水水源保护区拐点</w:t>
      </w:r>
    </w:p>
    <w:p w:rsidR="00F54A06" w:rsidRDefault="00947B2E">
      <w:pPr>
        <w:pStyle w:val="b-"/>
        <w:spacing w:line="600" w:lineRule="exact"/>
        <w:ind w:firstLineChars="0" w:firstLine="0"/>
        <w:jc w:val="center"/>
        <w:rPr>
          <w:b/>
          <w:color w:val="000000" w:themeColor="text1"/>
        </w:rPr>
      </w:pPr>
      <w:r>
        <w:rPr>
          <w:rFonts w:ascii="方正大标宋_GBK" w:eastAsia="方正大标宋_GBK" w:hint="eastAsia"/>
          <w:color w:val="000000" w:themeColor="text1"/>
          <w:sz w:val="40"/>
          <w:szCs w:val="40"/>
        </w:rPr>
        <w:t>坐标一览</w:t>
      </w:r>
      <w:r>
        <w:rPr>
          <w:rFonts w:ascii="方正大标宋_GBK" w:eastAsia="方正大标宋_GBK"/>
          <w:color w:val="000000" w:themeColor="text1"/>
          <w:sz w:val="40"/>
          <w:szCs w:val="40"/>
        </w:rPr>
        <w:t>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105"/>
        <w:gridCol w:w="1133"/>
        <w:gridCol w:w="1984"/>
        <w:gridCol w:w="1416"/>
        <w:gridCol w:w="852"/>
        <w:gridCol w:w="2032"/>
      </w:tblGrid>
      <w:tr w:rsidR="00F54A06">
        <w:trPr>
          <w:trHeight w:val="340"/>
        </w:trPr>
        <w:tc>
          <w:tcPr>
            <w:tcW w:w="1105" w:type="dxa"/>
            <w:vAlign w:val="center"/>
          </w:tcPr>
          <w:p w:rsidR="00F54A06" w:rsidRDefault="00947B2E">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保护区</w:t>
            </w:r>
          </w:p>
          <w:p w:rsidR="00F54A06" w:rsidRDefault="00947B2E">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类型</w:t>
            </w:r>
          </w:p>
        </w:tc>
        <w:tc>
          <w:tcPr>
            <w:tcW w:w="1133" w:type="dxa"/>
            <w:vAlign w:val="center"/>
          </w:tcPr>
          <w:p w:rsidR="00F54A06" w:rsidRDefault="00947B2E">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界桩号</w:t>
            </w:r>
          </w:p>
        </w:tc>
        <w:tc>
          <w:tcPr>
            <w:tcW w:w="1984" w:type="dxa"/>
            <w:vAlign w:val="center"/>
          </w:tcPr>
          <w:p w:rsidR="00F54A06" w:rsidRDefault="00947B2E">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界桩坐标</w:t>
            </w:r>
          </w:p>
        </w:tc>
        <w:tc>
          <w:tcPr>
            <w:tcW w:w="1416" w:type="dxa"/>
            <w:vAlign w:val="center"/>
          </w:tcPr>
          <w:p w:rsidR="00F54A06" w:rsidRDefault="00947B2E">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保护区类型</w:t>
            </w:r>
          </w:p>
        </w:tc>
        <w:tc>
          <w:tcPr>
            <w:tcW w:w="852" w:type="dxa"/>
            <w:vAlign w:val="center"/>
          </w:tcPr>
          <w:p w:rsidR="00F54A06" w:rsidRDefault="00947B2E">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界桩号</w:t>
            </w:r>
          </w:p>
        </w:tc>
        <w:tc>
          <w:tcPr>
            <w:tcW w:w="2032" w:type="dxa"/>
            <w:vAlign w:val="center"/>
          </w:tcPr>
          <w:p w:rsidR="00F54A06" w:rsidRDefault="00947B2E">
            <w:pPr>
              <w:widowControl/>
              <w:jc w:val="center"/>
              <w:rPr>
                <w:rFonts w:ascii="Times New Roman" w:hAnsi="Times New Roman" w:cs="Times New Roman"/>
                <w:bCs/>
                <w:color w:val="000000" w:themeColor="text1"/>
                <w:kern w:val="0"/>
                <w:sz w:val="24"/>
              </w:rPr>
            </w:pPr>
            <w:r>
              <w:rPr>
                <w:rFonts w:ascii="Times New Roman" w:hAnsi="Times New Roman" w:cs="Times New Roman"/>
                <w:bCs/>
                <w:color w:val="000000" w:themeColor="text1"/>
                <w:kern w:val="0"/>
                <w:sz w:val="24"/>
              </w:rPr>
              <w:t>界桩坐标</w:t>
            </w:r>
          </w:p>
        </w:tc>
      </w:tr>
      <w:tr w:rsidR="00F54A06">
        <w:trPr>
          <w:trHeight w:val="340"/>
        </w:trPr>
        <w:tc>
          <w:tcPr>
            <w:tcW w:w="1105"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一级</w:t>
            </w: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A1</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25°57'39.2"</w:t>
            </w:r>
          </w:p>
        </w:tc>
        <w:tc>
          <w:tcPr>
            <w:tcW w:w="1416"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w:t>
            </w: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B7</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25°57'49.2"</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111°40'17.8"</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111°41'35.8"</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A2</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25°57'40.5"</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B8</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25°57'49.4"</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111°40'19.1"</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111°41'38.8"</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A3</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25°57'45.9"</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B9</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25°57'49.8"</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111°40'25.1"</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111°41'45.9"</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A4</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25°57'47.3"</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B10</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25°57'15.3"</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111°40'26.2"</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111°41'42.7"</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A5</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25°57'10.9"</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B11</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25°57'07.9"</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111°41'09.7"</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111°41'34.0"</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A6</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25°57'09.2"</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B12</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25°56'47.8"</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111°41'09.8"</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111°41'58.8"</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A7</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25°57'02.9"</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B13</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25°56'43.6"</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111°41'09.9"</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111°41'45.2"</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A8</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25°57'01.5"</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B14</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25°56'29.2"</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111°41'09.8"</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111°41'48.7"</w:t>
            </w:r>
          </w:p>
        </w:tc>
      </w:tr>
      <w:tr w:rsidR="00F54A06">
        <w:trPr>
          <w:trHeight w:val="340"/>
        </w:trPr>
        <w:tc>
          <w:tcPr>
            <w:tcW w:w="1105"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w:t>
            </w: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25°57'39.5"</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B15</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25°56'21.2"</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111°40'07.3"</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111°41'45.6"</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25°57'44.0"</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B16</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25°56'13.7"</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111°40'12.5"</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111°41'55.7"</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B3</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25°57'49.9"</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B17</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25°56'10.7"</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111°40'18.9"</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111°41'53.2"</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B4</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25°57'51.0"</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B18</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25°56'10.6"</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111°40'20.2"</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111°41'39.8"</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B5</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25°57'21.1"</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B19</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25°56'10.5"</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111°41'13.8"</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111°41'33.3"</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B6</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25°57'48.9"</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restart"/>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B20</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25°56'10.8"</w:t>
            </w:r>
          </w:p>
        </w:tc>
      </w:tr>
      <w:tr w:rsidR="00F54A06">
        <w:trPr>
          <w:trHeight w:val="340"/>
        </w:trPr>
        <w:tc>
          <w:tcPr>
            <w:tcW w:w="1105"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133"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111°41'25.0"</w:t>
            </w:r>
          </w:p>
        </w:tc>
        <w:tc>
          <w:tcPr>
            <w:tcW w:w="1416"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85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111°41'25.8"</w:t>
            </w:r>
          </w:p>
        </w:tc>
      </w:tr>
      <w:tr w:rsidR="00F54A06">
        <w:trPr>
          <w:trHeight w:val="340"/>
        </w:trPr>
        <w:tc>
          <w:tcPr>
            <w:tcW w:w="2238" w:type="dxa"/>
            <w:gridSpan w:val="2"/>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取水口</w:t>
            </w:r>
          </w:p>
        </w:tc>
        <w:tc>
          <w:tcPr>
            <w:tcW w:w="1984"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北纬</w:t>
            </w:r>
          </w:p>
        </w:tc>
        <w:tc>
          <w:tcPr>
            <w:tcW w:w="1416"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25°57'38.9"</w:t>
            </w:r>
          </w:p>
        </w:tc>
        <w:tc>
          <w:tcPr>
            <w:tcW w:w="85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东经</w:t>
            </w:r>
          </w:p>
        </w:tc>
        <w:tc>
          <w:tcPr>
            <w:tcW w:w="2032" w:type="dxa"/>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111°40'21.7"</w:t>
            </w:r>
          </w:p>
        </w:tc>
      </w:tr>
    </w:tbl>
    <w:p w:rsidR="00F54A06" w:rsidRDefault="00F54A06">
      <w:pPr>
        <w:rPr>
          <w:color w:val="000000" w:themeColor="text1"/>
        </w:rPr>
        <w:sectPr w:rsidR="00F54A06">
          <w:pgSz w:w="11906" w:h="16838"/>
          <w:pgMar w:top="1440" w:right="1800" w:bottom="1440" w:left="1800" w:header="851" w:footer="992" w:gutter="0"/>
          <w:cols w:space="425"/>
          <w:docGrid w:type="lines" w:linePitch="312"/>
        </w:sectPr>
      </w:pPr>
    </w:p>
    <w:p w:rsidR="00F54A06" w:rsidRDefault="00947B2E">
      <w:pPr>
        <w:pStyle w:val="b-1"/>
        <w:numPr>
          <w:ilvl w:val="0"/>
          <w:numId w:val="0"/>
        </w:numPr>
        <w:ind w:left="420" w:hanging="420"/>
        <w:rPr>
          <w:rFonts w:ascii="仿宋_GB2312" w:eastAsia="仿宋_GB2312"/>
          <w:b w:val="0"/>
          <w:color w:val="000000" w:themeColor="text1"/>
        </w:rPr>
      </w:pPr>
      <w:bookmarkStart w:id="21" w:name="_Toc10435"/>
      <w:r>
        <w:rPr>
          <w:rFonts w:ascii="仿宋_GB2312" w:eastAsia="仿宋_GB2312" w:hint="eastAsia"/>
          <w:b w:val="0"/>
          <w:color w:val="000000" w:themeColor="text1"/>
        </w:rPr>
        <w:lastRenderedPageBreak/>
        <w:t>附件</w:t>
      </w:r>
      <w:r>
        <w:rPr>
          <w:rFonts w:ascii="仿宋_GB2312" w:eastAsia="仿宋_GB2312" w:hint="eastAsia"/>
          <w:b w:val="0"/>
          <w:color w:val="000000" w:themeColor="text1"/>
        </w:rPr>
        <w:t>4</w:t>
      </w:r>
      <w:bookmarkEnd w:id="21"/>
    </w:p>
    <w:p w:rsidR="00F54A06" w:rsidRDefault="00947B2E">
      <w:pPr>
        <w:pStyle w:val="b-"/>
        <w:spacing w:line="600" w:lineRule="exact"/>
        <w:ind w:firstLineChars="0" w:firstLine="0"/>
        <w:jc w:val="center"/>
        <w:rPr>
          <w:rFonts w:ascii="方正大标宋_GBK" w:eastAsia="方正大标宋_GBK"/>
          <w:color w:val="000000" w:themeColor="text1"/>
          <w:sz w:val="40"/>
          <w:szCs w:val="40"/>
        </w:rPr>
      </w:pPr>
      <w:proofErr w:type="gramStart"/>
      <w:r>
        <w:rPr>
          <w:rFonts w:ascii="方正大标宋_GBK" w:eastAsia="方正大标宋_GBK" w:hint="eastAsia"/>
          <w:color w:val="000000" w:themeColor="text1"/>
          <w:sz w:val="40"/>
          <w:szCs w:val="40"/>
        </w:rPr>
        <w:t>单江水库</w:t>
      </w:r>
      <w:proofErr w:type="gramEnd"/>
      <w:r>
        <w:rPr>
          <w:rFonts w:ascii="方正大标宋_GBK" w:eastAsia="方正大标宋_GBK"/>
          <w:color w:val="000000" w:themeColor="text1"/>
          <w:sz w:val="40"/>
          <w:szCs w:val="40"/>
        </w:rPr>
        <w:t>饮用水水源保护</w:t>
      </w:r>
      <w:proofErr w:type="gramStart"/>
      <w:r>
        <w:rPr>
          <w:rFonts w:ascii="方正大标宋_GBK" w:eastAsia="方正大标宋_GBK"/>
          <w:color w:val="000000" w:themeColor="text1"/>
          <w:sz w:val="40"/>
          <w:szCs w:val="40"/>
        </w:rPr>
        <w:t>区划定</w:t>
      </w:r>
      <w:proofErr w:type="gramEnd"/>
      <w:r>
        <w:rPr>
          <w:rFonts w:ascii="方正大标宋_GBK" w:eastAsia="方正大标宋_GBK"/>
          <w:color w:val="000000" w:themeColor="text1"/>
          <w:sz w:val="40"/>
          <w:szCs w:val="40"/>
        </w:rPr>
        <w:t>方案</w:t>
      </w:r>
    </w:p>
    <w:p w:rsidR="00F54A06" w:rsidRDefault="00F54A06"/>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47"/>
        <w:gridCol w:w="5011"/>
        <w:gridCol w:w="1704"/>
      </w:tblGrid>
      <w:tr w:rsidR="00F54A06">
        <w:trPr>
          <w:trHeight w:val="397"/>
          <w:jc w:val="center"/>
        </w:trPr>
        <w:tc>
          <w:tcPr>
            <w:tcW w:w="1647" w:type="dxa"/>
            <w:vAlign w:val="center"/>
          </w:tcPr>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保护区名称</w:t>
            </w:r>
          </w:p>
        </w:tc>
        <w:tc>
          <w:tcPr>
            <w:tcW w:w="5011" w:type="dxa"/>
            <w:vAlign w:val="center"/>
          </w:tcPr>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范围</w:t>
            </w:r>
          </w:p>
        </w:tc>
        <w:tc>
          <w:tcPr>
            <w:tcW w:w="1704" w:type="dxa"/>
            <w:vAlign w:val="center"/>
          </w:tcPr>
          <w:p w:rsidR="00F54A06" w:rsidRDefault="00947B2E">
            <w:pPr>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保护面积（</w:t>
            </w:r>
            <w:r>
              <w:rPr>
                <w:rFonts w:ascii="Times New Roman" w:hAnsi="Times New Roman" w:cs="Times New Roman"/>
                <w:color w:val="000000" w:themeColor="text1"/>
                <w:kern w:val="0"/>
                <w:sz w:val="24"/>
              </w:rPr>
              <w:t>km</w:t>
            </w:r>
            <w:r>
              <w:rPr>
                <w:rFonts w:ascii="Times New Roman" w:hAnsi="Times New Roman" w:cs="Times New Roman"/>
                <w:color w:val="000000" w:themeColor="text1"/>
                <w:kern w:val="0"/>
                <w:sz w:val="24"/>
                <w:vertAlign w:val="superscript"/>
              </w:rPr>
              <w:t>2</w:t>
            </w:r>
            <w:r>
              <w:rPr>
                <w:rFonts w:ascii="Times New Roman" w:hAnsi="Times New Roman" w:cs="Times New Roman"/>
                <w:color w:val="000000" w:themeColor="text1"/>
                <w:kern w:val="0"/>
                <w:sz w:val="24"/>
              </w:rPr>
              <w:t>）</w:t>
            </w:r>
          </w:p>
        </w:tc>
      </w:tr>
      <w:tr w:rsidR="00F54A06">
        <w:trPr>
          <w:trHeight w:val="397"/>
          <w:jc w:val="center"/>
        </w:trPr>
        <w:tc>
          <w:tcPr>
            <w:tcW w:w="1647" w:type="dxa"/>
            <w:vMerge w:val="restart"/>
            <w:vAlign w:val="center"/>
          </w:tcPr>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一级</w:t>
            </w:r>
          </w:p>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保护区</w:t>
            </w:r>
          </w:p>
        </w:tc>
        <w:tc>
          <w:tcPr>
            <w:tcW w:w="5011" w:type="dxa"/>
            <w:vAlign w:val="center"/>
          </w:tcPr>
          <w:p w:rsidR="00F54A06" w:rsidRDefault="00947B2E">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水域：取水口半径</w:t>
            </w:r>
            <w:r>
              <w:rPr>
                <w:rFonts w:ascii="Times New Roman" w:hAnsi="Times New Roman" w:cs="Times New Roman"/>
                <w:color w:val="000000" w:themeColor="text1"/>
                <w:kern w:val="0"/>
                <w:sz w:val="24"/>
              </w:rPr>
              <w:t>300m</w:t>
            </w:r>
            <w:r>
              <w:rPr>
                <w:rFonts w:ascii="Times New Roman" w:hAnsi="Times New Roman" w:cs="Times New Roman"/>
                <w:color w:val="000000" w:themeColor="text1"/>
                <w:kern w:val="0"/>
                <w:sz w:val="24"/>
              </w:rPr>
              <w:t>范围内的区域。</w:t>
            </w:r>
          </w:p>
        </w:tc>
        <w:tc>
          <w:tcPr>
            <w:tcW w:w="1704" w:type="dxa"/>
            <w:vAlign w:val="center"/>
          </w:tcPr>
          <w:p w:rsidR="00F54A06" w:rsidRDefault="00947B2E">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0.13</w:t>
            </w:r>
          </w:p>
        </w:tc>
      </w:tr>
      <w:tr w:rsidR="00F54A06">
        <w:trPr>
          <w:trHeight w:val="397"/>
          <w:jc w:val="center"/>
        </w:trPr>
        <w:tc>
          <w:tcPr>
            <w:tcW w:w="1647" w:type="dxa"/>
            <w:vMerge/>
            <w:vAlign w:val="center"/>
          </w:tcPr>
          <w:p w:rsidR="00F54A06" w:rsidRDefault="00F54A06">
            <w:pPr>
              <w:widowControl/>
              <w:spacing w:line="400" w:lineRule="exact"/>
              <w:jc w:val="center"/>
              <w:rPr>
                <w:rFonts w:ascii="Times New Roman" w:hAnsi="Times New Roman" w:cs="Times New Roman"/>
                <w:color w:val="000000" w:themeColor="text1"/>
                <w:kern w:val="0"/>
                <w:sz w:val="24"/>
              </w:rPr>
            </w:pPr>
          </w:p>
        </w:tc>
        <w:tc>
          <w:tcPr>
            <w:tcW w:w="5011" w:type="dxa"/>
            <w:vAlign w:val="center"/>
          </w:tcPr>
          <w:p w:rsidR="00F54A06" w:rsidRDefault="00947B2E">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陆域：取水口</w:t>
            </w:r>
            <w:proofErr w:type="gramStart"/>
            <w:r>
              <w:rPr>
                <w:rFonts w:ascii="Times New Roman" w:hAnsi="Times New Roman" w:cs="Times New Roman"/>
                <w:color w:val="000000" w:themeColor="text1"/>
                <w:kern w:val="0"/>
                <w:sz w:val="24"/>
              </w:rPr>
              <w:t>侧正常</w:t>
            </w:r>
            <w:proofErr w:type="gramEnd"/>
            <w:r>
              <w:rPr>
                <w:rFonts w:ascii="Times New Roman" w:hAnsi="Times New Roman" w:cs="Times New Roman"/>
                <w:color w:val="000000" w:themeColor="text1"/>
                <w:kern w:val="0"/>
                <w:sz w:val="24"/>
              </w:rPr>
              <w:t>水位线以上</w:t>
            </w:r>
            <w:r>
              <w:rPr>
                <w:rFonts w:ascii="Times New Roman" w:hAnsi="Times New Roman" w:cs="Times New Roman"/>
                <w:color w:val="000000" w:themeColor="text1"/>
                <w:kern w:val="0"/>
                <w:sz w:val="24"/>
              </w:rPr>
              <w:t>200m</w:t>
            </w:r>
            <w:r>
              <w:rPr>
                <w:rFonts w:ascii="Times New Roman" w:hAnsi="Times New Roman" w:cs="Times New Roman"/>
                <w:color w:val="000000" w:themeColor="text1"/>
                <w:kern w:val="0"/>
                <w:sz w:val="24"/>
              </w:rPr>
              <w:t>范围内的陆域。</w:t>
            </w:r>
          </w:p>
        </w:tc>
        <w:tc>
          <w:tcPr>
            <w:tcW w:w="1704" w:type="dxa"/>
            <w:vAlign w:val="center"/>
          </w:tcPr>
          <w:p w:rsidR="00F54A06" w:rsidRDefault="00947B2E">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0.02</w:t>
            </w:r>
          </w:p>
        </w:tc>
      </w:tr>
      <w:tr w:rsidR="00F54A06">
        <w:trPr>
          <w:trHeight w:val="397"/>
          <w:jc w:val="center"/>
        </w:trPr>
        <w:tc>
          <w:tcPr>
            <w:tcW w:w="1647" w:type="dxa"/>
            <w:vMerge w:val="restart"/>
            <w:vAlign w:val="center"/>
          </w:tcPr>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w:t>
            </w:r>
          </w:p>
          <w:p w:rsidR="00F54A06" w:rsidRDefault="00947B2E">
            <w:pPr>
              <w:widowControl/>
              <w:spacing w:line="400" w:lineRule="exact"/>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保护区</w:t>
            </w:r>
          </w:p>
        </w:tc>
        <w:tc>
          <w:tcPr>
            <w:tcW w:w="5011" w:type="dxa"/>
            <w:vAlign w:val="center"/>
          </w:tcPr>
          <w:p w:rsidR="00F54A06" w:rsidRDefault="00947B2E">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水域：一级保护区边界外的所有水域面积。</w:t>
            </w:r>
          </w:p>
        </w:tc>
        <w:tc>
          <w:tcPr>
            <w:tcW w:w="1704" w:type="dxa"/>
            <w:vAlign w:val="center"/>
          </w:tcPr>
          <w:p w:rsidR="00F54A06" w:rsidRDefault="00947B2E">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1.12</w:t>
            </w:r>
          </w:p>
        </w:tc>
      </w:tr>
      <w:tr w:rsidR="00F54A06">
        <w:trPr>
          <w:trHeight w:val="397"/>
          <w:jc w:val="center"/>
        </w:trPr>
        <w:tc>
          <w:tcPr>
            <w:tcW w:w="1647" w:type="dxa"/>
            <w:vMerge/>
            <w:vAlign w:val="center"/>
          </w:tcPr>
          <w:p w:rsidR="00F54A06" w:rsidRDefault="00F54A06">
            <w:pPr>
              <w:snapToGrid w:val="0"/>
              <w:spacing w:line="400" w:lineRule="exact"/>
              <w:jc w:val="center"/>
              <w:rPr>
                <w:rFonts w:ascii="Times New Roman" w:hAnsi="Times New Roman" w:cs="Times New Roman"/>
                <w:color w:val="000000" w:themeColor="text1"/>
                <w:sz w:val="24"/>
              </w:rPr>
            </w:pPr>
          </w:p>
        </w:tc>
        <w:tc>
          <w:tcPr>
            <w:tcW w:w="5011" w:type="dxa"/>
            <w:vAlign w:val="center"/>
          </w:tcPr>
          <w:p w:rsidR="00F54A06" w:rsidRDefault="00947B2E">
            <w:pPr>
              <w:widowControl/>
              <w:spacing w:line="400" w:lineRule="exact"/>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陆域：集雨区以内（一级保护区以外）。</w:t>
            </w:r>
          </w:p>
        </w:tc>
        <w:tc>
          <w:tcPr>
            <w:tcW w:w="1704" w:type="dxa"/>
            <w:vAlign w:val="center"/>
          </w:tcPr>
          <w:p w:rsidR="00F54A06" w:rsidRDefault="00947B2E">
            <w:pPr>
              <w:widowControl/>
              <w:snapToGrid w:val="0"/>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11.52</w:t>
            </w:r>
          </w:p>
        </w:tc>
      </w:tr>
    </w:tbl>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sectPr w:rsidR="00F54A06">
          <w:pgSz w:w="11906" w:h="16838"/>
          <w:pgMar w:top="1440" w:right="1800" w:bottom="1440" w:left="1800" w:header="851" w:footer="992" w:gutter="0"/>
          <w:cols w:space="425"/>
          <w:docGrid w:type="lines" w:linePitch="312"/>
        </w:sectPr>
      </w:pPr>
    </w:p>
    <w:p w:rsidR="00F54A06" w:rsidRDefault="00947B2E">
      <w:pPr>
        <w:pStyle w:val="b-1"/>
        <w:numPr>
          <w:ilvl w:val="0"/>
          <w:numId w:val="0"/>
        </w:numPr>
        <w:ind w:left="420" w:hanging="420"/>
        <w:rPr>
          <w:rFonts w:ascii="仿宋_GB2312" w:eastAsia="仿宋_GB2312"/>
          <w:b w:val="0"/>
          <w:color w:val="000000" w:themeColor="text1"/>
        </w:rPr>
      </w:pPr>
      <w:bookmarkStart w:id="22" w:name="_Toc15001"/>
      <w:r>
        <w:rPr>
          <w:rFonts w:ascii="仿宋_GB2312" w:eastAsia="仿宋_GB2312" w:hint="eastAsia"/>
          <w:b w:val="0"/>
          <w:color w:val="000000" w:themeColor="text1"/>
        </w:rPr>
        <w:lastRenderedPageBreak/>
        <w:t>附件</w:t>
      </w:r>
      <w:r>
        <w:rPr>
          <w:rFonts w:ascii="仿宋_GB2312" w:eastAsia="仿宋_GB2312" w:hint="eastAsia"/>
          <w:b w:val="0"/>
          <w:color w:val="000000" w:themeColor="text1"/>
        </w:rPr>
        <w:t>5</w:t>
      </w:r>
      <w:bookmarkEnd w:id="22"/>
    </w:p>
    <w:p w:rsidR="00F54A06" w:rsidRDefault="00947B2E">
      <w:pPr>
        <w:pStyle w:val="b-"/>
        <w:spacing w:line="600" w:lineRule="exact"/>
        <w:ind w:firstLineChars="0" w:firstLine="0"/>
        <w:jc w:val="center"/>
        <w:rPr>
          <w:rFonts w:ascii="方正大标宋_GBK" w:eastAsia="方正大标宋_GBK"/>
          <w:color w:val="000000" w:themeColor="text1"/>
          <w:sz w:val="40"/>
          <w:szCs w:val="40"/>
        </w:rPr>
      </w:pPr>
      <w:proofErr w:type="gramStart"/>
      <w:r>
        <w:rPr>
          <w:rFonts w:ascii="方正大标宋_GBK" w:eastAsia="方正大标宋_GBK"/>
          <w:color w:val="000000" w:themeColor="text1"/>
          <w:sz w:val="40"/>
          <w:szCs w:val="40"/>
        </w:rPr>
        <w:t>单江</w:t>
      </w:r>
      <w:r>
        <w:rPr>
          <w:rFonts w:ascii="方正大标宋_GBK" w:eastAsia="方正大标宋_GBK" w:hint="eastAsia"/>
          <w:color w:val="000000" w:themeColor="text1"/>
          <w:sz w:val="40"/>
          <w:szCs w:val="40"/>
        </w:rPr>
        <w:t>水库</w:t>
      </w:r>
      <w:proofErr w:type="gramEnd"/>
      <w:r>
        <w:rPr>
          <w:rFonts w:ascii="方正大标宋_GBK" w:eastAsia="方正大标宋_GBK"/>
          <w:color w:val="000000" w:themeColor="text1"/>
          <w:sz w:val="40"/>
          <w:szCs w:val="40"/>
        </w:rPr>
        <w:t>饮用水水源保护区拐点坐标一览表</w:t>
      </w:r>
    </w:p>
    <w:p w:rsidR="00F54A06" w:rsidRDefault="00F54A06"/>
    <w:tbl>
      <w:tblPr>
        <w:tblW w:w="8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32"/>
        <w:gridCol w:w="1278"/>
        <w:gridCol w:w="2267"/>
        <w:gridCol w:w="1278"/>
        <w:gridCol w:w="2267"/>
      </w:tblGrid>
      <w:tr w:rsidR="00F54A06">
        <w:trPr>
          <w:trHeight w:val="340"/>
        </w:trPr>
        <w:tc>
          <w:tcPr>
            <w:tcW w:w="1432" w:type="dxa"/>
            <w:shd w:val="clear" w:color="auto" w:fill="auto"/>
            <w:vAlign w:val="center"/>
          </w:tcPr>
          <w:p w:rsidR="00F54A06" w:rsidRDefault="00947B2E">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名称</w:t>
            </w:r>
          </w:p>
        </w:tc>
        <w:tc>
          <w:tcPr>
            <w:tcW w:w="1278" w:type="dxa"/>
            <w:shd w:val="clear" w:color="auto" w:fill="auto"/>
            <w:vAlign w:val="center"/>
          </w:tcPr>
          <w:p w:rsidR="00F54A06" w:rsidRDefault="00947B2E">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界桩序号</w:t>
            </w:r>
          </w:p>
        </w:tc>
        <w:tc>
          <w:tcPr>
            <w:tcW w:w="2267" w:type="dxa"/>
            <w:shd w:val="clear" w:color="auto" w:fill="auto"/>
            <w:vAlign w:val="center"/>
          </w:tcPr>
          <w:p w:rsidR="00F54A06" w:rsidRDefault="00947B2E">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界桩坐标</w:t>
            </w:r>
          </w:p>
        </w:tc>
        <w:tc>
          <w:tcPr>
            <w:tcW w:w="1278" w:type="dxa"/>
            <w:shd w:val="clear" w:color="auto" w:fill="auto"/>
            <w:vAlign w:val="center"/>
          </w:tcPr>
          <w:p w:rsidR="00F54A06" w:rsidRDefault="00947B2E">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界桩序号</w:t>
            </w:r>
          </w:p>
        </w:tc>
        <w:tc>
          <w:tcPr>
            <w:tcW w:w="2267" w:type="dxa"/>
            <w:shd w:val="clear" w:color="auto" w:fill="auto"/>
            <w:vAlign w:val="center"/>
          </w:tcPr>
          <w:p w:rsidR="00F54A06" w:rsidRDefault="00947B2E">
            <w:pPr>
              <w:widowControl/>
              <w:jc w:val="center"/>
              <w:rPr>
                <w:rFonts w:ascii="Times New Roman" w:hAnsi="Times New Roman" w:cs="Times New Roman"/>
                <w:b/>
                <w:color w:val="000000" w:themeColor="text1"/>
                <w:kern w:val="0"/>
                <w:sz w:val="24"/>
              </w:rPr>
            </w:pPr>
            <w:r>
              <w:rPr>
                <w:rFonts w:ascii="Times New Roman" w:hAnsi="Times New Roman" w:cs="Times New Roman"/>
                <w:b/>
                <w:color w:val="000000" w:themeColor="text1"/>
                <w:kern w:val="0"/>
                <w:sz w:val="24"/>
              </w:rPr>
              <w:t>界桩坐标</w:t>
            </w:r>
          </w:p>
        </w:tc>
      </w:tr>
      <w:tr w:rsidR="00F54A06">
        <w:trPr>
          <w:trHeight w:val="340"/>
        </w:trPr>
        <w:tc>
          <w:tcPr>
            <w:tcW w:w="1432"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取水口坐标</w:t>
            </w:r>
          </w:p>
        </w:tc>
        <w:tc>
          <w:tcPr>
            <w:tcW w:w="1278"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北纬</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25°52'32.8"</w:t>
            </w:r>
          </w:p>
        </w:tc>
        <w:tc>
          <w:tcPr>
            <w:tcW w:w="1278"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东经</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111°40'9.0"</w:t>
            </w:r>
          </w:p>
        </w:tc>
      </w:tr>
      <w:tr w:rsidR="00F54A06">
        <w:trPr>
          <w:trHeight w:val="340"/>
        </w:trPr>
        <w:tc>
          <w:tcPr>
            <w:tcW w:w="1432"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一级保护区</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A1</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25°52'33.3"</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A6</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25°52'32.6" </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111°40'09.5"</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111°39'58.2"</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A2</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25°52'39.4" </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A7</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25°52'25.4"</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111°40'08.3"</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111°40'02.2"</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A3</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25°52'42.5"</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A8</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25°52'23.2" </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111°40'09.1"</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111°40'09.6"</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A4</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25°52'42.2" </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A9</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25°52'27.7"</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111°40'06.2"</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111°40'10.0"</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A5</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25°52'38.7" </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A10</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25°52'30.5"</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111°40'00.5"</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111°40'11.3"</w:t>
            </w:r>
          </w:p>
        </w:tc>
      </w:tr>
      <w:tr w:rsidR="00F54A06">
        <w:trPr>
          <w:trHeight w:val="340"/>
        </w:trPr>
        <w:tc>
          <w:tcPr>
            <w:tcW w:w="1432"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二级保护区</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25°52'42.5"</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B12</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25°49'31.6"</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shd w:val="clear" w:color="auto" w:fill="auto"/>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111°40'09.1"</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111°39'39.1"</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25°52'47.8"</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B13</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25°49'26.6"</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shd w:val="clear" w:color="auto" w:fill="auto"/>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111°40'12.2"</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111°39'59.8"</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B3</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25°52'59.9"</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B14</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25°49'47.3"</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shd w:val="clear" w:color="auto" w:fill="auto"/>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111°40'14.7"</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111°40'22.5"</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B4</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25°53'01.5" </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B15</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25°50'36.2"</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shd w:val="clear" w:color="auto" w:fill="auto"/>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111°39'45.1"</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111°40'35.4"</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B5</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25°52'26.9"</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B16</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25°50'42.3"</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shd w:val="clear" w:color="auto" w:fill="auto"/>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111°39'36.5"</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111°40'20.6"</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B6</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25°51'05.3" </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B17</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25°51'52.8"</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shd w:val="clear" w:color="auto" w:fill="auto"/>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111°39'23.7"</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111°40'42.8"</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B7</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25°50'39.0" </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B18</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25°51'49.9" </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shd w:val="clear" w:color="auto" w:fill="auto"/>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111°39'15.2"</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111°41'07.9"</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B8</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25°50'37.3"</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B19</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25°52'53.6"</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shd w:val="clear" w:color="auto" w:fill="auto"/>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111°39'10.9"</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111°41'15.2"</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B9</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25°50'10.8"</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B20</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25°52'35.3"</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111°39'01.8"</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111°40'27.1"</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B10</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25°50'13.0" </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B21</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 xml:space="preserve">25°52'26.9" </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111°39'22.3"</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111°40'20.8"</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B11</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25°50'07.8"</w:t>
            </w:r>
          </w:p>
        </w:tc>
        <w:tc>
          <w:tcPr>
            <w:tcW w:w="1278" w:type="dxa"/>
            <w:vMerge w:val="restart"/>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B22</w:t>
            </w: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N</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25°52'30.5"</w:t>
            </w:r>
          </w:p>
        </w:tc>
      </w:tr>
      <w:tr w:rsidR="00F54A06">
        <w:trPr>
          <w:trHeight w:val="340"/>
        </w:trPr>
        <w:tc>
          <w:tcPr>
            <w:tcW w:w="1432"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111°39'39.1"</w:t>
            </w:r>
          </w:p>
        </w:tc>
        <w:tc>
          <w:tcPr>
            <w:tcW w:w="1278" w:type="dxa"/>
            <w:vMerge/>
            <w:vAlign w:val="center"/>
          </w:tcPr>
          <w:p w:rsidR="00F54A06" w:rsidRDefault="00F54A06">
            <w:pPr>
              <w:widowControl/>
              <w:jc w:val="center"/>
              <w:rPr>
                <w:rFonts w:ascii="Times New Roman" w:hAnsi="Times New Roman" w:cs="Times New Roman"/>
                <w:color w:val="000000" w:themeColor="text1"/>
                <w:kern w:val="0"/>
                <w:sz w:val="24"/>
              </w:rPr>
            </w:pPr>
          </w:p>
        </w:tc>
        <w:tc>
          <w:tcPr>
            <w:tcW w:w="2267" w:type="dxa"/>
            <w:shd w:val="clear" w:color="auto" w:fill="auto"/>
            <w:vAlign w:val="center"/>
          </w:tcPr>
          <w:p w:rsidR="00F54A06" w:rsidRDefault="00947B2E">
            <w:pPr>
              <w:widowControl/>
              <w:jc w:val="center"/>
              <w:rPr>
                <w:rFonts w:ascii="Times New Roman" w:hAnsi="Times New Roman" w:cs="Times New Roman"/>
                <w:color w:val="000000" w:themeColor="text1"/>
                <w:kern w:val="0"/>
                <w:sz w:val="24"/>
              </w:rPr>
            </w:pPr>
            <w:r>
              <w:rPr>
                <w:rFonts w:ascii="Times New Roman" w:hAnsi="Times New Roman" w:cs="Times New Roman"/>
                <w:color w:val="000000" w:themeColor="text1"/>
                <w:kern w:val="0"/>
                <w:sz w:val="24"/>
              </w:rPr>
              <w:t>E</w:t>
            </w:r>
            <w:r>
              <w:rPr>
                <w:rFonts w:ascii="Times New Roman" w:hAnsi="Times New Roman" w:cs="Times New Roman"/>
                <w:color w:val="000000" w:themeColor="text1"/>
                <w:kern w:val="0"/>
                <w:sz w:val="24"/>
              </w:rPr>
              <w:t>：</w:t>
            </w:r>
            <w:r>
              <w:rPr>
                <w:rFonts w:ascii="Times New Roman" w:hAnsi="Times New Roman" w:cs="Times New Roman"/>
                <w:color w:val="000000" w:themeColor="text1"/>
                <w:kern w:val="0"/>
                <w:sz w:val="24"/>
              </w:rPr>
              <w:t>111°40'11.3"</w:t>
            </w:r>
          </w:p>
        </w:tc>
      </w:tr>
    </w:tbl>
    <w:p w:rsidR="00F54A06" w:rsidRDefault="00947B2E">
      <w:pPr>
        <w:pStyle w:val="b-1"/>
        <w:numPr>
          <w:ilvl w:val="0"/>
          <w:numId w:val="0"/>
        </w:numPr>
        <w:ind w:left="420" w:hanging="420"/>
        <w:rPr>
          <w:rFonts w:ascii="仿宋_GB2312" w:eastAsia="仿宋_GB2312"/>
          <w:b w:val="0"/>
          <w:color w:val="000000" w:themeColor="text1"/>
        </w:rPr>
      </w:pPr>
      <w:bookmarkStart w:id="23" w:name="_Toc13906"/>
      <w:r>
        <w:rPr>
          <w:rFonts w:ascii="仿宋_GB2312" w:eastAsia="仿宋_GB2312" w:hint="eastAsia"/>
          <w:b w:val="0"/>
          <w:color w:val="000000" w:themeColor="text1"/>
        </w:rPr>
        <w:lastRenderedPageBreak/>
        <w:t>附件</w:t>
      </w:r>
      <w:r>
        <w:rPr>
          <w:rFonts w:ascii="仿宋_GB2312" w:eastAsia="仿宋_GB2312" w:hint="eastAsia"/>
          <w:b w:val="0"/>
          <w:color w:val="000000" w:themeColor="text1"/>
        </w:rPr>
        <w:t>6</w:t>
      </w:r>
      <w:bookmarkEnd w:id="23"/>
    </w:p>
    <w:p w:rsidR="00F54A06" w:rsidRDefault="00F54A06">
      <w:pPr>
        <w:pStyle w:val="b-"/>
        <w:ind w:firstLineChars="0" w:firstLine="0"/>
        <w:rPr>
          <w:rFonts w:asciiTheme="minorHAnsi" w:eastAsiaTheme="minorEastAsia" w:hAnsiTheme="minorHAnsi"/>
          <w:color w:val="000000" w:themeColor="text1"/>
          <w:kern w:val="2"/>
          <w:sz w:val="21"/>
        </w:rPr>
      </w:pPr>
    </w:p>
    <w:p w:rsidR="00F54A06" w:rsidRDefault="00947B2E">
      <w:pPr>
        <w:pStyle w:val="b-"/>
        <w:ind w:firstLineChars="0" w:firstLine="0"/>
        <w:jc w:val="center"/>
        <w:rPr>
          <w:rFonts w:ascii="方正大标宋_GBK" w:eastAsia="方正大标宋_GBK"/>
          <w:color w:val="000000" w:themeColor="text1"/>
          <w:sz w:val="40"/>
          <w:szCs w:val="40"/>
        </w:rPr>
      </w:pPr>
      <w:r>
        <w:rPr>
          <w:rFonts w:ascii="方正大标宋_GBK" w:eastAsia="方正大标宋_GBK" w:hint="eastAsia"/>
          <w:color w:val="000000" w:themeColor="text1"/>
          <w:sz w:val="40"/>
          <w:szCs w:val="40"/>
        </w:rPr>
        <w:t>双牌县小</w:t>
      </w:r>
      <w:r>
        <w:rPr>
          <w:rFonts w:ascii="方正大标宋_GBK" w:eastAsia="方正大标宋_GBK" w:hint="eastAsia"/>
          <w:color w:val="000000" w:themeColor="text1"/>
          <w:sz w:val="40"/>
          <w:szCs w:val="40"/>
        </w:rPr>
        <w:t>I</w:t>
      </w:r>
      <w:r>
        <w:rPr>
          <w:rFonts w:ascii="方正大标宋_GBK" w:eastAsia="方正大标宋_GBK" w:hint="eastAsia"/>
          <w:color w:val="000000" w:themeColor="text1"/>
          <w:sz w:val="40"/>
          <w:szCs w:val="40"/>
        </w:rPr>
        <w:t>型水库基本情况一览表</w:t>
      </w:r>
    </w:p>
    <w:tbl>
      <w:tblPr>
        <w:tblW w:w="8522" w:type="dxa"/>
        <w:tblLayout w:type="fixed"/>
        <w:tblLook w:val="04A0" w:firstRow="1" w:lastRow="0" w:firstColumn="1" w:lastColumn="0" w:noHBand="0" w:noVBand="1"/>
      </w:tblPr>
      <w:tblGrid>
        <w:gridCol w:w="817"/>
        <w:gridCol w:w="1533"/>
        <w:gridCol w:w="1433"/>
        <w:gridCol w:w="1202"/>
        <w:gridCol w:w="779"/>
        <w:gridCol w:w="1149"/>
        <w:gridCol w:w="1609"/>
      </w:tblGrid>
      <w:tr w:rsidR="00F54A06">
        <w:trPr>
          <w:trHeight w:val="34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b/>
                <w:bCs/>
                <w:color w:val="000000" w:themeColor="text1"/>
                <w:kern w:val="0"/>
                <w:sz w:val="24"/>
                <w:szCs w:val="24"/>
              </w:rPr>
            </w:pPr>
            <w:r>
              <w:rPr>
                <w:rFonts w:ascii="Times New Roman" w:eastAsia="宋体" w:hAnsi="Times New Roman" w:cs="Times New Roman"/>
                <w:b/>
                <w:bCs/>
                <w:color w:val="000000" w:themeColor="text1"/>
                <w:kern w:val="0"/>
                <w:sz w:val="24"/>
                <w:szCs w:val="24"/>
              </w:rPr>
              <w:t>序号</w:t>
            </w:r>
          </w:p>
        </w:tc>
        <w:tc>
          <w:tcPr>
            <w:tcW w:w="1533"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b/>
                <w:bCs/>
                <w:color w:val="000000" w:themeColor="text1"/>
                <w:kern w:val="0"/>
                <w:sz w:val="24"/>
                <w:szCs w:val="24"/>
              </w:rPr>
            </w:pPr>
            <w:r>
              <w:rPr>
                <w:rFonts w:ascii="Times New Roman" w:eastAsia="宋体" w:hAnsi="Times New Roman" w:cs="Times New Roman"/>
                <w:b/>
                <w:bCs/>
                <w:color w:val="000000" w:themeColor="text1"/>
                <w:kern w:val="0"/>
                <w:sz w:val="24"/>
                <w:szCs w:val="24"/>
              </w:rPr>
              <w:t>水库名称</w:t>
            </w:r>
          </w:p>
        </w:tc>
        <w:tc>
          <w:tcPr>
            <w:tcW w:w="1433"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b/>
                <w:bCs/>
                <w:color w:val="000000" w:themeColor="text1"/>
                <w:kern w:val="0"/>
                <w:sz w:val="24"/>
                <w:szCs w:val="24"/>
              </w:rPr>
            </w:pPr>
            <w:r>
              <w:rPr>
                <w:rFonts w:ascii="Times New Roman" w:eastAsia="宋体" w:hAnsi="Times New Roman" w:cs="Times New Roman"/>
                <w:b/>
                <w:bCs/>
                <w:color w:val="000000" w:themeColor="text1"/>
                <w:kern w:val="0"/>
                <w:sz w:val="24"/>
                <w:szCs w:val="24"/>
              </w:rPr>
              <w:t>所在乡镇</w:t>
            </w:r>
          </w:p>
        </w:tc>
        <w:tc>
          <w:tcPr>
            <w:tcW w:w="1202"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b/>
                <w:bCs/>
                <w:color w:val="000000" w:themeColor="text1"/>
                <w:kern w:val="0"/>
                <w:sz w:val="24"/>
                <w:szCs w:val="24"/>
              </w:rPr>
            </w:pPr>
            <w:r>
              <w:rPr>
                <w:rFonts w:ascii="Times New Roman" w:eastAsia="宋体" w:hAnsi="Times New Roman" w:cs="Times New Roman"/>
                <w:b/>
                <w:bCs/>
                <w:color w:val="000000" w:themeColor="text1"/>
                <w:kern w:val="0"/>
                <w:sz w:val="24"/>
                <w:szCs w:val="24"/>
              </w:rPr>
              <w:t>总库容万</w:t>
            </w:r>
            <w:r>
              <w:rPr>
                <w:rFonts w:ascii="Times New Roman" w:eastAsia="宋体" w:hAnsi="Times New Roman" w:cs="Times New Roman"/>
                <w:b/>
                <w:bCs/>
                <w:color w:val="000000" w:themeColor="text1"/>
                <w:kern w:val="0"/>
                <w:sz w:val="24"/>
                <w:szCs w:val="24"/>
              </w:rPr>
              <w:t>m³</w:t>
            </w:r>
          </w:p>
        </w:tc>
        <w:tc>
          <w:tcPr>
            <w:tcW w:w="779"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b/>
                <w:bCs/>
                <w:color w:val="000000" w:themeColor="text1"/>
                <w:kern w:val="0"/>
                <w:sz w:val="24"/>
                <w:szCs w:val="24"/>
              </w:rPr>
            </w:pPr>
            <w:r>
              <w:rPr>
                <w:rFonts w:ascii="Times New Roman" w:eastAsia="宋体" w:hAnsi="Times New Roman" w:cs="Times New Roman"/>
                <w:b/>
                <w:bCs/>
                <w:color w:val="000000" w:themeColor="text1"/>
                <w:kern w:val="0"/>
                <w:sz w:val="24"/>
                <w:szCs w:val="24"/>
              </w:rPr>
              <w:t>坝高</w:t>
            </w:r>
            <w:r>
              <w:rPr>
                <w:rFonts w:ascii="Times New Roman" w:eastAsia="宋体" w:hAnsi="Times New Roman" w:cs="Times New Roman"/>
                <w:b/>
                <w:bCs/>
                <w:color w:val="000000" w:themeColor="text1"/>
                <w:kern w:val="0"/>
                <w:sz w:val="24"/>
                <w:szCs w:val="24"/>
              </w:rPr>
              <w:t>m</w:t>
            </w:r>
          </w:p>
        </w:tc>
        <w:tc>
          <w:tcPr>
            <w:tcW w:w="1149"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b/>
                <w:bCs/>
                <w:color w:val="000000" w:themeColor="text1"/>
                <w:kern w:val="0"/>
                <w:sz w:val="24"/>
                <w:szCs w:val="24"/>
              </w:rPr>
            </w:pPr>
            <w:r>
              <w:rPr>
                <w:rFonts w:ascii="Times New Roman" w:eastAsia="宋体" w:hAnsi="Times New Roman" w:cs="Times New Roman"/>
                <w:b/>
                <w:bCs/>
                <w:color w:val="000000" w:themeColor="text1"/>
                <w:kern w:val="0"/>
                <w:sz w:val="24"/>
                <w:szCs w:val="24"/>
              </w:rPr>
              <w:t>集雨面积</w:t>
            </w:r>
            <w:r>
              <w:rPr>
                <w:rFonts w:ascii="Times New Roman" w:eastAsia="宋体" w:hAnsi="Times New Roman" w:cs="Times New Roman"/>
                <w:b/>
                <w:bCs/>
                <w:color w:val="000000" w:themeColor="text1"/>
                <w:kern w:val="0"/>
                <w:sz w:val="24"/>
                <w:szCs w:val="24"/>
              </w:rPr>
              <w:t>km</w:t>
            </w:r>
            <w:r>
              <w:rPr>
                <w:rFonts w:ascii="Times New Roman" w:eastAsia="宋体" w:hAnsi="Times New Roman" w:cs="Times New Roman"/>
                <w:b/>
                <w:bCs/>
                <w:color w:val="000000" w:themeColor="text1"/>
                <w:kern w:val="0"/>
                <w:sz w:val="24"/>
                <w:szCs w:val="24"/>
                <w:vertAlign w:val="superscript"/>
              </w:rPr>
              <w:t>2</w:t>
            </w:r>
          </w:p>
        </w:tc>
        <w:tc>
          <w:tcPr>
            <w:tcW w:w="1609"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b/>
                <w:bCs/>
                <w:color w:val="000000" w:themeColor="text1"/>
                <w:kern w:val="0"/>
                <w:sz w:val="24"/>
                <w:szCs w:val="24"/>
              </w:rPr>
            </w:pPr>
            <w:r>
              <w:rPr>
                <w:rFonts w:ascii="Times New Roman" w:eastAsia="宋体" w:hAnsi="Times New Roman" w:cs="Times New Roman"/>
                <w:b/>
                <w:bCs/>
                <w:color w:val="000000" w:themeColor="text1"/>
                <w:kern w:val="0"/>
                <w:sz w:val="24"/>
                <w:szCs w:val="24"/>
              </w:rPr>
              <w:t>坝型</w:t>
            </w:r>
          </w:p>
        </w:tc>
      </w:tr>
      <w:tr w:rsidR="00F54A06">
        <w:trPr>
          <w:trHeight w:val="340"/>
        </w:trPr>
        <w:tc>
          <w:tcPr>
            <w:tcW w:w="817"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1</w:t>
            </w:r>
          </w:p>
        </w:tc>
        <w:tc>
          <w:tcPr>
            <w:tcW w:w="15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胡家洞水库</w:t>
            </w:r>
          </w:p>
        </w:tc>
        <w:tc>
          <w:tcPr>
            <w:tcW w:w="14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proofErr w:type="gramStart"/>
            <w:r>
              <w:rPr>
                <w:rFonts w:ascii="Times New Roman" w:eastAsia="宋体" w:hAnsi="Times New Roman" w:cs="Times New Roman" w:hint="eastAsia"/>
                <w:color w:val="000000" w:themeColor="text1"/>
                <w:kern w:val="0"/>
                <w:sz w:val="24"/>
                <w:szCs w:val="24"/>
              </w:rPr>
              <w:t>泷</w:t>
            </w:r>
            <w:proofErr w:type="gramEnd"/>
            <w:r>
              <w:rPr>
                <w:rFonts w:ascii="Times New Roman" w:eastAsia="宋体" w:hAnsi="Times New Roman" w:cs="Times New Roman" w:hint="eastAsia"/>
                <w:color w:val="000000" w:themeColor="text1"/>
                <w:kern w:val="0"/>
                <w:sz w:val="24"/>
                <w:szCs w:val="24"/>
              </w:rPr>
              <w:t>泊镇</w:t>
            </w:r>
          </w:p>
        </w:tc>
        <w:tc>
          <w:tcPr>
            <w:tcW w:w="1202"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492.5</w:t>
            </w:r>
          </w:p>
        </w:tc>
        <w:tc>
          <w:tcPr>
            <w:tcW w:w="77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51.5</w:t>
            </w:r>
          </w:p>
        </w:tc>
        <w:tc>
          <w:tcPr>
            <w:tcW w:w="114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57.5</w:t>
            </w:r>
          </w:p>
        </w:tc>
        <w:tc>
          <w:tcPr>
            <w:tcW w:w="160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砌石拱坝</w:t>
            </w:r>
          </w:p>
        </w:tc>
      </w:tr>
      <w:tr w:rsidR="00F54A06">
        <w:trPr>
          <w:trHeight w:val="340"/>
        </w:trPr>
        <w:tc>
          <w:tcPr>
            <w:tcW w:w="817"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2</w:t>
            </w:r>
          </w:p>
        </w:tc>
        <w:tc>
          <w:tcPr>
            <w:tcW w:w="15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proofErr w:type="gramStart"/>
            <w:r>
              <w:rPr>
                <w:rFonts w:ascii="Times New Roman" w:eastAsia="宋体" w:hAnsi="Times New Roman" w:cs="Times New Roman"/>
                <w:color w:val="000000" w:themeColor="text1"/>
                <w:kern w:val="0"/>
                <w:sz w:val="24"/>
                <w:szCs w:val="24"/>
              </w:rPr>
              <w:t>七祖水库</w:t>
            </w:r>
            <w:proofErr w:type="gramEnd"/>
          </w:p>
        </w:tc>
        <w:tc>
          <w:tcPr>
            <w:tcW w:w="14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茶林镇</w:t>
            </w:r>
          </w:p>
        </w:tc>
        <w:tc>
          <w:tcPr>
            <w:tcW w:w="1202"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610</w:t>
            </w:r>
          </w:p>
        </w:tc>
        <w:tc>
          <w:tcPr>
            <w:tcW w:w="77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67</w:t>
            </w:r>
          </w:p>
        </w:tc>
        <w:tc>
          <w:tcPr>
            <w:tcW w:w="114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94</w:t>
            </w:r>
          </w:p>
        </w:tc>
        <w:tc>
          <w:tcPr>
            <w:tcW w:w="160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常态混凝土双曲拱坝</w:t>
            </w:r>
          </w:p>
        </w:tc>
      </w:tr>
      <w:tr w:rsidR="00F54A06">
        <w:trPr>
          <w:trHeight w:val="340"/>
        </w:trPr>
        <w:tc>
          <w:tcPr>
            <w:tcW w:w="817"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3</w:t>
            </w:r>
          </w:p>
        </w:tc>
        <w:tc>
          <w:tcPr>
            <w:tcW w:w="15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前进水库</w:t>
            </w:r>
          </w:p>
        </w:tc>
        <w:tc>
          <w:tcPr>
            <w:tcW w:w="14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proofErr w:type="gramStart"/>
            <w:r>
              <w:rPr>
                <w:rFonts w:ascii="Times New Roman" w:eastAsia="宋体" w:hAnsi="Times New Roman" w:cs="Times New Roman"/>
                <w:color w:val="000000" w:themeColor="text1"/>
                <w:kern w:val="0"/>
                <w:sz w:val="24"/>
                <w:szCs w:val="24"/>
              </w:rPr>
              <w:t>泷</w:t>
            </w:r>
            <w:proofErr w:type="gramEnd"/>
            <w:r>
              <w:rPr>
                <w:rFonts w:ascii="Times New Roman" w:eastAsia="宋体" w:hAnsi="Times New Roman" w:cs="Times New Roman"/>
                <w:color w:val="000000" w:themeColor="text1"/>
                <w:kern w:val="0"/>
                <w:sz w:val="24"/>
                <w:szCs w:val="24"/>
              </w:rPr>
              <w:t>泊镇</w:t>
            </w:r>
          </w:p>
        </w:tc>
        <w:tc>
          <w:tcPr>
            <w:tcW w:w="1202"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131.8</w:t>
            </w:r>
          </w:p>
        </w:tc>
        <w:tc>
          <w:tcPr>
            <w:tcW w:w="77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31.3</w:t>
            </w:r>
          </w:p>
        </w:tc>
        <w:tc>
          <w:tcPr>
            <w:tcW w:w="114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13.9</w:t>
            </w:r>
          </w:p>
        </w:tc>
        <w:tc>
          <w:tcPr>
            <w:tcW w:w="160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均质土坝</w:t>
            </w:r>
          </w:p>
        </w:tc>
      </w:tr>
      <w:tr w:rsidR="00F54A06">
        <w:trPr>
          <w:trHeight w:val="340"/>
        </w:trPr>
        <w:tc>
          <w:tcPr>
            <w:tcW w:w="817"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4</w:t>
            </w:r>
          </w:p>
        </w:tc>
        <w:tc>
          <w:tcPr>
            <w:tcW w:w="15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向阳水库</w:t>
            </w:r>
          </w:p>
        </w:tc>
        <w:tc>
          <w:tcPr>
            <w:tcW w:w="14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五里牌镇</w:t>
            </w:r>
          </w:p>
        </w:tc>
        <w:tc>
          <w:tcPr>
            <w:tcW w:w="1202"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111.09</w:t>
            </w:r>
          </w:p>
        </w:tc>
        <w:tc>
          <w:tcPr>
            <w:tcW w:w="77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20</w:t>
            </w:r>
          </w:p>
        </w:tc>
        <w:tc>
          <w:tcPr>
            <w:tcW w:w="114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22.9</w:t>
            </w:r>
          </w:p>
        </w:tc>
        <w:tc>
          <w:tcPr>
            <w:tcW w:w="160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均质土坝</w:t>
            </w:r>
          </w:p>
        </w:tc>
      </w:tr>
      <w:tr w:rsidR="00F54A06">
        <w:trPr>
          <w:trHeight w:val="340"/>
        </w:trPr>
        <w:tc>
          <w:tcPr>
            <w:tcW w:w="817"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hint="eastAsia"/>
                <w:color w:val="000000" w:themeColor="text1"/>
                <w:kern w:val="0"/>
                <w:sz w:val="24"/>
                <w:szCs w:val="24"/>
              </w:rPr>
              <w:t>5</w:t>
            </w:r>
          </w:p>
        </w:tc>
        <w:tc>
          <w:tcPr>
            <w:tcW w:w="15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proofErr w:type="gramStart"/>
            <w:r>
              <w:rPr>
                <w:rFonts w:ascii="Times New Roman" w:eastAsia="宋体" w:hAnsi="Times New Roman" w:cs="Times New Roman"/>
                <w:color w:val="000000" w:themeColor="text1"/>
                <w:kern w:val="0"/>
                <w:sz w:val="24"/>
                <w:szCs w:val="24"/>
              </w:rPr>
              <w:t>朱里源</w:t>
            </w:r>
            <w:proofErr w:type="gramEnd"/>
            <w:r>
              <w:rPr>
                <w:rFonts w:ascii="Times New Roman" w:eastAsia="宋体" w:hAnsi="Times New Roman" w:cs="Times New Roman"/>
                <w:color w:val="000000" w:themeColor="text1"/>
                <w:kern w:val="0"/>
                <w:sz w:val="24"/>
                <w:szCs w:val="24"/>
              </w:rPr>
              <w:t>水库</w:t>
            </w:r>
          </w:p>
        </w:tc>
        <w:tc>
          <w:tcPr>
            <w:tcW w:w="143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理家坪乡</w:t>
            </w:r>
          </w:p>
        </w:tc>
        <w:tc>
          <w:tcPr>
            <w:tcW w:w="1202"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358.9</w:t>
            </w:r>
          </w:p>
        </w:tc>
        <w:tc>
          <w:tcPr>
            <w:tcW w:w="77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35</w:t>
            </w:r>
          </w:p>
        </w:tc>
        <w:tc>
          <w:tcPr>
            <w:tcW w:w="114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3.51</w:t>
            </w:r>
          </w:p>
        </w:tc>
        <w:tc>
          <w:tcPr>
            <w:tcW w:w="1609"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24"/>
                <w:szCs w:val="24"/>
              </w:rPr>
            </w:pPr>
            <w:r>
              <w:rPr>
                <w:rFonts w:ascii="Times New Roman" w:eastAsia="宋体" w:hAnsi="Times New Roman" w:cs="Times New Roman"/>
                <w:color w:val="000000" w:themeColor="text1"/>
                <w:kern w:val="0"/>
                <w:sz w:val="24"/>
                <w:szCs w:val="24"/>
              </w:rPr>
              <w:t>粘土心墙坝</w:t>
            </w:r>
          </w:p>
        </w:tc>
      </w:tr>
    </w:tbl>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sectPr w:rsidR="00F54A06">
          <w:pgSz w:w="11906" w:h="16838"/>
          <w:pgMar w:top="1440" w:right="1800" w:bottom="1440" w:left="1800" w:header="851" w:footer="992" w:gutter="0"/>
          <w:cols w:space="425"/>
          <w:docGrid w:type="lines" w:linePitch="312"/>
        </w:sectPr>
      </w:pPr>
    </w:p>
    <w:p w:rsidR="00F54A06" w:rsidRDefault="00947B2E">
      <w:pPr>
        <w:pStyle w:val="b-1"/>
        <w:numPr>
          <w:ilvl w:val="0"/>
          <w:numId w:val="0"/>
        </w:numPr>
        <w:ind w:left="420" w:hanging="420"/>
        <w:rPr>
          <w:rFonts w:ascii="仿宋_GB2312" w:eastAsia="仿宋_GB2312"/>
          <w:b w:val="0"/>
          <w:color w:val="000000" w:themeColor="text1"/>
        </w:rPr>
      </w:pPr>
      <w:bookmarkStart w:id="24" w:name="_Toc679"/>
      <w:r>
        <w:rPr>
          <w:rFonts w:ascii="仿宋_GB2312" w:eastAsia="仿宋_GB2312" w:hint="eastAsia"/>
          <w:b w:val="0"/>
          <w:color w:val="000000" w:themeColor="text1"/>
        </w:rPr>
        <w:lastRenderedPageBreak/>
        <w:t>附件</w:t>
      </w:r>
      <w:r>
        <w:rPr>
          <w:rFonts w:ascii="仿宋_GB2312" w:eastAsia="仿宋_GB2312" w:hint="eastAsia"/>
          <w:b w:val="0"/>
          <w:color w:val="000000" w:themeColor="text1"/>
        </w:rPr>
        <w:t>7</w:t>
      </w:r>
      <w:bookmarkEnd w:id="24"/>
    </w:p>
    <w:p w:rsidR="00F54A06" w:rsidRDefault="00947B2E">
      <w:pPr>
        <w:pStyle w:val="b-"/>
        <w:ind w:firstLineChars="0" w:firstLine="0"/>
        <w:jc w:val="center"/>
        <w:rPr>
          <w:rFonts w:ascii="方正大标宋_GBK" w:eastAsia="方正大标宋_GBK"/>
          <w:color w:val="000000" w:themeColor="text1"/>
          <w:sz w:val="40"/>
          <w:szCs w:val="40"/>
        </w:rPr>
      </w:pPr>
      <w:r>
        <w:rPr>
          <w:rFonts w:ascii="方正大标宋_GBK" w:eastAsia="方正大标宋_GBK" w:hint="eastAsia"/>
          <w:color w:val="000000" w:themeColor="text1"/>
          <w:sz w:val="40"/>
          <w:szCs w:val="40"/>
        </w:rPr>
        <w:t>农村集中式饮用水源保护区基本情况一览表</w:t>
      </w:r>
    </w:p>
    <w:tbl>
      <w:tblPr>
        <w:tblW w:w="9640" w:type="dxa"/>
        <w:tblInd w:w="-662" w:type="dxa"/>
        <w:tblLayout w:type="fixed"/>
        <w:tblLook w:val="04A0" w:firstRow="1" w:lastRow="0" w:firstColumn="1" w:lastColumn="0" w:noHBand="0" w:noVBand="1"/>
      </w:tblPr>
      <w:tblGrid>
        <w:gridCol w:w="709"/>
        <w:gridCol w:w="2127"/>
        <w:gridCol w:w="1829"/>
        <w:gridCol w:w="1432"/>
        <w:gridCol w:w="850"/>
        <w:gridCol w:w="2693"/>
      </w:tblGrid>
      <w:tr w:rsidR="00F54A0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序号</w:t>
            </w:r>
          </w:p>
        </w:tc>
        <w:tc>
          <w:tcPr>
            <w:tcW w:w="2127"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取水工程</w:t>
            </w:r>
          </w:p>
        </w:tc>
        <w:tc>
          <w:tcPr>
            <w:tcW w:w="1829"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经度</w:t>
            </w:r>
          </w:p>
        </w:tc>
        <w:tc>
          <w:tcPr>
            <w:tcW w:w="1432"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纬度</w:t>
            </w:r>
          </w:p>
        </w:tc>
        <w:tc>
          <w:tcPr>
            <w:tcW w:w="850"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水源</w:t>
            </w:r>
          </w:p>
        </w:tc>
        <w:tc>
          <w:tcPr>
            <w:tcW w:w="2693"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饮用水水源保护区范围</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塘底乡集镇供水工程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25°57ˊ52.68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111°39´27.22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五里村供水工程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25°44ˊ57.02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111°42´43.36</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莲塘村供水工程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25°41ˊ35.31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111°41´4.45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地下水</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杨明湾村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26°1ˊ45.48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111°46´25.76</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牙山村供水工程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26°0ˊ45.49</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111°38´19.03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守木塘</w:t>
            </w:r>
            <w:proofErr w:type="gramEnd"/>
            <w:r>
              <w:rPr>
                <w:rFonts w:ascii="Times New Roman" w:eastAsia="宋体" w:hAnsi="Times New Roman" w:cs="Times New Roman"/>
                <w:color w:val="000000" w:themeColor="text1"/>
                <w:kern w:val="0"/>
                <w:sz w:val="18"/>
                <w:szCs w:val="18"/>
              </w:rPr>
              <w:t>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25°53ˊ12.69</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111°39´58.19</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单江河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朝阳庵村供水工程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25°52ˊ22.95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111°32´24.2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廖家村供水工程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25°58ˊ46.60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111°51´47.56</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三家湾村供水工程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26°4ˊ18.13</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111°49´57.33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桐子</w:t>
            </w:r>
            <w:proofErr w:type="gramStart"/>
            <w:r>
              <w:rPr>
                <w:rFonts w:ascii="Times New Roman" w:eastAsia="宋体" w:hAnsi="Times New Roman" w:cs="Times New Roman"/>
                <w:color w:val="000000" w:themeColor="text1"/>
                <w:kern w:val="0"/>
                <w:sz w:val="18"/>
                <w:szCs w:val="18"/>
              </w:rPr>
              <w:t>坳</w:t>
            </w:r>
            <w:proofErr w:type="gramEnd"/>
            <w:r>
              <w:rPr>
                <w:rFonts w:ascii="Times New Roman" w:eastAsia="宋体" w:hAnsi="Times New Roman" w:cs="Times New Roman"/>
                <w:color w:val="000000" w:themeColor="text1"/>
                <w:kern w:val="0"/>
                <w:sz w:val="18"/>
                <w:szCs w:val="18"/>
              </w:rPr>
              <w:t>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26°2ˊ0.20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111°51´1.20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盘家村供水工程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25°50ˊ67</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111°41´58.69</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观文口村供水工程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25°55ˊ41.45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111°38´53.58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柏梧塘村供水工程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26°2ˊ53.79</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111°40´40.28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塘基上村供水工程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26°2ˊ40.74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111°36´57.18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田洞里村供水工程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26°3ˊ20.25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111°36´31.70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向阳河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清明田村供水工程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25°46ˊ28.03</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111°45´39.31</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社江河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789"/>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胡家村供水工程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25°54ˊ8.16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111°39´38.64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单江河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726"/>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零田洞</w:t>
            </w:r>
            <w:proofErr w:type="gramEnd"/>
            <w:r>
              <w:rPr>
                <w:rFonts w:ascii="Times New Roman" w:eastAsia="宋体" w:hAnsi="Times New Roman" w:cs="Times New Roman"/>
                <w:color w:val="000000" w:themeColor="text1"/>
                <w:kern w:val="0"/>
                <w:sz w:val="18"/>
                <w:szCs w:val="18"/>
              </w:rPr>
              <w:t>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25°38ˊ50.98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111°40´7.14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19</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冲头村供水工程</w:t>
            </w:r>
          </w:p>
        </w:tc>
        <w:tc>
          <w:tcPr>
            <w:tcW w:w="1829"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26°4ˊ11.04</w:t>
            </w:r>
            <w:r>
              <w:rPr>
                <w:rFonts w:ascii="Times New Roman" w:eastAsia="宋体" w:hAnsi="Times New Roman" w:cs="Times New Roman"/>
                <w:color w:val="000000" w:themeColor="text1"/>
                <w:kern w:val="0"/>
                <w:sz w:val="18"/>
                <w:szCs w:val="18"/>
              </w:rPr>
              <w:t>〞</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111°41´49.06</w:t>
            </w:r>
            <w:r>
              <w:rPr>
                <w:rFonts w:ascii="Times New Roman" w:eastAsia="宋体" w:hAnsi="Times New Roman" w:cs="Times New Roman"/>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塘底村供水工程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25°56ˊ52.82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111°44´40.65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何家洞乡集镇供水工程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25°53ˊ38.40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111°30´05.30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盘家洞村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25°53ˊ38.21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111°35´51.97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新干桥、坦田联村供水</w:t>
            </w:r>
          </w:p>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25°40ˊ45.64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111°38´00.73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禄寿村供水工程</w:t>
            </w:r>
            <w:proofErr w:type="gramEnd"/>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26°2ˊ33.37</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111°42´9.50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老院子村供水工程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26°3ˊ34.59</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111°50´22.10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上</w:t>
            </w:r>
            <w:proofErr w:type="gramStart"/>
            <w:r>
              <w:rPr>
                <w:rFonts w:ascii="Times New Roman" w:eastAsia="宋体" w:hAnsi="Times New Roman" w:cs="Times New Roman"/>
                <w:color w:val="000000" w:themeColor="text1"/>
                <w:kern w:val="0"/>
                <w:sz w:val="18"/>
                <w:szCs w:val="18"/>
              </w:rPr>
              <w:t>梧</w:t>
            </w:r>
            <w:proofErr w:type="gramEnd"/>
            <w:r>
              <w:rPr>
                <w:rFonts w:ascii="Times New Roman" w:eastAsia="宋体" w:hAnsi="Times New Roman" w:cs="Times New Roman"/>
                <w:color w:val="000000" w:themeColor="text1"/>
                <w:kern w:val="0"/>
                <w:sz w:val="18"/>
                <w:szCs w:val="18"/>
              </w:rPr>
              <w:t>江乡集镇供水工程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25°51ˊ22.16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111°44´44.78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新院子村供水工程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26°3ˊ21.47</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111°50´37.34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廖家湾村供水工程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26°5ˊ18.14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111°49´29.10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林家村供水工程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25°49ˊ23.52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111°48´30.23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社江河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麻园里村供水工程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26°2ˊ11.23</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111°36´0.65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地下水</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全家洲村供水工程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26°5ˊ2.71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111°36´54.29</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新立村供水工程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25°51ˊ9.37</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111°41´23.76</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早禾田村供水工程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25°59ˊ11.22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111°47´29.24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罗皇庙</w:t>
            </w:r>
            <w:proofErr w:type="gramEnd"/>
            <w:r>
              <w:rPr>
                <w:rFonts w:ascii="Times New Roman" w:eastAsia="宋体" w:hAnsi="Times New Roman" w:cs="Times New Roman"/>
                <w:color w:val="000000" w:themeColor="text1"/>
                <w:kern w:val="0"/>
                <w:sz w:val="18"/>
                <w:szCs w:val="18"/>
              </w:rPr>
              <w:t>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26°6ˊ10.56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111°46´28.34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奉家村供水工程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25°51ˊ37.24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111°29´29.49</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九甲村供水工程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25°55ˊ21.2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111°39´52.00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车龙村供水工程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25°34ˊ53.41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111°42´27.7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马蹄村供水工程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25°38ˊ15.34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111°40´47.08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39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霞灯村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25°58ˊ27.79</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111°40´9.91</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阳明山林场集镇供水</w:t>
            </w:r>
          </w:p>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26°03ˊ39.60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111°55´54.15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41</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牟江口村供水工程</w:t>
            </w:r>
          </w:p>
        </w:tc>
        <w:tc>
          <w:tcPr>
            <w:tcW w:w="1829"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25°48ˊ39.82</w:t>
            </w:r>
            <w:r>
              <w:rPr>
                <w:rFonts w:ascii="Times New Roman" w:eastAsia="宋体" w:hAnsi="Times New Roman" w:cs="Times New Roman"/>
                <w:color w:val="000000" w:themeColor="text1"/>
                <w:kern w:val="0"/>
                <w:sz w:val="18"/>
                <w:szCs w:val="18"/>
              </w:rPr>
              <w:t>〞</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111°41´57.58</w:t>
            </w:r>
            <w:r>
              <w:rPr>
                <w:rFonts w:ascii="Times New Roman" w:eastAsia="宋体" w:hAnsi="Times New Roman" w:cs="Times New Roman"/>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牟江河</w:t>
            </w:r>
          </w:p>
        </w:tc>
        <w:tc>
          <w:tcPr>
            <w:tcW w:w="2693"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访尧村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25°44ˊ31.02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111°44´3.47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沙背甸村供水工程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26°0ˊ54.51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111°41´59.41</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横江河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江村镇集镇供水工程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25°44ˊ20.90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111°43´11.84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盘大岭村供水工程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26°1ˊ53.86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111°36´6.97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五星岭</w:t>
            </w:r>
            <w:proofErr w:type="gramEnd"/>
            <w:r>
              <w:rPr>
                <w:rFonts w:ascii="Times New Roman" w:eastAsia="宋体" w:hAnsi="Times New Roman" w:cs="Times New Roman"/>
                <w:color w:val="000000" w:themeColor="text1"/>
                <w:kern w:val="0"/>
                <w:sz w:val="18"/>
                <w:szCs w:val="18"/>
              </w:rPr>
              <w:t>乡集镇供水工程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25°44ˊ21.27</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111°43´10.93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理家坪村杨柳塘自然村供水工程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25°40ˊ26.90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111°39´14.77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地下水</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塘于洞村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25°41ˊ50.54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111°38´12.91</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49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微波台</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26°6ˊ58.87</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111°54´34.32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地下水</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何家村供水工程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25°43ˊ36.53</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111°42´20.91</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地下水</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花坪村供水工程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25°42ˊ22.76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111°41´50.99</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鳖栏江村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25°57ˊ41.51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111°53´22.15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五里牌镇集镇供水工程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26°02ˊ48.80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111°37´31.43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八一水库</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理家坪乡集镇供水工程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25°39ˊ09.65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111°39´13.13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25°57ˊ47.46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111°52´25.74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湾夫村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25°57ˊ38.50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111°50´59.91</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打鼓坪乡集镇供水工程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25°43ˊ8.80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111°35´41.60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西河源</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茶林镇集镇供水工程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26°6ˊ54.20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111°49´12.47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59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江西村供水工程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26°1ˊ5.88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111°40´10.07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地下水</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平福头乡</w:t>
            </w:r>
            <w:proofErr w:type="gramEnd"/>
            <w:r>
              <w:rPr>
                <w:rFonts w:ascii="Times New Roman" w:eastAsia="宋体" w:hAnsi="Times New Roman" w:cs="Times New Roman"/>
                <w:color w:val="000000" w:themeColor="text1"/>
                <w:kern w:val="0"/>
                <w:sz w:val="18"/>
                <w:szCs w:val="18"/>
              </w:rPr>
              <w:t>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26°3ˊ49.62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111°41´58.82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尚仁里乡集镇供水工程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25°53ˊ1.38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111°39´26.00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单江河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蒋家洞村供水工程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25°53ˊ10.35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111°29´34.72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63</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刘家洞村供水工程</w:t>
            </w:r>
          </w:p>
        </w:tc>
        <w:tc>
          <w:tcPr>
            <w:tcW w:w="1829"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25°54ˊ46.09</w:t>
            </w:r>
            <w:r>
              <w:rPr>
                <w:rFonts w:ascii="Times New Roman" w:eastAsia="宋体" w:hAnsi="Times New Roman" w:cs="Times New Roman"/>
                <w:color w:val="000000" w:themeColor="text1"/>
                <w:kern w:val="0"/>
                <w:sz w:val="18"/>
                <w:szCs w:val="18"/>
              </w:rPr>
              <w:t>〞</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111°30´41.95</w:t>
            </w:r>
            <w:r>
              <w:rPr>
                <w:rFonts w:ascii="Times New Roman" w:eastAsia="宋体" w:hAnsi="Times New Roman" w:cs="Times New Roman"/>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群力村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25°43ˊ11.54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111°39´45.60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地下水</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双井村供水工程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25°43ˊ3.43</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111°41´55.88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朝阳村供水工程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25°56ˊ25.23</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111°42´9.65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胡家洞村供水工程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25°52ˊ29.26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111°35´0.08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永江河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岭脚村供水工程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26°0ˊ54.45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111°41´59.44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69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大兴江村供水工程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26°2ˊ38.98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111°47´29.37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孙家坪村供水工程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25°59ˊ45.84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111°44´4.49</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二井江村供水工程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25°56ˊ22.22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111°31´37.62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大宅村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25°55ˊ15.66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111°32´8.40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白沙江村供水工程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25°54ˊ32.37</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111°37´40.36</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总管庙村供水工程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25°57ˊ59.81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111°38´2.43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溧</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乌石、黑</w:t>
            </w:r>
            <w:proofErr w:type="gramStart"/>
            <w:r>
              <w:rPr>
                <w:rFonts w:ascii="Times New Roman" w:eastAsia="宋体" w:hAnsi="Times New Roman" w:cs="Times New Roman"/>
                <w:color w:val="000000" w:themeColor="text1"/>
                <w:kern w:val="0"/>
                <w:sz w:val="18"/>
                <w:szCs w:val="18"/>
              </w:rPr>
              <w:t>漯</w:t>
            </w:r>
            <w:proofErr w:type="gramEnd"/>
            <w:r>
              <w:rPr>
                <w:rFonts w:ascii="Times New Roman" w:eastAsia="宋体" w:hAnsi="Times New Roman" w:cs="Times New Roman"/>
                <w:color w:val="000000" w:themeColor="text1"/>
                <w:kern w:val="0"/>
                <w:sz w:val="18"/>
                <w:szCs w:val="18"/>
              </w:rPr>
              <w:t>联村供水工程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25°44ˊ34.71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111°40´30.22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小岱供水工程</w:t>
            </w:r>
            <w:proofErr w:type="gramEnd"/>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25°46ˊ30.48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111°46´35.53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单江村供水工程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25°46ˊ43.21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111°36´59.22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单江河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高</w:t>
            </w:r>
            <w:proofErr w:type="gramStart"/>
            <w:r>
              <w:rPr>
                <w:rFonts w:ascii="Times New Roman" w:eastAsia="宋体" w:hAnsi="Times New Roman" w:cs="Times New Roman"/>
                <w:color w:val="000000" w:themeColor="text1"/>
                <w:kern w:val="0"/>
                <w:sz w:val="18"/>
                <w:szCs w:val="18"/>
              </w:rPr>
              <w:t>枧</w:t>
            </w:r>
            <w:proofErr w:type="gramEnd"/>
            <w:r>
              <w:rPr>
                <w:rFonts w:ascii="Times New Roman" w:eastAsia="宋体" w:hAnsi="Times New Roman" w:cs="Times New Roman"/>
                <w:color w:val="000000" w:themeColor="text1"/>
                <w:kern w:val="0"/>
                <w:sz w:val="18"/>
                <w:szCs w:val="18"/>
              </w:rPr>
              <w:t>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25°51ˊ10.97</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111°51´3.91</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79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马家村供水工程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25°46ˊ42.62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111°48´5.93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清水村供水工程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25°55ˊ16.75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111°49´45.20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上北村供水工程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25°58ˊ8.70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111°47´12.07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全药冲</w:t>
            </w:r>
            <w:proofErr w:type="gramEnd"/>
            <w:r>
              <w:rPr>
                <w:rFonts w:ascii="Times New Roman" w:eastAsia="宋体" w:hAnsi="Times New Roman" w:cs="Times New Roman"/>
                <w:color w:val="000000" w:themeColor="text1"/>
                <w:kern w:val="0"/>
                <w:sz w:val="18"/>
                <w:szCs w:val="18"/>
              </w:rPr>
              <w:t>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26°8ˊ16.65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111°48´48.50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高峰供水工程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26°6ˊ54.20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111°51´58.12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雷家洞村供水工程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26°0ˊ29.95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111°49´18.53</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85</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东</w:t>
            </w:r>
            <w:proofErr w:type="gramStart"/>
            <w:r>
              <w:rPr>
                <w:rFonts w:ascii="Times New Roman" w:eastAsia="宋体" w:hAnsi="Times New Roman" w:cs="Times New Roman"/>
                <w:color w:val="000000" w:themeColor="text1"/>
                <w:kern w:val="0"/>
                <w:sz w:val="18"/>
                <w:szCs w:val="18"/>
              </w:rPr>
              <w:t>菖</w:t>
            </w:r>
            <w:proofErr w:type="gramEnd"/>
            <w:r>
              <w:rPr>
                <w:rFonts w:ascii="Times New Roman" w:eastAsia="宋体" w:hAnsi="Times New Roman" w:cs="Times New Roman"/>
                <w:color w:val="000000" w:themeColor="text1"/>
                <w:kern w:val="0"/>
                <w:sz w:val="18"/>
                <w:szCs w:val="18"/>
              </w:rPr>
              <w:t>源村供水工程</w:t>
            </w:r>
          </w:p>
        </w:tc>
        <w:tc>
          <w:tcPr>
            <w:tcW w:w="1829"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26°4ˊ40.05</w:t>
            </w:r>
            <w:r>
              <w:rPr>
                <w:rFonts w:ascii="Times New Roman" w:eastAsia="宋体" w:hAnsi="Times New Roman" w:cs="Times New Roman"/>
                <w:color w:val="000000" w:themeColor="text1"/>
                <w:kern w:val="0"/>
                <w:sz w:val="18"/>
                <w:szCs w:val="18"/>
              </w:rPr>
              <w:t>〞</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111°56´7.51</w:t>
            </w:r>
            <w:r>
              <w:rPr>
                <w:rFonts w:ascii="Times New Roman" w:eastAsia="宋体" w:hAnsi="Times New Roman" w:cs="Times New Roman"/>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陈家村供水工程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26°0ˊ9.92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111°45´39.05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韩谭村供水工程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25°59ˊ3.19</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111°38´13.47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金滩村供水工程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25°45ˊ52.70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111°44´7.27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89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槐树脚村供水工程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25°58ˊ16.02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111°26´54.68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粗石江村供水工程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25°53ˊ38.56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111°25´55.60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高潮村供水工程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25°56ˊ6.85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111°51´20.90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民智村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25°56ˊ29.64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111°51´16.78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通福村供水工程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25°57ˊ6.05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111°49´8.94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白果村供水工程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25°47ˊ56.34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111°40´0.45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牟江河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西河源村供水工程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25°45ˊ40.00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111°34´51.11</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西河源</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福禄村供水工程</w:t>
            </w:r>
            <w:proofErr w:type="gramEnd"/>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25°52ˊ25.32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111°47´29.57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97</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低水坪村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25°55ˊ18.35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111°49´38.12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天坪村供水工程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25°56ˊ17.09</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111°48´25.92</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99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老屋张家供水工程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25°56ˊ4.03</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111°30´24.88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蔡里口村供水工程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25°55ˊ34.34</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111°26´15.07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贤水河</w:t>
            </w:r>
            <w:proofErr w:type="gramEnd"/>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线口村供水工程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26°3ˊ25.58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111°38´44.98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良村供水工程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25°59ˊ40.27</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111°39´26.19</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 xml:space="preserve"> </w:t>
            </w:r>
            <w:r>
              <w:rPr>
                <w:rFonts w:ascii="Times New Roman" w:eastAsia="宋体" w:hAnsi="Times New Roman" w:cs="Times New Roman"/>
                <w:color w:val="000000" w:themeColor="text1"/>
                <w:kern w:val="0"/>
                <w:sz w:val="18"/>
                <w:szCs w:val="18"/>
              </w:rPr>
              <w:t>地下水</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新屋村供水工程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25°58ˊ5.18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111°50´4.18</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104</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新田岭村供水工程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25°50ˊ35.85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111°46´37.74</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105</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玉泉村供水工程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25°53ˊ57.28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111°42´6.25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106</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青春村</w:t>
            </w:r>
            <w:proofErr w:type="gramStart"/>
            <w:r>
              <w:rPr>
                <w:rFonts w:ascii="Times New Roman" w:eastAsia="宋体" w:hAnsi="Times New Roman" w:cs="Times New Roman"/>
                <w:color w:val="000000" w:themeColor="text1"/>
                <w:kern w:val="0"/>
                <w:sz w:val="18"/>
                <w:szCs w:val="18"/>
              </w:rPr>
              <w:t>马朝头自然村</w:t>
            </w:r>
            <w:proofErr w:type="gramEnd"/>
            <w:r>
              <w:rPr>
                <w:rFonts w:ascii="Times New Roman" w:eastAsia="宋体" w:hAnsi="Times New Roman" w:cs="Times New Roman"/>
                <w:color w:val="000000" w:themeColor="text1"/>
                <w:kern w:val="0"/>
                <w:sz w:val="18"/>
                <w:szCs w:val="18"/>
              </w:rPr>
              <w:t>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25°53ˊ57.29</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111°42´6.26</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lastRenderedPageBreak/>
              <w:t>107</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木斗庙村供水工程</w:t>
            </w:r>
          </w:p>
        </w:tc>
        <w:tc>
          <w:tcPr>
            <w:tcW w:w="1829"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26°5ˊ52.28</w:t>
            </w:r>
            <w:r>
              <w:rPr>
                <w:rFonts w:ascii="Times New Roman" w:eastAsia="宋体" w:hAnsi="Times New Roman" w:cs="Times New Roman"/>
                <w:color w:val="000000" w:themeColor="text1"/>
                <w:kern w:val="0"/>
                <w:sz w:val="18"/>
                <w:szCs w:val="18"/>
              </w:rPr>
              <w:t>〞</w:t>
            </w:r>
          </w:p>
        </w:tc>
        <w:tc>
          <w:tcPr>
            <w:tcW w:w="1432"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111°44´9.76</w:t>
            </w:r>
            <w:r>
              <w:rPr>
                <w:rFonts w:ascii="Times New Roman" w:eastAsia="宋体" w:hAnsi="Times New Roman" w:cs="Times New Roman"/>
                <w:color w:val="000000" w:themeColor="text1"/>
                <w:kern w:val="0"/>
                <w:sz w:val="18"/>
                <w:szCs w:val="18"/>
              </w:rPr>
              <w: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桴</w:t>
            </w:r>
            <w:proofErr w:type="gramEnd"/>
            <w:r>
              <w:rPr>
                <w:rFonts w:ascii="Times New Roman" w:eastAsia="宋体" w:hAnsi="Times New Roman" w:cs="Times New Roman"/>
                <w:color w:val="000000" w:themeColor="text1"/>
                <w:kern w:val="0"/>
                <w:sz w:val="18"/>
                <w:szCs w:val="18"/>
              </w:rPr>
              <w:t>江河</w:t>
            </w:r>
          </w:p>
        </w:tc>
        <w:tc>
          <w:tcPr>
            <w:tcW w:w="2693" w:type="dxa"/>
            <w:tcBorders>
              <w:top w:val="single" w:sz="4" w:space="0" w:color="auto"/>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108</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小南头村供水工程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25°47ˊ17.32</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111°34´57.50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单江河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109</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佑里村供水工程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26°2ˊ0.81</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111°40´49.70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110</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大路口村供水工程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26°0ˊ11.05</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111°39´14.56</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义村供水工程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25°57ˊ9.06</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111°38´52.27</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112</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牛栏坪村供水工程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25°59ˊ45.60</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111°48´16.20</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麻江河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r w:rsidR="00F54A06">
        <w:trPr>
          <w:trHeight w:val="270"/>
        </w:trPr>
        <w:tc>
          <w:tcPr>
            <w:tcW w:w="709" w:type="dxa"/>
            <w:tcBorders>
              <w:top w:val="nil"/>
              <w:left w:val="single" w:sz="4" w:space="0" w:color="auto"/>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113</w:t>
            </w:r>
          </w:p>
        </w:tc>
        <w:tc>
          <w:tcPr>
            <w:tcW w:w="2127"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五星村供水工程</w:t>
            </w:r>
          </w:p>
        </w:tc>
        <w:tc>
          <w:tcPr>
            <w:tcW w:w="1829"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26°0ˊ21.98</w:t>
            </w:r>
            <w:r>
              <w:rPr>
                <w:rFonts w:ascii="Times New Roman" w:eastAsia="宋体" w:hAnsi="Times New Roman" w:cs="Times New Roman"/>
                <w:color w:val="000000" w:themeColor="text1"/>
                <w:kern w:val="0"/>
                <w:sz w:val="18"/>
                <w:szCs w:val="18"/>
              </w:rPr>
              <w:t>〞</w:t>
            </w:r>
          </w:p>
        </w:tc>
        <w:tc>
          <w:tcPr>
            <w:tcW w:w="1432"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111°43´6.75</w:t>
            </w:r>
            <w:r>
              <w:rPr>
                <w:rFonts w:ascii="Times New Roman" w:eastAsia="宋体" w:hAnsi="Times New Roman"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000000" w:fill="FFFFFF"/>
            <w:vAlign w:val="center"/>
          </w:tcPr>
          <w:p w:rsidR="00F54A06" w:rsidRDefault="00947B2E">
            <w:pPr>
              <w:widowControl/>
              <w:jc w:val="center"/>
              <w:rPr>
                <w:rFonts w:ascii="Times New Roman" w:eastAsia="宋体" w:hAnsi="Times New Roman" w:cs="Times New Roman"/>
                <w:color w:val="000000" w:themeColor="text1"/>
                <w:kern w:val="0"/>
                <w:sz w:val="18"/>
                <w:szCs w:val="18"/>
              </w:rPr>
            </w:pPr>
            <w:proofErr w:type="gramStart"/>
            <w:r>
              <w:rPr>
                <w:rFonts w:ascii="Times New Roman" w:eastAsia="宋体" w:hAnsi="Times New Roman" w:cs="Times New Roman"/>
                <w:color w:val="000000" w:themeColor="text1"/>
                <w:kern w:val="0"/>
                <w:sz w:val="18"/>
                <w:szCs w:val="18"/>
              </w:rPr>
              <w:t>潇</w:t>
            </w:r>
            <w:proofErr w:type="gramEnd"/>
            <w:r>
              <w:rPr>
                <w:rFonts w:ascii="Times New Roman" w:eastAsia="宋体" w:hAnsi="Times New Roman" w:cs="Times New Roman"/>
                <w:color w:val="000000" w:themeColor="text1"/>
                <w:kern w:val="0"/>
                <w:sz w:val="18"/>
                <w:szCs w:val="18"/>
              </w:rPr>
              <w:t>水河</w:t>
            </w:r>
          </w:p>
        </w:tc>
        <w:tc>
          <w:tcPr>
            <w:tcW w:w="2693" w:type="dxa"/>
            <w:tcBorders>
              <w:top w:val="nil"/>
              <w:left w:val="nil"/>
              <w:bottom w:val="single" w:sz="4" w:space="0" w:color="auto"/>
              <w:right w:val="single" w:sz="4" w:space="0" w:color="auto"/>
            </w:tcBorders>
            <w:shd w:val="clear" w:color="auto" w:fill="auto"/>
            <w:vAlign w:val="center"/>
          </w:tcPr>
          <w:p w:rsidR="00F54A06" w:rsidRDefault="00947B2E">
            <w:pPr>
              <w:widowControl/>
              <w:jc w:val="center"/>
              <w:rPr>
                <w:rFonts w:ascii="Times New Roman" w:eastAsia="宋体" w:hAnsi="Times New Roman" w:cs="Times New Roman"/>
                <w:color w:val="000000" w:themeColor="text1"/>
                <w:kern w:val="0"/>
                <w:sz w:val="18"/>
                <w:szCs w:val="18"/>
              </w:rPr>
            </w:pPr>
            <w:r>
              <w:rPr>
                <w:rFonts w:ascii="Times New Roman" w:eastAsia="宋体" w:hAnsi="Times New Roman" w:cs="Times New Roman"/>
                <w:color w:val="000000" w:themeColor="text1"/>
                <w:kern w:val="0"/>
                <w:sz w:val="18"/>
                <w:szCs w:val="18"/>
              </w:rPr>
              <w:t>以取水口为中心，半径</w:t>
            </w:r>
            <w:r>
              <w:rPr>
                <w:rFonts w:ascii="Times New Roman" w:eastAsia="宋体" w:hAnsi="Times New Roman" w:cs="Times New Roman"/>
                <w:color w:val="000000" w:themeColor="text1"/>
                <w:kern w:val="0"/>
                <w:sz w:val="18"/>
                <w:szCs w:val="18"/>
              </w:rPr>
              <w:t>50</w:t>
            </w:r>
            <w:r>
              <w:rPr>
                <w:rFonts w:ascii="Times New Roman" w:eastAsia="宋体" w:hAnsi="Times New Roman" w:cs="Times New Roman"/>
                <w:color w:val="000000" w:themeColor="text1"/>
                <w:kern w:val="0"/>
                <w:sz w:val="18"/>
                <w:szCs w:val="18"/>
              </w:rPr>
              <w:t>米范围内陆域</w:t>
            </w:r>
          </w:p>
        </w:tc>
      </w:tr>
    </w:tbl>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p w:rsidR="00F54A06" w:rsidRDefault="00F54A06">
      <w:pPr>
        <w:rPr>
          <w:color w:val="000000" w:themeColor="text1"/>
        </w:rPr>
      </w:pPr>
    </w:p>
    <w:sectPr w:rsidR="00F54A06">
      <w:pgSz w:w="11906" w:h="16838"/>
      <w:pgMar w:top="1440" w:right="1800" w:bottom="1440" w:left="1800"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B2E" w:rsidRDefault="00947B2E">
      <w:r>
        <w:separator/>
      </w:r>
    </w:p>
  </w:endnote>
  <w:endnote w:type="continuationSeparator" w:id="0">
    <w:p w:rsidR="00947B2E" w:rsidRDefault="0094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方正大标宋_GBK">
    <w:altName w:val="宋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195617"/>
    </w:sdtPr>
    <w:sdtEndPr/>
    <w:sdtContent>
      <w:p w:rsidR="00F54A06" w:rsidRDefault="00947B2E">
        <w:pPr>
          <w:pStyle w:val="a7"/>
          <w:jc w:val="center"/>
        </w:pPr>
        <w:r>
          <w:fldChar w:fldCharType="begin"/>
        </w:r>
        <w:r>
          <w:instrText xml:space="preserve"> PAGE   \* MERGEFORMAT </w:instrText>
        </w:r>
        <w:r>
          <w:fldChar w:fldCharType="separate"/>
        </w:r>
        <w:r w:rsidR="00A92856" w:rsidRPr="00A92856">
          <w:rPr>
            <w:noProof/>
            <w:lang w:val="zh-CN"/>
          </w:rPr>
          <w:t>15</w:t>
        </w:r>
        <w:r>
          <w:rPr>
            <w:lang w:val="zh-CN"/>
          </w:rPr>
          <w:fldChar w:fldCharType="end"/>
        </w:r>
      </w:p>
    </w:sdtContent>
  </w:sdt>
  <w:p w:rsidR="00F54A06" w:rsidRDefault="00F54A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B2E" w:rsidRDefault="00947B2E">
      <w:r>
        <w:separator/>
      </w:r>
    </w:p>
  </w:footnote>
  <w:footnote w:type="continuationSeparator" w:id="0">
    <w:p w:rsidR="00947B2E" w:rsidRDefault="0094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06" w:rsidRDefault="00F54A0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00D5F"/>
    <w:multiLevelType w:val="multilevel"/>
    <w:tmpl w:val="35000D5F"/>
    <w:lvl w:ilvl="0">
      <w:start w:val="1"/>
      <w:numFmt w:val="chineseCountingThousand"/>
      <w:pStyle w:val="b-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C356BA"/>
    <w:multiLevelType w:val="multilevel"/>
    <w:tmpl w:val="60C356BA"/>
    <w:lvl w:ilvl="0">
      <w:start w:val="1"/>
      <w:numFmt w:val="decimal"/>
      <w:lvlText w:val="%1."/>
      <w:lvlJc w:val="left"/>
      <w:pPr>
        <w:ind w:left="1130" w:hanging="420"/>
      </w:pPr>
    </w:lvl>
    <w:lvl w:ilvl="1">
      <w:start w:val="1"/>
      <w:numFmt w:val="decimal"/>
      <w:lvlText w:val="%2．"/>
      <w:lvlJc w:val="left"/>
      <w:pPr>
        <w:ind w:left="1490" w:hanging="360"/>
      </w:pPr>
      <w:rPr>
        <w:rFonts w:hint="default"/>
      </w:r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
    <w:nsid w:val="710C2FC9"/>
    <w:multiLevelType w:val="multilevel"/>
    <w:tmpl w:val="710C2FC9"/>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043A"/>
    <w:rsid w:val="00013D50"/>
    <w:rsid w:val="00025A8F"/>
    <w:rsid w:val="000302FD"/>
    <w:rsid w:val="000407AB"/>
    <w:rsid w:val="0004425A"/>
    <w:rsid w:val="00056F07"/>
    <w:rsid w:val="0005776A"/>
    <w:rsid w:val="00065095"/>
    <w:rsid w:val="000653C7"/>
    <w:rsid w:val="00066B01"/>
    <w:rsid w:val="00072620"/>
    <w:rsid w:val="0008104D"/>
    <w:rsid w:val="000828F0"/>
    <w:rsid w:val="00082BD0"/>
    <w:rsid w:val="00085973"/>
    <w:rsid w:val="00090860"/>
    <w:rsid w:val="000A1F0A"/>
    <w:rsid w:val="000A2E61"/>
    <w:rsid w:val="000B1210"/>
    <w:rsid w:val="000B2919"/>
    <w:rsid w:val="000B416E"/>
    <w:rsid w:val="000B6E15"/>
    <w:rsid w:val="000C4B9F"/>
    <w:rsid w:val="000C4E03"/>
    <w:rsid w:val="000D41C9"/>
    <w:rsid w:val="000E1BB3"/>
    <w:rsid w:val="000F0AB6"/>
    <w:rsid w:val="000F32D8"/>
    <w:rsid w:val="00103D2E"/>
    <w:rsid w:val="00111C67"/>
    <w:rsid w:val="0012027A"/>
    <w:rsid w:val="0014358D"/>
    <w:rsid w:val="0014394E"/>
    <w:rsid w:val="00146EB5"/>
    <w:rsid w:val="00147576"/>
    <w:rsid w:val="00152104"/>
    <w:rsid w:val="00171977"/>
    <w:rsid w:val="00175851"/>
    <w:rsid w:val="0017794E"/>
    <w:rsid w:val="00190A13"/>
    <w:rsid w:val="00193809"/>
    <w:rsid w:val="00195E4D"/>
    <w:rsid w:val="001A6072"/>
    <w:rsid w:val="001A6861"/>
    <w:rsid w:val="001B0ED1"/>
    <w:rsid w:val="001B558F"/>
    <w:rsid w:val="001B694F"/>
    <w:rsid w:val="001C246D"/>
    <w:rsid w:val="001C4490"/>
    <w:rsid w:val="001E079B"/>
    <w:rsid w:val="001E7CEE"/>
    <w:rsid w:val="001F2A9C"/>
    <w:rsid w:val="001F5CAF"/>
    <w:rsid w:val="001F7A87"/>
    <w:rsid w:val="00201B09"/>
    <w:rsid w:val="002028DC"/>
    <w:rsid w:val="00210CF6"/>
    <w:rsid w:val="002164DA"/>
    <w:rsid w:val="0022513E"/>
    <w:rsid w:val="0022685A"/>
    <w:rsid w:val="00226BD6"/>
    <w:rsid w:val="0023043A"/>
    <w:rsid w:val="00235969"/>
    <w:rsid w:val="00235A94"/>
    <w:rsid w:val="00240E5F"/>
    <w:rsid w:val="002438DB"/>
    <w:rsid w:val="00243BB9"/>
    <w:rsid w:val="00245B59"/>
    <w:rsid w:val="00246B08"/>
    <w:rsid w:val="00246E61"/>
    <w:rsid w:val="002524D6"/>
    <w:rsid w:val="002559A1"/>
    <w:rsid w:val="0026136E"/>
    <w:rsid w:val="00261860"/>
    <w:rsid w:val="00274932"/>
    <w:rsid w:val="00282FE0"/>
    <w:rsid w:val="0029138D"/>
    <w:rsid w:val="0029434B"/>
    <w:rsid w:val="002A21F7"/>
    <w:rsid w:val="002B301B"/>
    <w:rsid w:val="002C381A"/>
    <w:rsid w:val="002D77DF"/>
    <w:rsid w:val="002E1C52"/>
    <w:rsid w:val="002E73A6"/>
    <w:rsid w:val="002F3184"/>
    <w:rsid w:val="0030425E"/>
    <w:rsid w:val="00310CD6"/>
    <w:rsid w:val="00313830"/>
    <w:rsid w:val="00314EAE"/>
    <w:rsid w:val="0031556E"/>
    <w:rsid w:val="0032373F"/>
    <w:rsid w:val="003237CF"/>
    <w:rsid w:val="00326CF9"/>
    <w:rsid w:val="00330209"/>
    <w:rsid w:val="00332F60"/>
    <w:rsid w:val="00336B16"/>
    <w:rsid w:val="003969B2"/>
    <w:rsid w:val="003A00B3"/>
    <w:rsid w:val="003D56A7"/>
    <w:rsid w:val="003D7551"/>
    <w:rsid w:val="003E72E2"/>
    <w:rsid w:val="003F266E"/>
    <w:rsid w:val="003F6AD8"/>
    <w:rsid w:val="00406CB3"/>
    <w:rsid w:val="004077A9"/>
    <w:rsid w:val="00420FE7"/>
    <w:rsid w:val="00430ABF"/>
    <w:rsid w:val="004358D0"/>
    <w:rsid w:val="00435B36"/>
    <w:rsid w:val="00437972"/>
    <w:rsid w:val="00437B79"/>
    <w:rsid w:val="00445419"/>
    <w:rsid w:val="004455EE"/>
    <w:rsid w:val="004505B8"/>
    <w:rsid w:val="004508EA"/>
    <w:rsid w:val="00451CAA"/>
    <w:rsid w:val="00454ECC"/>
    <w:rsid w:val="00460DF4"/>
    <w:rsid w:val="00467C09"/>
    <w:rsid w:val="00467FFA"/>
    <w:rsid w:val="00472914"/>
    <w:rsid w:val="004778DA"/>
    <w:rsid w:val="00493DF7"/>
    <w:rsid w:val="004B47DF"/>
    <w:rsid w:val="004C00A0"/>
    <w:rsid w:val="004C18B6"/>
    <w:rsid w:val="004C42CE"/>
    <w:rsid w:val="004E2EF0"/>
    <w:rsid w:val="004E487F"/>
    <w:rsid w:val="004F2130"/>
    <w:rsid w:val="00503806"/>
    <w:rsid w:val="005060E9"/>
    <w:rsid w:val="00506128"/>
    <w:rsid w:val="005176C8"/>
    <w:rsid w:val="005204A6"/>
    <w:rsid w:val="00521B94"/>
    <w:rsid w:val="00521E30"/>
    <w:rsid w:val="0052770A"/>
    <w:rsid w:val="005318D3"/>
    <w:rsid w:val="00552E61"/>
    <w:rsid w:val="00563942"/>
    <w:rsid w:val="005706FF"/>
    <w:rsid w:val="00573DC9"/>
    <w:rsid w:val="005932A0"/>
    <w:rsid w:val="00593927"/>
    <w:rsid w:val="005B6CF8"/>
    <w:rsid w:val="005C0B9D"/>
    <w:rsid w:val="005C24F4"/>
    <w:rsid w:val="005C4C59"/>
    <w:rsid w:val="005C562D"/>
    <w:rsid w:val="005D331A"/>
    <w:rsid w:val="005D6F5E"/>
    <w:rsid w:val="005E10B5"/>
    <w:rsid w:val="005E3C71"/>
    <w:rsid w:val="005F5F78"/>
    <w:rsid w:val="005F674E"/>
    <w:rsid w:val="00603BD7"/>
    <w:rsid w:val="00620A8C"/>
    <w:rsid w:val="00625DAA"/>
    <w:rsid w:val="006300D9"/>
    <w:rsid w:val="0063155F"/>
    <w:rsid w:val="0063182A"/>
    <w:rsid w:val="00661099"/>
    <w:rsid w:val="00663C84"/>
    <w:rsid w:val="006653EC"/>
    <w:rsid w:val="00680C60"/>
    <w:rsid w:val="00683843"/>
    <w:rsid w:val="0069356D"/>
    <w:rsid w:val="00697F0D"/>
    <w:rsid w:val="006B43D9"/>
    <w:rsid w:val="006C1289"/>
    <w:rsid w:val="006C1793"/>
    <w:rsid w:val="006C3486"/>
    <w:rsid w:val="006C601B"/>
    <w:rsid w:val="006C7EC8"/>
    <w:rsid w:val="006D21EE"/>
    <w:rsid w:val="006D5D4F"/>
    <w:rsid w:val="006E40CA"/>
    <w:rsid w:val="006F1FE6"/>
    <w:rsid w:val="006F4312"/>
    <w:rsid w:val="006F4A77"/>
    <w:rsid w:val="00700DEE"/>
    <w:rsid w:val="00703F7F"/>
    <w:rsid w:val="00706B8C"/>
    <w:rsid w:val="00712466"/>
    <w:rsid w:val="00725A08"/>
    <w:rsid w:val="007302F6"/>
    <w:rsid w:val="00734C88"/>
    <w:rsid w:val="007353F9"/>
    <w:rsid w:val="00745C07"/>
    <w:rsid w:val="00753AF7"/>
    <w:rsid w:val="00754DFB"/>
    <w:rsid w:val="00766DDE"/>
    <w:rsid w:val="007857CA"/>
    <w:rsid w:val="007975F3"/>
    <w:rsid w:val="007A1965"/>
    <w:rsid w:val="007B483C"/>
    <w:rsid w:val="007B70CF"/>
    <w:rsid w:val="007C3278"/>
    <w:rsid w:val="007D14D9"/>
    <w:rsid w:val="007D49B4"/>
    <w:rsid w:val="007E1A20"/>
    <w:rsid w:val="007F401C"/>
    <w:rsid w:val="00835122"/>
    <w:rsid w:val="008475B8"/>
    <w:rsid w:val="00851880"/>
    <w:rsid w:val="00854F60"/>
    <w:rsid w:val="00857594"/>
    <w:rsid w:val="00857A58"/>
    <w:rsid w:val="00875963"/>
    <w:rsid w:val="008815D6"/>
    <w:rsid w:val="008B6967"/>
    <w:rsid w:val="008C38EA"/>
    <w:rsid w:val="008D1A69"/>
    <w:rsid w:val="008D290F"/>
    <w:rsid w:val="008D38B8"/>
    <w:rsid w:val="008E1C06"/>
    <w:rsid w:val="008E54EE"/>
    <w:rsid w:val="008F337E"/>
    <w:rsid w:val="008F3888"/>
    <w:rsid w:val="008F6877"/>
    <w:rsid w:val="00903806"/>
    <w:rsid w:val="00914FA8"/>
    <w:rsid w:val="0093071A"/>
    <w:rsid w:val="00947B2E"/>
    <w:rsid w:val="00950B8E"/>
    <w:rsid w:val="0095490E"/>
    <w:rsid w:val="00965AE5"/>
    <w:rsid w:val="0097766B"/>
    <w:rsid w:val="009836C7"/>
    <w:rsid w:val="009A2689"/>
    <w:rsid w:val="009A33CF"/>
    <w:rsid w:val="009A3705"/>
    <w:rsid w:val="009C331E"/>
    <w:rsid w:val="009C453A"/>
    <w:rsid w:val="009D7931"/>
    <w:rsid w:val="009E75E4"/>
    <w:rsid w:val="009E7CD8"/>
    <w:rsid w:val="009F01E2"/>
    <w:rsid w:val="00A033C9"/>
    <w:rsid w:val="00A043C1"/>
    <w:rsid w:val="00A04A53"/>
    <w:rsid w:val="00A12181"/>
    <w:rsid w:val="00A15414"/>
    <w:rsid w:val="00A30121"/>
    <w:rsid w:val="00A32B6B"/>
    <w:rsid w:val="00A5293D"/>
    <w:rsid w:val="00A542D5"/>
    <w:rsid w:val="00A66E76"/>
    <w:rsid w:val="00A75269"/>
    <w:rsid w:val="00A82457"/>
    <w:rsid w:val="00A90C63"/>
    <w:rsid w:val="00A92856"/>
    <w:rsid w:val="00A9356D"/>
    <w:rsid w:val="00A94108"/>
    <w:rsid w:val="00AA3186"/>
    <w:rsid w:val="00AB4844"/>
    <w:rsid w:val="00AD20DE"/>
    <w:rsid w:val="00AD2D9F"/>
    <w:rsid w:val="00AD60B2"/>
    <w:rsid w:val="00AE324E"/>
    <w:rsid w:val="00AF5C3B"/>
    <w:rsid w:val="00AF5D0B"/>
    <w:rsid w:val="00B01DBA"/>
    <w:rsid w:val="00B1723A"/>
    <w:rsid w:val="00B20380"/>
    <w:rsid w:val="00B3342B"/>
    <w:rsid w:val="00B36783"/>
    <w:rsid w:val="00B40AA9"/>
    <w:rsid w:val="00B42A2B"/>
    <w:rsid w:val="00B4678E"/>
    <w:rsid w:val="00B52C37"/>
    <w:rsid w:val="00B54C36"/>
    <w:rsid w:val="00B55D2D"/>
    <w:rsid w:val="00B64C37"/>
    <w:rsid w:val="00B67A9D"/>
    <w:rsid w:val="00B754FA"/>
    <w:rsid w:val="00BB1E2F"/>
    <w:rsid w:val="00BB2D70"/>
    <w:rsid w:val="00BC282E"/>
    <w:rsid w:val="00BD29B4"/>
    <w:rsid w:val="00BD3346"/>
    <w:rsid w:val="00BD4518"/>
    <w:rsid w:val="00BE0563"/>
    <w:rsid w:val="00BE1B1C"/>
    <w:rsid w:val="00BE5F46"/>
    <w:rsid w:val="00BF0856"/>
    <w:rsid w:val="00C231E1"/>
    <w:rsid w:val="00C265FB"/>
    <w:rsid w:val="00C36600"/>
    <w:rsid w:val="00C42D45"/>
    <w:rsid w:val="00C9239B"/>
    <w:rsid w:val="00CA2ABC"/>
    <w:rsid w:val="00CA3584"/>
    <w:rsid w:val="00CA3A85"/>
    <w:rsid w:val="00CC01C2"/>
    <w:rsid w:val="00CC25A3"/>
    <w:rsid w:val="00CC7DF8"/>
    <w:rsid w:val="00D115E6"/>
    <w:rsid w:val="00D2033F"/>
    <w:rsid w:val="00D25A21"/>
    <w:rsid w:val="00D32C1E"/>
    <w:rsid w:val="00D35592"/>
    <w:rsid w:val="00D445DA"/>
    <w:rsid w:val="00D46F18"/>
    <w:rsid w:val="00D471F2"/>
    <w:rsid w:val="00D55B31"/>
    <w:rsid w:val="00D66C81"/>
    <w:rsid w:val="00D6770A"/>
    <w:rsid w:val="00D67E19"/>
    <w:rsid w:val="00D759FE"/>
    <w:rsid w:val="00D83AEE"/>
    <w:rsid w:val="00DA241C"/>
    <w:rsid w:val="00DB0268"/>
    <w:rsid w:val="00DB1596"/>
    <w:rsid w:val="00DB3F68"/>
    <w:rsid w:val="00DB714F"/>
    <w:rsid w:val="00DC0C6E"/>
    <w:rsid w:val="00DD2EA2"/>
    <w:rsid w:val="00DF6AA9"/>
    <w:rsid w:val="00E0031B"/>
    <w:rsid w:val="00E0192C"/>
    <w:rsid w:val="00E01E34"/>
    <w:rsid w:val="00E053EC"/>
    <w:rsid w:val="00E23730"/>
    <w:rsid w:val="00E2392D"/>
    <w:rsid w:val="00E26B87"/>
    <w:rsid w:val="00E30009"/>
    <w:rsid w:val="00E34FE7"/>
    <w:rsid w:val="00E43ED9"/>
    <w:rsid w:val="00E4535C"/>
    <w:rsid w:val="00E4663F"/>
    <w:rsid w:val="00E56516"/>
    <w:rsid w:val="00E70800"/>
    <w:rsid w:val="00E755EA"/>
    <w:rsid w:val="00E81D59"/>
    <w:rsid w:val="00E914C1"/>
    <w:rsid w:val="00E946F1"/>
    <w:rsid w:val="00EA0AA7"/>
    <w:rsid w:val="00EA16BE"/>
    <w:rsid w:val="00EB4186"/>
    <w:rsid w:val="00ED0AF4"/>
    <w:rsid w:val="00EE2824"/>
    <w:rsid w:val="00F076C0"/>
    <w:rsid w:val="00F07C6E"/>
    <w:rsid w:val="00F24469"/>
    <w:rsid w:val="00F27301"/>
    <w:rsid w:val="00F30C8A"/>
    <w:rsid w:val="00F46487"/>
    <w:rsid w:val="00F54A06"/>
    <w:rsid w:val="00F56082"/>
    <w:rsid w:val="00F60DCA"/>
    <w:rsid w:val="00F61425"/>
    <w:rsid w:val="00F70F72"/>
    <w:rsid w:val="00F94D9D"/>
    <w:rsid w:val="00FA1F09"/>
    <w:rsid w:val="00FC02BE"/>
    <w:rsid w:val="00FC19C9"/>
    <w:rsid w:val="00FC1A31"/>
    <w:rsid w:val="00FD022D"/>
    <w:rsid w:val="00FD2FD6"/>
    <w:rsid w:val="00FE3797"/>
    <w:rsid w:val="00FE53A2"/>
    <w:rsid w:val="00FF0D66"/>
    <w:rsid w:val="0D8916D0"/>
    <w:rsid w:val="2DBA3046"/>
    <w:rsid w:val="3B6164AF"/>
    <w:rsid w:val="4865385A"/>
    <w:rsid w:val="624338C1"/>
    <w:rsid w:val="695F315A"/>
    <w:rsid w:val="75EA0D67"/>
    <w:rsid w:val="790533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uiPriority="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Normal Table"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widowControl/>
      <w:adjustRightInd w:val="0"/>
      <w:snapToGrid w:val="0"/>
      <w:spacing w:line="412" w:lineRule="auto"/>
      <w:ind w:firstLineChars="200" w:firstLine="960"/>
      <w:jc w:val="left"/>
      <w:outlineLvl w:val="1"/>
    </w:pPr>
    <w:rPr>
      <w:rFonts w:ascii="Arial" w:eastAsia="黑体" w:hAnsi="Arial"/>
      <w:b/>
      <w:kern w:val="0"/>
      <w:sz w:val="32"/>
    </w:rPr>
  </w:style>
  <w:style w:type="paragraph" w:styleId="3">
    <w:name w:val="heading 3"/>
    <w:basedOn w:val="a"/>
    <w:next w:val="a"/>
    <w:link w:val="3Char"/>
    <w:semiHidden/>
    <w:unhideWhenUsed/>
    <w:qFormat/>
    <w:pPr>
      <w:keepNext/>
      <w:keepLines/>
      <w:widowControl/>
      <w:adjustRightInd w:val="0"/>
      <w:snapToGrid w:val="0"/>
      <w:spacing w:line="412" w:lineRule="auto"/>
      <w:ind w:firstLineChars="200" w:firstLine="960"/>
      <w:jc w:val="left"/>
      <w:outlineLvl w:val="2"/>
    </w:pPr>
    <w:rPr>
      <w:rFonts w:ascii="Tahoma" w:eastAsia="仿宋" w:hAnsi="Tahoma"/>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qFormat/>
    <w:rPr>
      <w:rFonts w:ascii="宋体" w:eastAsia="宋体"/>
      <w:sz w:val="18"/>
      <w:szCs w:val="18"/>
    </w:rPr>
  </w:style>
  <w:style w:type="paragraph" w:styleId="a4">
    <w:name w:val="Body Text"/>
    <w:basedOn w:val="a"/>
    <w:link w:val="Char0"/>
    <w:uiPriority w:val="99"/>
    <w:unhideWhenUsed/>
    <w:qFormat/>
    <w:pPr>
      <w:widowControl/>
      <w:adjustRightInd w:val="0"/>
      <w:snapToGrid w:val="0"/>
      <w:spacing w:after="120" w:line="360" w:lineRule="auto"/>
      <w:ind w:firstLineChars="200" w:firstLine="960"/>
      <w:jc w:val="left"/>
    </w:pPr>
    <w:rPr>
      <w:rFonts w:ascii="Tahoma" w:eastAsia="仿宋" w:hAnsi="Tahoma"/>
      <w:kern w:val="0"/>
      <w:sz w:val="32"/>
    </w:rPr>
  </w:style>
  <w:style w:type="paragraph" w:styleId="30">
    <w:name w:val="toc 3"/>
    <w:basedOn w:val="a"/>
    <w:next w:val="a"/>
    <w:uiPriority w:val="39"/>
    <w:unhideWhenUsed/>
    <w:qFormat/>
    <w:pPr>
      <w:ind w:leftChars="400" w:left="840"/>
    </w:pPr>
  </w:style>
  <w:style w:type="paragraph" w:styleId="a5">
    <w:name w:val="Date"/>
    <w:basedOn w:val="a"/>
    <w:next w:val="a"/>
    <w:link w:val="Char1"/>
    <w:semiHidden/>
    <w:unhideWhenUsed/>
    <w:qFormat/>
    <w:pPr>
      <w:widowControl/>
      <w:adjustRightInd w:val="0"/>
      <w:snapToGrid w:val="0"/>
      <w:spacing w:line="360" w:lineRule="auto"/>
      <w:ind w:leftChars="2500" w:left="100" w:firstLineChars="200" w:firstLine="960"/>
      <w:jc w:val="left"/>
    </w:pPr>
    <w:rPr>
      <w:rFonts w:ascii="Tahoma" w:eastAsia="仿宋" w:hAnsi="Tahoma"/>
      <w:kern w:val="0"/>
      <w:sz w:val="32"/>
    </w:rPr>
  </w:style>
  <w:style w:type="paragraph" w:styleId="a6">
    <w:name w:val="Balloon Text"/>
    <w:basedOn w:val="a"/>
    <w:link w:val="Char2"/>
    <w:semiHidden/>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left" w:pos="1134"/>
        <w:tab w:val="right" w:leader="dot" w:pos="8296"/>
      </w:tabs>
      <w:adjustRightInd w:val="0"/>
      <w:snapToGrid w:val="0"/>
      <w:spacing w:line="360" w:lineRule="auto"/>
      <w:ind w:firstLineChars="200" w:firstLine="640"/>
      <w:jc w:val="left"/>
    </w:pPr>
    <w:rPr>
      <w:rFonts w:ascii="Tahoma" w:eastAsia="仿宋" w:hAnsi="Tahoma"/>
      <w:kern w:val="0"/>
      <w:sz w:val="32"/>
    </w:rPr>
  </w:style>
  <w:style w:type="paragraph" w:styleId="20">
    <w:name w:val="toc 2"/>
    <w:basedOn w:val="a"/>
    <w:next w:val="a"/>
    <w:uiPriority w:val="39"/>
    <w:unhideWhenUsed/>
    <w:qFormat/>
    <w:pPr>
      <w:widowControl/>
      <w:adjustRightInd w:val="0"/>
      <w:snapToGrid w:val="0"/>
      <w:spacing w:line="360" w:lineRule="auto"/>
      <w:ind w:leftChars="200" w:left="420" w:firstLineChars="200" w:firstLine="960"/>
      <w:jc w:val="left"/>
    </w:pPr>
    <w:rPr>
      <w:rFonts w:ascii="Tahoma" w:eastAsia="仿宋" w:hAnsi="Tahoma"/>
      <w:kern w:val="0"/>
      <w:sz w:val="32"/>
    </w:rPr>
  </w:style>
  <w:style w:type="character" w:styleId="a9">
    <w:name w:val="FollowedHyperlink"/>
    <w:basedOn w:val="a0"/>
    <w:uiPriority w:val="99"/>
    <w:semiHidden/>
    <w:unhideWhenUsed/>
    <w:qFormat/>
    <w:rPr>
      <w:color w:val="800080" w:themeColor="followedHyperlink"/>
      <w:u w:val="single"/>
    </w:rPr>
  </w:style>
  <w:style w:type="character" w:styleId="aa">
    <w:name w:val="Hyperlink"/>
    <w:basedOn w:val="a0"/>
    <w:uiPriority w:val="99"/>
    <w:unhideWhenUsed/>
    <w:qFormat/>
    <w:rPr>
      <w:color w:val="0000FF" w:themeColor="hyperlink"/>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b/>
      <w:bCs/>
      <w:kern w:val="44"/>
      <w:sz w:val="44"/>
      <w:szCs w:val="44"/>
    </w:rPr>
  </w:style>
  <w:style w:type="character" w:customStyle="1" w:styleId="2Char">
    <w:name w:val="标题 2 Char"/>
    <w:basedOn w:val="a0"/>
    <w:link w:val="2"/>
    <w:semiHidden/>
    <w:qFormat/>
    <w:rPr>
      <w:rFonts w:ascii="Arial" w:eastAsia="黑体" w:hAnsi="Arial"/>
      <w:b/>
      <w:kern w:val="0"/>
      <w:sz w:val="32"/>
    </w:rPr>
  </w:style>
  <w:style w:type="character" w:customStyle="1" w:styleId="3Char">
    <w:name w:val="标题 3 Char"/>
    <w:basedOn w:val="a0"/>
    <w:link w:val="3"/>
    <w:semiHidden/>
    <w:qFormat/>
    <w:rPr>
      <w:rFonts w:ascii="Tahoma" w:eastAsia="仿宋" w:hAnsi="Tahoma"/>
      <w:b/>
      <w:kern w:val="0"/>
      <w:sz w:val="32"/>
    </w:rPr>
  </w:style>
  <w:style w:type="character" w:customStyle="1" w:styleId="Char">
    <w:name w:val="文档结构图 Char"/>
    <w:basedOn w:val="a0"/>
    <w:link w:val="a3"/>
    <w:semiHidden/>
    <w:qFormat/>
    <w:rPr>
      <w:rFonts w:ascii="宋体" w:eastAsia="宋体"/>
      <w:sz w:val="18"/>
      <w:szCs w:val="18"/>
    </w:rPr>
  </w:style>
  <w:style w:type="character" w:customStyle="1" w:styleId="Char0">
    <w:name w:val="正文文本 Char"/>
    <w:basedOn w:val="a0"/>
    <w:link w:val="a4"/>
    <w:uiPriority w:val="99"/>
    <w:rPr>
      <w:rFonts w:ascii="Tahoma" w:eastAsia="仿宋" w:hAnsi="Tahoma"/>
      <w:kern w:val="0"/>
      <w:sz w:val="32"/>
    </w:rPr>
  </w:style>
  <w:style w:type="character" w:customStyle="1" w:styleId="Char1">
    <w:name w:val="日期 Char"/>
    <w:basedOn w:val="a0"/>
    <w:link w:val="a5"/>
    <w:semiHidden/>
    <w:qFormat/>
    <w:rPr>
      <w:rFonts w:ascii="Tahoma" w:eastAsia="仿宋" w:hAnsi="Tahoma"/>
      <w:kern w:val="0"/>
      <w:sz w:val="32"/>
    </w:rPr>
  </w:style>
  <w:style w:type="character" w:customStyle="1" w:styleId="Char2">
    <w:name w:val="批注框文本 Char"/>
    <w:basedOn w:val="a0"/>
    <w:link w:val="a6"/>
    <w:semiHidden/>
    <w:qFormat/>
    <w:rPr>
      <w:sz w:val="18"/>
      <w:szCs w:val="18"/>
    </w:rPr>
  </w:style>
  <w:style w:type="character" w:customStyle="1" w:styleId="Char3">
    <w:name w:val="页脚 Char"/>
    <w:basedOn w:val="a0"/>
    <w:link w:val="a7"/>
    <w:qFormat/>
    <w:rPr>
      <w:sz w:val="18"/>
      <w:szCs w:val="18"/>
    </w:rPr>
  </w:style>
  <w:style w:type="character" w:customStyle="1" w:styleId="Char4">
    <w:name w:val="页眉 Char"/>
    <w:basedOn w:val="a0"/>
    <w:link w:val="a8"/>
    <w:qFormat/>
    <w:rPr>
      <w:sz w:val="18"/>
      <w:szCs w:val="18"/>
    </w:rPr>
  </w:style>
  <w:style w:type="paragraph" w:customStyle="1" w:styleId="TOC1">
    <w:name w:val="TOC 标题1"/>
    <w:basedOn w:val="1"/>
    <w:next w:val="a"/>
    <w:uiPriority w:val="39"/>
    <w:semiHidden/>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b-1">
    <w:name w:val="b-标题1"/>
    <w:basedOn w:val="1"/>
    <w:next w:val="a"/>
    <w:qFormat/>
    <w:pPr>
      <w:widowControl/>
      <w:numPr>
        <w:numId w:val="1"/>
      </w:numPr>
      <w:adjustRightInd w:val="0"/>
      <w:snapToGrid w:val="0"/>
      <w:spacing w:before="240" w:after="240" w:line="240" w:lineRule="auto"/>
      <w:jc w:val="left"/>
    </w:pPr>
    <w:rPr>
      <w:rFonts w:ascii="Times New Roman" w:eastAsia="宋体" w:hAnsi="Times New Roman"/>
      <w:bCs w:val="0"/>
      <w:sz w:val="32"/>
      <w:szCs w:val="22"/>
    </w:rPr>
  </w:style>
  <w:style w:type="paragraph" w:customStyle="1" w:styleId="b-">
    <w:name w:val="b-正文"/>
    <w:basedOn w:val="a"/>
    <w:next w:val="a"/>
    <w:link w:val="b-Char"/>
    <w:qFormat/>
    <w:pPr>
      <w:widowControl/>
      <w:adjustRightInd w:val="0"/>
      <w:snapToGrid w:val="0"/>
      <w:spacing w:line="360" w:lineRule="auto"/>
      <w:ind w:firstLineChars="200" w:firstLine="960"/>
      <w:jc w:val="left"/>
    </w:pPr>
    <w:rPr>
      <w:rFonts w:ascii="Times New Roman" w:eastAsia="宋体" w:hAnsi="Times New Roman"/>
      <w:kern w:val="0"/>
      <w:sz w:val="28"/>
    </w:rPr>
  </w:style>
  <w:style w:type="character" w:customStyle="1" w:styleId="b-Char">
    <w:name w:val="b-正文 Char"/>
    <w:basedOn w:val="a0"/>
    <w:link w:val="b-"/>
    <w:qFormat/>
    <w:locked/>
    <w:rPr>
      <w:rFonts w:ascii="Times New Roman" w:eastAsia="宋体" w:hAnsi="Times New Roman"/>
      <w:sz w:val="28"/>
      <w:szCs w:val="22"/>
    </w:rPr>
  </w:style>
  <w:style w:type="paragraph" w:styleId="ac">
    <w:name w:val="List Paragraph"/>
    <w:basedOn w:val="a"/>
    <w:uiPriority w:val="99"/>
    <w:qFormat/>
    <w:pPr>
      <w:widowControl/>
      <w:adjustRightInd w:val="0"/>
      <w:snapToGrid w:val="0"/>
      <w:spacing w:line="360" w:lineRule="auto"/>
      <w:ind w:firstLineChars="200" w:firstLine="420"/>
      <w:jc w:val="left"/>
    </w:pPr>
    <w:rPr>
      <w:rFonts w:ascii="Tahoma" w:eastAsia="仿宋" w:hAnsi="Tahoma"/>
      <w:kern w:val="0"/>
      <w:sz w:val="32"/>
    </w:rPr>
  </w:style>
  <w:style w:type="paragraph" w:customStyle="1" w:styleId="b-2">
    <w:name w:val="b-标题2"/>
    <w:basedOn w:val="2"/>
    <w:next w:val="a"/>
    <w:qFormat/>
    <w:pPr>
      <w:spacing w:before="120" w:after="120" w:line="240" w:lineRule="auto"/>
    </w:pPr>
    <w:rPr>
      <w:rFonts w:ascii="Times New Roman" w:eastAsia="宋体" w:hAnsi="Times New Roman"/>
      <w:sz w:val="28"/>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b-3">
    <w:name w:val="b-标题3"/>
    <w:basedOn w:val="3"/>
    <w:next w:val="a"/>
    <w:qFormat/>
    <w:pPr>
      <w:spacing w:before="120" w:after="120" w:line="240" w:lineRule="auto"/>
    </w:pPr>
    <w:rPr>
      <w:rFonts w:ascii="Times New Roman" w:eastAsia="宋体" w:hAnsi="Times New Roman"/>
      <w:sz w:val="24"/>
    </w:rPr>
  </w:style>
  <w:style w:type="paragraph" w:customStyle="1" w:styleId="ad">
    <w:name w:val="表格文字"/>
    <w:basedOn w:val="a"/>
    <w:qFormat/>
    <w:pPr>
      <w:widowControl/>
      <w:adjustRightInd w:val="0"/>
      <w:snapToGrid w:val="0"/>
      <w:jc w:val="center"/>
    </w:pPr>
    <w:rPr>
      <w:rFonts w:ascii="Times New Roman" w:eastAsia="宋体" w:hAnsi="Times New Roman"/>
      <w:kern w:val="0"/>
    </w:rPr>
  </w:style>
  <w:style w:type="paragraph" w:customStyle="1" w:styleId="b-0">
    <w:name w:val="b-表头"/>
    <w:basedOn w:val="a"/>
    <w:qFormat/>
    <w:pPr>
      <w:widowControl/>
      <w:adjustRightInd w:val="0"/>
      <w:snapToGrid w:val="0"/>
      <w:jc w:val="center"/>
    </w:pPr>
    <w:rPr>
      <w:rFonts w:ascii="Times New Roman" w:eastAsia="宋体" w:hAnsi="Times New Roman"/>
      <w:kern w:val="0"/>
      <w:sz w:val="24"/>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Arial" w:hAnsi="Arial" w:cs="Arial" w:hint="default"/>
      <w:color w:val="000000"/>
      <w:sz w:val="20"/>
      <w:szCs w:val="20"/>
      <w:u w:val="none"/>
    </w:rPr>
  </w:style>
  <w:style w:type="character" w:customStyle="1" w:styleId="b-4">
    <w:name w:val="b-表内文字"/>
    <w:basedOn w:val="a0"/>
    <w:qFormat/>
    <w:rPr>
      <w:rFonts w:ascii="Times New Roman" w:eastAsia="宋体" w:hAnsi="Times New Roman" w:cs="Times New Roman" w:hint="default"/>
      <w:sz w:val="21"/>
    </w:rPr>
  </w:style>
  <w:style w:type="paragraph" w:customStyle="1" w:styleId="font5">
    <w:name w:val="font5"/>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font7">
    <w:name w:val="font7"/>
    <w:basedOn w:val="a"/>
    <w:qFormat/>
    <w:pPr>
      <w:widowControl/>
      <w:spacing w:before="100" w:beforeAutospacing="1" w:after="100" w:afterAutospacing="1"/>
      <w:jc w:val="left"/>
    </w:pPr>
    <w:rPr>
      <w:rFonts w:ascii="仿宋_GB2312" w:eastAsia="仿宋_GB2312" w:hAnsi="宋体" w:cs="宋体"/>
      <w:b/>
      <w:bCs/>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200">
    <w:name w:val="xl200"/>
    <w:basedOn w:val="a"/>
    <w:qFormat/>
    <w:pPr>
      <w:widowControl/>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1">
    <w:name w:val="xl20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4">
    <w:name w:val="xl204"/>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宋体" w:hAnsi="Times New Roman" w:cs="Times New Roman"/>
      <w:kern w:val="0"/>
      <w:sz w:val="20"/>
      <w:szCs w:val="20"/>
    </w:rPr>
  </w:style>
  <w:style w:type="paragraph" w:customStyle="1" w:styleId="xl205">
    <w:name w:val="xl2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txt">
    <w:name w:val="txt"/>
    <w:basedOn w:val="a"/>
    <w:uiPriority w:val="99"/>
    <w:qFormat/>
    <w:pPr>
      <w:widowControl/>
      <w:spacing w:before="100" w:beforeAutospacing="1" w:after="100" w:afterAutospacing="1"/>
      <w:jc w:val="left"/>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4C995-5675-4336-986A-9F1E3236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32</Pages>
  <Words>3044</Words>
  <Characters>17353</Characters>
  <Application>Microsoft Office Word</Application>
  <DocSecurity>0</DocSecurity>
  <Lines>144</Lines>
  <Paragraphs>40</Paragraphs>
  <ScaleCrop>false</ScaleCrop>
  <Company>微软中国</Company>
  <LinksUpToDate>false</LinksUpToDate>
  <CharactersWithSpaces>20357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26</cp:revision>
  <cp:lastPrinted>2020-02-27T10:25:00Z</cp:lastPrinted>
  <dcterms:created xsi:type="dcterms:W3CDTF">2020-02-23T01:53:00Z</dcterms:created>
  <dcterms:modified xsi:type="dcterms:W3CDTF">2020-03-04T08:51:00Z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