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 </w:t>
      </w:r>
    </w:p>
    <w:p>
      <w:pPr>
        <w:jc w:val="center"/>
        <w:rPr>
          <w:rFonts w:ascii="方正小标宋_GBK" w:hAnsi="方正小标宋_GBK" w:eastAsia="方正小标宋_GBK"/>
          <w:sz w:val="48"/>
          <w:szCs w:val="48"/>
        </w:rPr>
      </w:pPr>
      <w:r>
        <w:rPr>
          <w:rFonts w:hint="eastAsia" w:eastAsia="宋体"/>
          <w:sz w:val="48"/>
          <w:szCs w:val="48"/>
          <w:lang w:val="en-US" w:eastAsia="zh-CN"/>
        </w:rPr>
        <w:t>2021</w:t>
      </w:r>
      <w:r>
        <w:rPr>
          <w:rFonts w:ascii="方正小标宋_GBK" w:hAnsi="方正小标宋_GBK" w:eastAsia="方正小标宋_GBK"/>
          <w:sz w:val="48"/>
          <w:szCs w:val="48"/>
        </w:rPr>
        <w:t>年度</w:t>
      </w:r>
      <w:r>
        <w:rPr>
          <w:rFonts w:hint="eastAsia" w:eastAsia="方正小标宋_GBK"/>
          <w:sz w:val="48"/>
          <w:szCs w:val="48"/>
        </w:rPr>
        <w:t>双牌</w:t>
      </w:r>
      <w:r>
        <w:rPr>
          <w:rFonts w:hint="eastAsia"/>
          <w:sz w:val="48"/>
          <w:szCs w:val="48"/>
          <w:lang w:val="en-US" w:eastAsia="zh-CN"/>
        </w:rPr>
        <w:t>县林业局</w:t>
      </w:r>
      <w:r>
        <w:rPr>
          <w:rFonts w:hint="eastAsia"/>
          <w:sz w:val="48"/>
          <w:szCs w:val="48"/>
          <w:lang w:eastAsia="zh-CN"/>
        </w:rPr>
        <w:t>部门</w:t>
      </w:r>
      <w:r>
        <w:rPr>
          <w:rFonts w:ascii="方正小标宋_GBK" w:hAnsi="方正小标宋_GBK" w:eastAsia="方正小标宋_GBK"/>
          <w:sz w:val="48"/>
          <w:szCs w:val="48"/>
        </w:rPr>
        <w:t>整体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ascii="方正小标宋_GBK" w:hAnsi="方正小标宋_GBK" w:eastAsia="方正小标宋_GBK"/>
          <w:sz w:val="48"/>
          <w:szCs w:val="48"/>
        </w:rPr>
        <w:t>支出绩效自评报告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jc w:val="both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720" w:firstLineChars="200"/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ascii="黑体" w:hAnsi="黑体" w:eastAsia="黑体"/>
          <w:sz w:val="36"/>
          <w:szCs w:val="36"/>
        </w:rPr>
        <w:t>单位名称（盖章）：</w:t>
      </w:r>
      <w:r>
        <w:rPr>
          <w:rFonts w:hint="eastAsia" w:ascii="黑体" w:hAnsi="黑体" w:eastAsia="黑体"/>
          <w:sz w:val="36"/>
          <w:szCs w:val="36"/>
        </w:rPr>
        <w:t>双牌县</w:t>
      </w:r>
      <w:r>
        <w:rPr>
          <w:rFonts w:hint="eastAsia" w:ascii="黑体" w:hAnsi="黑体" w:eastAsia="黑体"/>
          <w:sz w:val="36"/>
          <w:szCs w:val="36"/>
          <w:lang w:eastAsia="zh-CN"/>
        </w:rPr>
        <w:t>林业局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rPr>
          <w:rFonts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sz w:val="32"/>
          <w:szCs w:val="32"/>
        </w:rPr>
        <w:t>基本情况</w:t>
      </w:r>
    </w:p>
    <w:p>
      <w:pPr>
        <w:widowControl/>
        <w:ind w:firstLine="600" w:firstLineChars="200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本单位属县人民政府组成部门，为正科级行政事业单位，人员编制人数155人，其中：行政编制13人、事业编制112人，自收自支编制29人。设办公室、计财股、政工股、资源管理站、森林植物野生动物保护站、营林管理站、林业行政执法大队、政策法规改革发展股、外资办公室、绿化办、泷泊镇林业经济发展服务中心、五里牌镇林业经济发展服务中心、江村镇林业经济发展服务中心、泷泊镇永江林业经济发展服务中心、泷泊镇尚仁里林业经济发展中心、泷泊镇平福头林业经济发展服务中心、何家洞镇林业经济发展服务中心、麻江镇林业经济发展服务中心、理家坪乡林业经济发展服务中心、上梧江乡林业经济发展服务中心、塘底乡林业经济发展服务中心、茶林镇林业经济发展服务中心、五星岭乡林业经济发展服务中心、打鼓坪乡林业经济发展服务中心、阳明山林业工作站、林业调查规划设计队。部门职能概述：</w:t>
      </w:r>
      <w:r>
        <w:rPr>
          <w:rFonts w:hint="eastAsia" w:ascii="楷体" w:hAnsi="楷体" w:eastAsia="楷体" w:cs="楷体"/>
          <w:kern w:val="0"/>
          <w:sz w:val="30"/>
          <w:szCs w:val="30"/>
        </w:rPr>
        <w:t>①贯彻执行林业及生态建设、森林资源保护方面的法律法规和方针政策，起草有关规范性文件；拟订全县林业发展规划，并组织实施。②负责全县林业行政执法工作，开展林业普法宣传教育，负责林业行政处罚和执法稽查工作，查处破坏森林资源的重大案件。③负责全县造林绿化工作。拟订全县造林绿化计划，负责植树造林、封山育林；组织实施天然林保护工程、退耕还林工程等国家生态建设重点工程；组织指导全民义务植树，负责以植树造林等生物措施防治水土流失工作；负责县绿化委员会的日常工作；依法实施对林木种子的管理，指导全县林木种子、苗木基地和采种基地建设。④承担全县森林资源的保护发展和监督管理的责任。负责全县森林资源的管理；指导全县森林资源的调查、规划、动态监测和统计；审核监督森林资源的管理使用；依法编制审核森林采伐限额并监督执行；监督管理林(竹)木的凭证采伐、运输和经营加工；负责林地、林权管理和征、占用林地的审核审批工作；监督管理全县森林资源资产。⑤</w:t>
      </w:r>
      <w:r>
        <w:rPr>
          <w:rFonts w:hint="eastAsia" w:ascii="楷体" w:hAnsi="楷体" w:eastAsia="楷体" w:cs="楷体"/>
          <w:spacing w:val="-11"/>
          <w:kern w:val="0"/>
          <w:sz w:val="30"/>
          <w:szCs w:val="30"/>
        </w:rPr>
        <w:t>组织开展全县森林资源、陆生野生动植物资源的调查、动态监测、评估和管理。组织实施陆生野生动植物资源的保护和合理开发利用。</w:t>
      </w:r>
      <w:r>
        <w:rPr>
          <w:rFonts w:hint="eastAsia" w:ascii="楷体" w:hAnsi="楷体" w:eastAsia="楷体" w:cs="楷体"/>
          <w:kern w:val="0"/>
          <w:sz w:val="30"/>
          <w:szCs w:val="30"/>
        </w:rPr>
        <w:t>⑥负责县森林防火指挥部的具体工作，管理指导、组织协调全县森林防火工作。⑦推进全县林业改革，维护农民经营林业合法权益。贯彻执行集体林权制度、重点国有林区、国有林场等重大林业改革意见并组织实施。指导、监督农村林地承包经营和林权流转，指导林权纠纷调处和林地承包合同纠纷仲裁。指导国有林场(苗圃)、基层林业工作机构的建设和管理。⑧负责全县陆生野生动植物资源保护管理和合理开发利用工作。⑨负责全县森林资源的病虫害、林业有害生物防治、检疫和预测预报工作。完成县委、县政府交办的其他工作。</w:t>
      </w:r>
    </w:p>
    <w:p>
      <w:pPr>
        <w:widowControl/>
        <w:spacing w:line="600" w:lineRule="exact"/>
        <w:ind w:firstLine="320" w:firstLine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（二）部门</w:t>
      </w:r>
      <w:r>
        <w:rPr>
          <w:rFonts w:hint="eastAsia" w:ascii="楷体" w:hAnsi="楷体" w:eastAsia="楷体" w:cs="楷体"/>
          <w:sz w:val="32"/>
          <w:szCs w:val="32"/>
        </w:rPr>
        <w:t>年度整体支出绩效目标，项目支出绩效目标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部门年度整体支出绩效目标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贯彻落实习近平生态文明思想的重要举措，是夯实森林资源管理基础、全面加强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全县</w:t>
      </w:r>
      <w:r>
        <w:rPr>
          <w:rFonts w:hint="eastAsia" w:ascii="楷体" w:hAnsi="楷体" w:eastAsia="楷体" w:cs="楷体"/>
          <w:sz w:val="30"/>
          <w:szCs w:val="30"/>
        </w:rPr>
        <w:t>森林资源保护管理的有力措施。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　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项目支出绩效目标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eastAsia="zh-CN"/>
        </w:rPr>
        <w:t>保障本局的基本运转，提升林业服务水平，增加县城周边生态环境，改善居民的居住条件，优化生态、美化环境、富裕农民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pStyle w:val="8"/>
        <w:numPr>
          <w:ilvl w:val="0"/>
          <w:numId w:val="1"/>
        </w:numPr>
        <w:spacing w:line="600" w:lineRule="exact"/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一般公共预算支出情况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 xml:space="preserve">   2021年公共预算财政拨款支出2515.55万元,其中：基本支出1997.56万元，项目支出920.75万元。基本支出是为保障单位正常运转、完成日常工作任务而发生的各项支出，包括用于基本工资、津贴补贴等人员经费和办公费、印刷费、水电费、维修费等日常公用经费。项目支出是为完成各项专项整治而产生的经费。</w:t>
      </w:r>
    </w:p>
    <w:p>
      <w:pPr>
        <w:pStyle w:val="8"/>
        <w:spacing w:line="600" w:lineRule="exact"/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（一）基本支出情况</w:t>
      </w:r>
    </w:p>
    <w:p>
      <w:pPr>
        <w:pStyle w:val="8"/>
        <w:spacing w:line="600" w:lineRule="exact"/>
        <w:ind w:firstLine="640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基本支出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1928.93</w:t>
      </w:r>
      <w:r>
        <w:rPr>
          <w:rFonts w:hint="eastAsia" w:ascii="楷体" w:hAnsi="楷体" w:eastAsia="楷体" w:cs="楷体"/>
          <w:sz w:val="32"/>
          <w:szCs w:val="32"/>
        </w:rPr>
        <w:t>万元，占总支出的比重为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77</w:t>
      </w:r>
      <w:r>
        <w:rPr>
          <w:rFonts w:hint="eastAsia" w:ascii="楷体" w:hAnsi="楷体" w:eastAsia="楷体" w:cs="楷体"/>
          <w:sz w:val="32"/>
          <w:szCs w:val="32"/>
        </w:rPr>
        <w:t>%。一般公共预算财政拨款基本支出中人员经费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1691.22</w:t>
      </w:r>
      <w:r>
        <w:rPr>
          <w:rFonts w:hint="eastAsia" w:ascii="楷体" w:hAnsi="楷体" w:eastAsia="楷体" w:cs="楷体"/>
          <w:sz w:val="32"/>
          <w:szCs w:val="32"/>
        </w:rPr>
        <w:t>万元，主要包括：基本工资、津贴补贴、奖金、社会保障缴费、其他工资福利支出、离休费、退休费、抚恤金、奖励金、住房公积金、其他对个人和家庭的补助支出；一般公共预算财政拨款基本支出中公用经费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237.91</w:t>
      </w:r>
      <w:r>
        <w:rPr>
          <w:rFonts w:hint="eastAsia" w:ascii="楷体" w:hAnsi="楷体" w:eastAsia="楷体" w:cs="楷体"/>
          <w:sz w:val="32"/>
          <w:szCs w:val="32"/>
        </w:rPr>
        <w:t>万元，主要包括：办公费、印刷费、邮电费、</w:t>
      </w:r>
      <w:r>
        <w:rPr>
          <w:rFonts w:hint="eastAsia" w:ascii="楷体_GB2312" w:hAnsi="楷体_GB2312" w:eastAsia="楷体_GB2312"/>
          <w:sz w:val="32"/>
          <w:szCs w:val="32"/>
        </w:rPr>
        <w:t>差旅费、维修（护）费、会议费、培训费、公务接待费、劳务费、工会经费、福利费、公务用车运行维护费、其他交通费用、其他商品和服务支出。</w:t>
      </w:r>
    </w:p>
    <w:p>
      <w:pPr>
        <w:pStyle w:val="8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202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/>
          <w:sz w:val="32"/>
          <w:szCs w:val="32"/>
        </w:rPr>
        <w:t>年部门“三公”经费决算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20.51</w:t>
      </w:r>
      <w:r>
        <w:rPr>
          <w:rFonts w:hint="eastAsia" w:ascii="楷体_GB2312" w:hAnsi="楷体_GB2312" w:eastAsia="楷体_GB2312"/>
          <w:sz w:val="32"/>
          <w:szCs w:val="32"/>
        </w:rPr>
        <w:t>万元，其中：公务接待费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16.58</w:t>
      </w:r>
      <w:r>
        <w:rPr>
          <w:rFonts w:hint="eastAsia" w:ascii="楷体_GB2312" w:hAnsi="楷体_GB2312" w:eastAsia="楷体_GB2312"/>
          <w:sz w:val="32"/>
          <w:szCs w:val="32"/>
        </w:rPr>
        <w:t>万元，因公出国（境）费0万元，公务用车购置及运行费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3.93</w:t>
      </w:r>
      <w:r>
        <w:rPr>
          <w:rFonts w:hint="eastAsia" w:ascii="楷体_GB2312" w:hAnsi="楷体_GB2312" w:eastAsia="楷体_GB2312"/>
          <w:sz w:val="32"/>
          <w:szCs w:val="32"/>
        </w:rPr>
        <w:t>万元(其中，公务用车购置费0万元，公务用车运行费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3.93</w:t>
      </w:r>
      <w:r>
        <w:rPr>
          <w:rFonts w:hint="eastAsia" w:ascii="楷体_GB2312" w:hAnsi="楷体_GB2312" w:eastAsia="楷体_GB2312"/>
          <w:sz w:val="32"/>
          <w:szCs w:val="32"/>
        </w:rPr>
        <w:t>万元)。</w:t>
      </w:r>
    </w:p>
    <w:p>
      <w:pPr>
        <w:pStyle w:val="8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（二）项目支出情况</w:t>
      </w:r>
    </w:p>
    <w:p>
      <w:pPr>
        <w:pStyle w:val="8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项目支出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586.62</w:t>
      </w:r>
      <w:r>
        <w:rPr>
          <w:rFonts w:hint="eastAsia" w:ascii="楷体_GB2312" w:hAnsi="楷体_GB2312" w:eastAsia="楷体_GB2312"/>
          <w:sz w:val="32"/>
          <w:szCs w:val="32"/>
        </w:rPr>
        <w:t>万元，占总支出的比重为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23</w:t>
      </w:r>
      <w:r>
        <w:rPr>
          <w:rFonts w:hint="eastAsia" w:ascii="楷体_GB2312" w:hAnsi="楷体_GB2312" w:eastAsia="楷体_GB2312"/>
          <w:sz w:val="32"/>
          <w:szCs w:val="32"/>
        </w:rPr>
        <w:t>%，是指单位为完成特定行政工作任务或事业发展目标而发生的支出，其中：1、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技术推广与转化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63万元；</w:t>
      </w:r>
      <w:r>
        <w:rPr>
          <w:rFonts w:hint="eastAsia" w:ascii="楷体_GB2312" w:hAnsi="楷体_GB2312" w:eastAsia="楷体_GB2312"/>
          <w:sz w:val="32"/>
          <w:szCs w:val="32"/>
        </w:rPr>
        <w:t xml:space="preserve">  2、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产业化管理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25万元；</w:t>
      </w:r>
      <w:r>
        <w:rPr>
          <w:rFonts w:hint="eastAsia" w:ascii="楷体_GB2312" w:hAnsi="楷体_GB2312" w:eastAsia="楷体_GB2312"/>
          <w:sz w:val="32"/>
          <w:szCs w:val="32"/>
        </w:rPr>
        <w:t xml:space="preserve"> 3、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其他林业和草原支出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478.65万元；</w:t>
      </w:r>
      <w:r>
        <w:rPr>
          <w:rFonts w:hint="eastAsia" w:ascii="楷体_GB2312" w:hAnsi="楷体_GB2312" w:eastAsia="楷体_GB2312"/>
          <w:sz w:val="32"/>
          <w:szCs w:val="32"/>
        </w:rPr>
        <w:t>4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、城乡社区支出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4.68万元；</w:t>
      </w:r>
      <w:r>
        <w:rPr>
          <w:rFonts w:hint="eastAsia" w:ascii="楷体_GB2312" w:hAnsi="楷体_GB2312" w:eastAsia="楷体_GB2312"/>
          <w:sz w:val="32"/>
          <w:szCs w:val="32"/>
        </w:rPr>
        <w:t>5、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天然林保护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15.29万元。</w:t>
      </w:r>
    </w:p>
    <w:p>
      <w:pPr>
        <w:pStyle w:val="8"/>
        <w:numPr>
          <w:ilvl w:val="0"/>
          <w:numId w:val="1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政府性基金预算支出情况</w:t>
      </w:r>
    </w:p>
    <w:p>
      <w:pPr>
        <w:pStyle w:val="8"/>
        <w:spacing w:line="600" w:lineRule="exact"/>
        <w:ind w:firstLine="640"/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>2021年政府性基金预算财政拨款收入决算数为0万元，2021年政府性基金预算财政拨款支出决算数为4.68万元（详见附件，政府性基金预算财政拨款项目支出决算明细表）。</w:t>
      </w:r>
    </w:p>
    <w:p>
      <w:pPr>
        <w:pStyle w:val="8"/>
        <w:numPr>
          <w:ilvl w:val="0"/>
          <w:numId w:val="1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国有资本经营预算支出情况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>无</w:t>
      </w:r>
    </w:p>
    <w:p>
      <w:pPr>
        <w:pStyle w:val="8"/>
        <w:numPr>
          <w:ilvl w:val="0"/>
          <w:numId w:val="1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社会保险基金预算支出情况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>无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六、部门整体支出绩效情况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根据《部门整体支出绩效评价指标》评分，得分96分（详见附件2：部门整体支出绩效自评表）。主要绩效如下：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从经济性情况分析看，预算资金覆盖各个需求方面，“三公”经费预算没有超过上年预算安排。2021年预算资金能保障单位正常运转需要，分配办法科学，考虑的因素必要合理，</w:t>
      </w:r>
      <w:r>
        <w:rPr>
          <w:rFonts w:hint="eastAsia" w:ascii="楷体_GB2312" w:hAnsi="楷体_GB2312" w:eastAsia="楷体_GB2312" w:cs="Times New Roman"/>
          <w:spacing w:val="-6"/>
          <w:kern w:val="2"/>
          <w:sz w:val="32"/>
          <w:szCs w:val="32"/>
          <w:lang w:val="en-US" w:eastAsia="zh-CN" w:bidi="ar-SA"/>
        </w:rPr>
        <w:t>分配的结果合理，能基本保证人员经费支出和机构全年工作运转。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从效率性情况分析看，在各项工作费用支付中，尤其是干部职工的医疗保险、工伤保险、福利费、工会经费等人员经费支出能及时按进度保质保量完成。预算公用经费及村级办公经费基本拨付到位，预算完成率和预算控制率较好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从有效性情况分析看，夯实基层力量，提高基层干部工作积极性，全面整合职能和资源，提升干部办事效率，优化服务质量；群众收入增加，幸福感提高。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从可持续性分析看，我镇行政村多，地域面积较大，乡镇工作综合性强，需加大人力、资金投入。在全面脱贫攻坚时期，我镇结合实际，抓住机遇，大力创新开发藤茶、茄子等扶贫产业项目，改善农村环境，提高人民生活质量，促进经济发展。</w:t>
      </w:r>
    </w:p>
    <w:p>
      <w:pPr>
        <w:pStyle w:val="8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七、存在的问题及原因分析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1、预算执行率率有待提高。由于预算项目未实施或未及时报账导致年末预算资金未形成支出。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2、专项资金少，资金压力大。针对我镇农村经济基础薄弱、资金压力大的现状，重点产业项目尚需进一步的加强。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3、预算编制不够明确和细化，预算编制的合理性需要提高，预算执行力度还要进一步加强。资金使用效益有待进一步提高，绩效目标设立不够明确、细化和量化。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4、人员严重缺编与工作任务繁重矛盾日益突出。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八、下一步改进措施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九、绩效自评结果拟应用和公开情况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根据部门整体支出绩效评价指标体系，我单位2021年度评价得分为96分。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其他需要说明的情况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无</w:t>
      </w:r>
    </w:p>
    <w:p>
      <w:pPr>
        <w:spacing w:line="600" w:lineRule="exact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附件：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1、部门整体支出绩效评价基础数据表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2、部门整体支出绩效自评表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3、项目支出绩效自评表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</w:p>
    <w:p>
      <w:pPr>
        <w:spacing w:line="560" w:lineRule="exact"/>
        <w:jc w:val="center"/>
        <w:rPr>
          <w:rFonts w:hint="eastAsia" w:eastAsia="方正小标宋_GBK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ind w:left="91"/>
        <w:jc w:val="center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ab/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169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155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  <w:lang w:eastAsia="zh-CN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lang w:val="en-US" w:eastAsia="zh-CN"/>
              </w:rPr>
              <w:t>0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19.9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24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20.51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1</w:t>
            </w:r>
            <w:r>
              <w:rPr>
                <w:rFonts w:ascii="仿宋_GB2312" w:hAnsi="仿宋_GB2312" w:eastAsia="仿宋_GB2312"/>
                <w:kern w:val="0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3.5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3.5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eastAsia="仿宋_GB2312"/>
                <w:kern w:val="0"/>
              </w:rPr>
              <w:t>　</w:t>
            </w:r>
            <w:r>
              <w:rPr>
                <w:rFonts w:hint="eastAsia" w:eastAsia="仿宋_GB2312"/>
                <w:kern w:val="0"/>
                <w:lang w:val="en-US" w:eastAsia="zh-CN"/>
              </w:rPr>
              <w:t xml:space="preserve">       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2</w:t>
            </w:r>
            <w:r>
              <w:rPr>
                <w:rFonts w:ascii="仿宋_GB2312" w:hAnsi="仿宋_GB2312" w:eastAsia="仿宋_GB2312"/>
                <w:kern w:val="0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3</w:t>
            </w:r>
            <w:r>
              <w:rPr>
                <w:rFonts w:ascii="仿宋_GB2312" w:hAnsi="仿宋_GB2312" w:eastAsia="仿宋_GB2312"/>
                <w:kern w:val="0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16.4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19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872.2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920.75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586.62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1</w:t>
            </w:r>
            <w:r>
              <w:rPr>
                <w:rFonts w:ascii="仿宋_GB2312" w:hAnsi="仿宋_GB2312" w:eastAsia="仿宋_GB2312"/>
                <w:kern w:val="0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2</w:t>
            </w:r>
            <w:r>
              <w:rPr>
                <w:rFonts w:ascii="仿宋_GB2312" w:hAnsi="仿宋_GB2312" w:eastAsia="仿宋_GB2312"/>
                <w:kern w:val="0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  <w:r>
              <w:rPr>
                <w:rFonts w:ascii="仿宋_GB2312" w:hAnsi="仿宋_GB2312" w:eastAsia="仿宋_GB2312"/>
                <w:kern w:val="0"/>
              </w:rPr>
              <w:t>、</w:t>
            </w:r>
            <w:r>
              <w:rPr>
                <w:rFonts w:ascii="仿宋_GB2312" w:hAnsi="仿宋_GB2312"/>
                <w:kern w:val="0"/>
              </w:rPr>
              <w:t>本</w:t>
            </w:r>
            <w:r>
              <w:rPr>
                <w:rFonts w:eastAsia="仿宋_GB2312"/>
                <w:kern w:val="0"/>
              </w:rPr>
              <w:t>级专项资金</w:t>
            </w:r>
          </w:p>
          <w:p>
            <w:pPr>
              <w:widowControl/>
              <w:ind w:firstLine="630" w:firstLineChars="3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  <w:r>
              <w:rPr>
                <w:rFonts w:ascii="仿宋_GB2312" w:hAnsi="仿宋_GB2312" w:eastAsia="仿宋_GB2312"/>
                <w:kern w:val="0"/>
              </w:rPr>
              <w:t>、其他事业类发展资金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326.4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273.75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237.91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其中：办公费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22.8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41.54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98.78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120.97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84.17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5.2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7.49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179.4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179.4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eastAsia="zh-CN"/>
              </w:rPr>
            </w:pPr>
            <w:r>
              <w:rPr>
                <w:rFonts w:eastAsia="仿宋_GB2312"/>
                <w:kern w:val="0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（20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kern w:val="0"/>
              </w:rPr>
              <w:t>年完工项目）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kern w:val="0"/>
                <w:lang w:eastAsia="zh-CN"/>
              </w:rPr>
            </w:pPr>
            <w:r>
              <w:rPr>
                <w:rFonts w:eastAsia="仿宋_GB2312"/>
                <w:bCs/>
                <w:kern w:val="0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实际规模（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规模控制率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预算投资（万元）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实际投资（万元）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eastAsia="zh-CN"/>
              </w:rPr>
              <w:t>压缩一般性支出</w:t>
            </w:r>
            <w:r>
              <w:rPr>
                <w:rFonts w:eastAsia="仿宋_GB2312"/>
                <w:kern w:val="0"/>
              </w:rPr>
              <w:t>　</w:t>
            </w:r>
          </w:p>
        </w:tc>
      </w:tr>
    </w:tbl>
    <w:p>
      <w:pPr>
        <w:spacing w:line="360" w:lineRule="exact"/>
        <w:rPr>
          <w:rFonts w:ascii="仿宋_GB2312" w:hAnsi="仿宋_GB2312" w:eastAsia="仿宋_GB2312"/>
          <w:kern w:val="0"/>
          <w:sz w:val="22"/>
          <w:szCs w:val="22"/>
        </w:rPr>
      </w:pPr>
      <w:r>
        <w:rPr>
          <w:rFonts w:ascii="仿宋_GB2312" w:hAnsi="仿宋_GB2312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需要填报基本支出以外的所有项目支出情况，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填报基本支出中的一般商品和服务支出。</w:t>
      </w:r>
    </w:p>
    <w:p>
      <w:pPr>
        <w:widowControl/>
        <w:jc w:val="left"/>
        <w:rPr>
          <w:rFonts w:hint="eastAsia"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  <w:lang w:eastAsia="zh-CN"/>
        </w:rPr>
        <w:t>唐琼</w:t>
      </w:r>
      <w:r>
        <w:rPr>
          <w:rFonts w:ascii="仿宋_GB2312" w:hAnsi="仿宋_GB2312"/>
          <w:kern w:val="0"/>
        </w:rPr>
        <w:t xml:space="preserve">  联系电话：</w:t>
      </w:r>
      <w:r>
        <w:rPr>
          <w:rFonts w:hint="eastAsia" w:ascii="仿宋_GB2312" w:hAnsi="仿宋_GB2312"/>
          <w:kern w:val="0"/>
          <w:lang w:val="en-US" w:eastAsia="zh-CN"/>
        </w:rPr>
        <w:t>139****8918</w:t>
      </w:r>
      <w:r>
        <w:rPr>
          <w:rFonts w:ascii="仿宋_GB2312" w:hAnsi="仿宋_GB2312"/>
          <w:kern w:val="0"/>
        </w:rPr>
        <w:t xml:space="preserve">   填报日期：</w:t>
      </w:r>
      <w:r>
        <w:rPr>
          <w:rFonts w:hint="eastAsia" w:ascii="仿宋_GB2312" w:hAnsi="仿宋_GB2312"/>
          <w:kern w:val="0"/>
          <w:lang w:val="en-US" w:eastAsia="zh-CN"/>
        </w:rPr>
        <w:t>2022.6.25</w:t>
      </w:r>
      <w:r>
        <w:rPr>
          <w:rFonts w:ascii="仿宋_GB2312" w:hAnsi="仿宋_GB2312"/>
          <w:kern w:val="0"/>
        </w:rPr>
        <w:t xml:space="preserve">  单位负责人签字：</w:t>
      </w:r>
    </w:p>
    <w:p>
      <w:pPr>
        <w:spacing w:line="360" w:lineRule="exact"/>
        <w:rPr>
          <w:rFonts w:ascii="黑体" w:hAnsi="黑体" w:eastAsia="黑体"/>
          <w:sz w:val="32"/>
          <w:szCs w:val="32"/>
        </w:rPr>
      </w:pPr>
      <w:r>
        <w:rPr>
          <w:rFonts w:eastAsia="仿宋_GB2312"/>
          <w:kern w:val="0"/>
          <w:sz w:val="22"/>
          <w:szCs w:val="2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widowControl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</w:rPr>
      </w:pPr>
      <w:r>
        <w:rPr>
          <w:rFonts w:ascii="仿宋_GB2312" w:hAnsi="仿宋_GB2312" w:eastAsia="仿宋_GB2312"/>
          <w:color w:val="000000"/>
          <w:kern w:val="0"/>
        </w:rPr>
        <w:t>（</w:t>
      </w:r>
      <w:r>
        <w:rPr>
          <w:rFonts w:hint="eastAsia" w:eastAsia="仿宋_GB2312"/>
          <w:color w:val="000000"/>
          <w:kern w:val="0"/>
          <w:lang w:val="en-US" w:eastAsia="zh-CN"/>
        </w:rPr>
        <w:t>2021</w:t>
      </w:r>
      <w:r>
        <w:rPr>
          <w:rFonts w:ascii="仿宋_GB2312" w:hAnsi="仿宋_GB2312" w:eastAsia="仿宋_GB2312"/>
          <w:color w:val="000000"/>
          <w:kern w:val="0"/>
        </w:rPr>
        <w:t>年度）</w:t>
      </w:r>
    </w:p>
    <w:tbl>
      <w:tblPr>
        <w:tblStyle w:val="5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5"/>
        <w:gridCol w:w="1252"/>
        <w:gridCol w:w="1114"/>
        <w:gridCol w:w="95"/>
        <w:gridCol w:w="1200"/>
        <w:gridCol w:w="1134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县</w:t>
            </w:r>
            <w:r>
              <w:rPr>
                <w:rFonts w:eastAsia="仿宋_GB2312"/>
                <w:color w:val="000000"/>
                <w:kern w:val="0"/>
              </w:rPr>
              <w:t>级预算部门名称</w:t>
            </w:r>
          </w:p>
        </w:tc>
        <w:tc>
          <w:tcPr>
            <w:tcW w:w="92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林业局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年初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预算数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全年预算数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</w:rPr>
              <w:t>年度资金总额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2918.31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2918.31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2515.54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86.2%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按收入性质分：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2918.31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1997.56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政府性基金拨款：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920.75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纳入专户管理的非税收入拨款：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其他资金：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认真贯彻执行党的基本路线、方针政策和上级组织的决议、指示、命令；对本镇的重大问题进行决策，研究制定全镇经济、社会和文化发展规划。</w:t>
            </w:r>
            <w:r>
              <w:rPr>
                <w:rFonts w:eastAsia="仿宋_GB2312"/>
                <w:color w:val="000000"/>
                <w:kern w:val="0"/>
              </w:rPr>
              <w:t xml:space="preserve">  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认真贯彻执行党的基本路线、方针政策和上级组织的决议、指示、命令；对本镇的重大问题进行决策，研究制定全镇经济、社会和文化发展规划。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完成支出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lang w:val="en-US" w:eastAsia="zh-CN"/>
              </w:rPr>
              <w:t>2918.31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2515.54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资金使用</w:t>
            </w:r>
            <w:r>
              <w:rPr>
                <w:rFonts w:hint="eastAsia" w:eastAsia="仿宋_GB2312"/>
                <w:color w:val="000000"/>
                <w:kern w:val="0"/>
              </w:rPr>
              <w:t>合格率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完成支出及时率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总金额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≤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2918.31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2515.54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（30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 xml:space="preserve">分）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经济发展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经济发展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经济发展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社会发展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社会发展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社会发展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生态保护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生态保护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生态保护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（10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社会公众或服务对象满意度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96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  <w:lang w:eastAsia="zh-CN"/>
        </w:rPr>
        <w:t>唐琼</w:t>
      </w:r>
      <w:r>
        <w:rPr>
          <w:rFonts w:ascii="仿宋_GB2312" w:hAnsi="仿宋_GB2312"/>
          <w:kern w:val="0"/>
        </w:rPr>
        <w:t xml:space="preserve">  联系电话：</w:t>
      </w:r>
      <w:r>
        <w:rPr>
          <w:rFonts w:hint="eastAsia" w:ascii="仿宋_GB2312" w:hAnsi="仿宋_GB2312"/>
          <w:kern w:val="0"/>
          <w:lang w:val="en-US" w:eastAsia="zh-CN"/>
        </w:rPr>
        <w:t>139****8918</w:t>
      </w:r>
      <w:r>
        <w:rPr>
          <w:rFonts w:ascii="仿宋_GB2312" w:hAnsi="仿宋_GB2312"/>
          <w:kern w:val="0"/>
        </w:rPr>
        <w:t xml:space="preserve"> </w:t>
      </w:r>
      <w:r>
        <w:rPr>
          <w:rFonts w:hint="eastAsia" w:ascii="仿宋_GB2312" w:hAnsi="仿宋_GB2312"/>
          <w:kern w:val="0"/>
          <w:lang w:val="en-US" w:eastAsia="zh-CN"/>
        </w:rPr>
        <w:t xml:space="preserve">   </w:t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  <w:lang w:val="en-US" w:eastAsia="zh-CN"/>
        </w:rPr>
        <w:t xml:space="preserve">2022.6.25      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widowControl/>
        <w:spacing w:line="300" w:lineRule="exact"/>
        <w:jc w:val="left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spacing w:line="300" w:lineRule="exact"/>
        <w:jc w:val="center"/>
        <w:rPr>
          <w:rFonts w:eastAsia="仿宋_GB2312"/>
          <w:color w:val="000000"/>
          <w:kern w:val="0"/>
        </w:rPr>
      </w:pPr>
      <w:r>
        <w:rPr>
          <w:rFonts w:ascii="仿宋_GB2312" w:hAnsi="仿宋_GB2312" w:eastAsia="仿宋_GB2312"/>
          <w:color w:val="000000"/>
          <w:kern w:val="0"/>
        </w:rPr>
        <w:t>（</w:t>
      </w:r>
      <w:r>
        <w:rPr>
          <w:rFonts w:hint="eastAsia" w:eastAsia="仿宋_GB2312"/>
          <w:color w:val="000000"/>
          <w:kern w:val="0"/>
          <w:lang w:val="en-US" w:eastAsia="zh-CN"/>
        </w:rPr>
        <w:t>2021</w:t>
      </w:r>
      <w:r>
        <w:rPr>
          <w:rFonts w:ascii="仿宋_GB2312" w:hAnsi="仿宋_GB2312" w:eastAsia="仿宋_GB2312"/>
          <w:color w:val="000000"/>
          <w:kern w:val="0"/>
        </w:rPr>
        <w:t>年度）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项目支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项目支出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林业局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项目资金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年初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预算数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全年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预算数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年度资金总额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920.75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920.75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586.62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86.2%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其中：当年财政拨款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920.75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920.75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 xml:space="preserve">  586.62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上年结转资金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其他资金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保障镇政府的基本运转，不断提升何家洞镇政府服务水平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保障镇政府的基本运转，不断提升何家洞镇政府服务水平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绩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分析及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产出指标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完成支出总额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920.75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586.62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资金使用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合格率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完成支出及时率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支出控制在预算内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920.75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586.62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（30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促进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经济发展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促进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社会发展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生态效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促进可持续发展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促进可持续发展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（10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社会公众或服务对象满意度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  <w:lang w:eastAsia="zh-CN"/>
        </w:rPr>
        <w:t>唐琼</w:t>
      </w:r>
      <w:r>
        <w:rPr>
          <w:rFonts w:ascii="仿宋_GB2312" w:hAnsi="仿宋_GB2312"/>
          <w:kern w:val="0"/>
        </w:rPr>
        <w:t xml:space="preserve"> </w:t>
      </w:r>
      <w:r>
        <w:rPr>
          <w:rFonts w:hint="eastAsia" w:ascii="仿宋_GB2312" w:hAnsi="仿宋_GB2312"/>
          <w:kern w:val="0"/>
          <w:lang w:val="en-US" w:eastAsia="zh-CN"/>
        </w:rPr>
        <w:t xml:space="preserve"> </w:t>
      </w:r>
      <w:r>
        <w:rPr>
          <w:rFonts w:ascii="仿宋_GB2312" w:hAnsi="仿宋_GB2312"/>
          <w:kern w:val="0"/>
        </w:rPr>
        <w:t>联系电话：</w:t>
      </w:r>
      <w:r>
        <w:rPr>
          <w:rFonts w:hint="eastAsia" w:ascii="仿宋_GB2312" w:hAnsi="仿宋_GB2312"/>
          <w:kern w:val="0"/>
          <w:lang w:val="en-US" w:eastAsia="zh-CN"/>
        </w:rPr>
        <w:t xml:space="preserve">139****8918  </w:t>
      </w:r>
      <w:r>
        <w:rPr>
          <w:rFonts w:ascii="仿宋_GB2312" w:hAnsi="仿宋_GB2312"/>
          <w:kern w:val="0"/>
        </w:rPr>
        <w:t xml:space="preserve">  填报日期：</w:t>
      </w:r>
      <w:r>
        <w:rPr>
          <w:rFonts w:hint="eastAsia" w:ascii="仿宋_GB2312" w:hAnsi="仿宋_GB2312"/>
          <w:kern w:val="0"/>
          <w:lang w:val="en-US" w:eastAsia="zh-CN"/>
        </w:rPr>
        <w:t>2022.6</w:t>
      </w:r>
      <w:bookmarkStart w:id="0" w:name="_GoBack"/>
      <w:bookmarkEnd w:id="0"/>
      <w:r>
        <w:rPr>
          <w:rFonts w:hint="eastAsia" w:ascii="仿宋_GB2312" w:hAnsi="仿宋_GB2312"/>
          <w:kern w:val="0"/>
          <w:lang w:val="en-US" w:eastAsia="zh-CN"/>
        </w:rPr>
        <w:t xml:space="preserve">.25   </w:t>
      </w:r>
      <w:r>
        <w:rPr>
          <w:rFonts w:ascii="仿宋_GB2312" w:hAnsi="仿宋_GB2312"/>
          <w:kern w:val="0"/>
        </w:rPr>
        <w:t xml:space="preserve">  单位负责人签字：</w:t>
      </w:r>
    </w:p>
    <w:p>
      <w:pPr>
        <w:spacing w:line="600" w:lineRule="exact"/>
        <w:rPr>
          <w:rFonts w:hint="eastAsia" w:eastAsia="黑体"/>
          <w:sz w:val="32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01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48FBC9"/>
    <w:multiLevelType w:val="singleLevel"/>
    <w:tmpl w:val="6A48FB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GQxMWRlNGIzN2U3OTIwZTcyOWUxZTM3NjFmOGYifQ=="/>
  </w:docVars>
  <w:rsids>
    <w:rsidRoot w:val="004B1197"/>
    <w:rsid w:val="00000CE7"/>
    <w:rsid w:val="000217A3"/>
    <w:rsid w:val="0003201E"/>
    <w:rsid w:val="000338F9"/>
    <w:rsid w:val="000407B3"/>
    <w:rsid w:val="0005006A"/>
    <w:rsid w:val="000503ED"/>
    <w:rsid w:val="00051DFC"/>
    <w:rsid w:val="00054ADD"/>
    <w:rsid w:val="00060AFE"/>
    <w:rsid w:val="00081E08"/>
    <w:rsid w:val="0008594E"/>
    <w:rsid w:val="0008662E"/>
    <w:rsid w:val="00091F78"/>
    <w:rsid w:val="00092094"/>
    <w:rsid w:val="000A3419"/>
    <w:rsid w:val="000A42B5"/>
    <w:rsid w:val="000C2479"/>
    <w:rsid w:val="000D522F"/>
    <w:rsid w:val="000D67BF"/>
    <w:rsid w:val="000E4A08"/>
    <w:rsid w:val="00102EDC"/>
    <w:rsid w:val="001152E9"/>
    <w:rsid w:val="001207D2"/>
    <w:rsid w:val="00122E0B"/>
    <w:rsid w:val="001409A3"/>
    <w:rsid w:val="001573BB"/>
    <w:rsid w:val="0016512C"/>
    <w:rsid w:val="001678A9"/>
    <w:rsid w:val="00172B76"/>
    <w:rsid w:val="00173ECA"/>
    <w:rsid w:val="00186EBC"/>
    <w:rsid w:val="00196509"/>
    <w:rsid w:val="00197637"/>
    <w:rsid w:val="001A3A16"/>
    <w:rsid w:val="001A7ADE"/>
    <w:rsid w:val="001A7CA9"/>
    <w:rsid w:val="001B1C4F"/>
    <w:rsid w:val="001B1E7B"/>
    <w:rsid w:val="001C4DC7"/>
    <w:rsid w:val="001C500A"/>
    <w:rsid w:val="001C6330"/>
    <w:rsid w:val="001D5290"/>
    <w:rsid w:val="001F0100"/>
    <w:rsid w:val="001F31D0"/>
    <w:rsid w:val="0020660E"/>
    <w:rsid w:val="00212C29"/>
    <w:rsid w:val="002325E9"/>
    <w:rsid w:val="002476C5"/>
    <w:rsid w:val="00253CCB"/>
    <w:rsid w:val="00267CAD"/>
    <w:rsid w:val="00280B52"/>
    <w:rsid w:val="00280F7B"/>
    <w:rsid w:val="002832F5"/>
    <w:rsid w:val="00297DEC"/>
    <w:rsid w:val="002A1F09"/>
    <w:rsid w:val="002B6CB4"/>
    <w:rsid w:val="002C1828"/>
    <w:rsid w:val="002D3094"/>
    <w:rsid w:val="002E69D4"/>
    <w:rsid w:val="00303CC5"/>
    <w:rsid w:val="00331F3F"/>
    <w:rsid w:val="003346B2"/>
    <w:rsid w:val="00334E3C"/>
    <w:rsid w:val="00340006"/>
    <w:rsid w:val="00351956"/>
    <w:rsid w:val="00351F39"/>
    <w:rsid w:val="00354F1A"/>
    <w:rsid w:val="0038639A"/>
    <w:rsid w:val="0039578E"/>
    <w:rsid w:val="003A20A6"/>
    <w:rsid w:val="003B1ADB"/>
    <w:rsid w:val="003D6E1B"/>
    <w:rsid w:val="003E539D"/>
    <w:rsid w:val="003E6B85"/>
    <w:rsid w:val="003F6980"/>
    <w:rsid w:val="004074F1"/>
    <w:rsid w:val="0041042A"/>
    <w:rsid w:val="00416A19"/>
    <w:rsid w:val="00461B0F"/>
    <w:rsid w:val="00464E9A"/>
    <w:rsid w:val="004660A2"/>
    <w:rsid w:val="0046639F"/>
    <w:rsid w:val="00476B6F"/>
    <w:rsid w:val="004821BF"/>
    <w:rsid w:val="00483BD6"/>
    <w:rsid w:val="00485C8A"/>
    <w:rsid w:val="004B1197"/>
    <w:rsid w:val="004B1C33"/>
    <w:rsid w:val="004B4583"/>
    <w:rsid w:val="004D2526"/>
    <w:rsid w:val="004E30C5"/>
    <w:rsid w:val="004E7554"/>
    <w:rsid w:val="004F0BD6"/>
    <w:rsid w:val="004F3066"/>
    <w:rsid w:val="004F601C"/>
    <w:rsid w:val="00513F3F"/>
    <w:rsid w:val="005225EA"/>
    <w:rsid w:val="00532412"/>
    <w:rsid w:val="005374D5"/>
    <w:rsid w:val="005438C6"/>
    <w:rsid w:val="005506AF"/>
    <w:rsid w:val="00572CB3"/>
    <w:rsid w:val="0059099E"/>
    <w:rsid w:val="005A0C0B"/>
    <w:rsid w:val="005A1167"/>
    <w:rsid w:val="005A7EBF"/>
    <w:rsid w:val="005B0282"/>
    <w:rsid w:val="005B0995"/>
    <w:rsid w:val="005B26E0"/>
    <w:rsid w:val="005B549B"/>
    <w:rsid w:val="005B5D89"/>
    <w:rsid w:val="0060780D"/>
    <w:rsid w:val="0061583A"/>
    <w:rsid w:val="00616464"/>
    <w:rsid w:val="006264B4"/>
    <w:rsid w:val="00640CD6"/>
    <w:rsid w:val="006513EF"/>
    <w:rsid w:val="006526E9"/>
    <w:rsid w:val="00652C42"/>
    <w:rsid w:val="00653196"/>
    <w:rsid w:val="00657D63"/>
    <w:rsid w:val="00673C6A"/>
    <w:rsid w:val="0068608E"/>
    <w:rsid w:val="0069550D"/>
    <w:rsid w:val="006B301F"/>
    <w:rsid w:val="006B7065"/>
    <w:rsid w:val="006C0227"/>
    <w:rsid w:val="006C5813"/>
    <w:rsid w:val="006C5C52"/>
    <w:rsid w:val="006D5298"/>
    <w:rsid w:val="006E1F09"/>
    <w:rsid w:val="006F26F8"/>
    <w:rsid w:val="00700963"/>
    <w:rsid w:val="007011E3"/>
    <w:rsid w:val="00706ABF"/>
    <w:rsid w:val="00716A68"/>
    <w:rsid w:val="007200E1"/>
    <w:rsid w:val="007209AF"/>
    <w:rsid w:val="0073790F"/>
    <w:rsid w:val="00747591"/>
    <w:rsid w:val="0077595F"/>
    <w:rsid w:val="00791949"/>
    <w:rsid w:val="007A7198"/>
    <w:rsid w:val="007B2BA9"/>
    <w:rsid w:val="007C4F4A"/>
    <w:rsid w:val="007D51E1"/>
    <w:rsid w:val="007E69B1"/>
    <w:rsid w:val="007F6139"/>
    <w:rsid w:val="0080002A"/>
    <w:rsid w:val="00801DD2"/>
    <w:rsid w:val="00812F8D"/>
    <w:rsid w:val="0081649A"/>
    <w:rsid w:val="008240C4"/>
    <w:rsid w:val="008266A0"/>
    <w:rsid w:val="00826839"/>
    <w:rsid w:val="00850052"/>
    <w:rsid w:val="00866B24"/>
    <w:rsid w:val="008712BD"/>
    <w:rsid w:val="00871910"/>
    <w:rsid w:val="00886532"/>
    <w:rsid w:val="008A5EE5"/>
    <w:rsid w:val="008A66E2"/>
    <w:rsid w:val="008C6929"/>
    <w:rsid w:val="008D746A"/>
    <w:rsid w:val="008D7A3D"/>
    <w:rsid w:val="008E4DC6"/>
    <w:rsid w:val="008F10ED"/>
    <w:rsid w:val="008F3EDA"/>
    <w:rsid w:val="00900DF9"/>
    <w:rsid w:val="00907EDD"/>
    <w:rsid w:val="009125E9"/>
    <w:rsid w:val="00914B11"/>
    <w:rsid w:val="00914BFB"/>
    <w:rsid w:val="009157B9"/>
    <w:rsid w:val="00916F6A"/>
    <w:rsid w:val="00917D44"/>
    <w:rsid w:val="009267D5"/>
    <w:rsid w:val="00926B21"/>
    <w:rsid w:val="00927C95"/>
    <w:rsid w:val="0093261C"/>
    <w:rsid w:val="009354B8"/>
    <w:rsid w:val="0094581C"/>
    <w:rsid w:val="0095097B"/>
    <w:rsid w:val="00951047"/>
    <w:rsid w:val="009543B5"/>
    <w:rsid w:val="0095489F"/>
    <w:rsid w:val="009717EC"/>
    <w:rsid w:val="0097227C"/>
    <w:rsid w:val="00995D6A"/>
    <w:rsid w:val="0099631E"/>
    <w:rsid w:val="009A3270"/>
    <w:rsid w:val="009A5A79"/>
    <w:rsid w:val="009B520A"/>
    <w:rsid w:val="009D421E"/>
    <w:rsid w:val="009D559E"/>
    <w:rsid w:val="009D65F7"/>
    <w:rsid w:val="009F49EA"/>
    <w:rsid w:val="00A245F0"/>
    <w:rsid w:val="00A32453"/>
    <w:rsid w:val="00A37843"/>
    <w:rsid w:val="00A473D0"/>
    <w:rsid w:val="00A541FC"/>
    <w:rsid w:val="00A62787"/>
    <w:rsid w:val="00A64595"/>
    <w:rsid w:val="00A75CB8"/>
    <w:rsid w:val="00A821A9"/>
    <w:rsid w:val="00A96867"/>
    <w:rsid w:val="00AA6E26"/>
    <w:rsid w:val="00AB0501"/>
    <w:rsid w:val="00AB3242"/>
    <w:rsid w:val="00AB5C0D"/>
    <w:rsid w:val="00AC25E3"/>
    <w:rsid w:val="00AC382E"/>
    <w:rsid w:val="00AC7365"/>
    <w:rsid w:val="00AD5589"/>
    <w:rsid w:val="00AE4515"/>
    <w:rsid w:val="00B1194C"/>
    <w:rsid w:val="00B119E1"/>
    <w:rsid w:val="00B16640"/>
    <w:rsid w:val="00B2017B"/>
    <w:rsid w:val="00B22AAF"/>
    <w:rsid w:val="00B31EFA"/>
    <w:rsid w:val="00B365B9"/>
    <w:rsid w:val="00B376D4"/>
    <w:rsid w:val="00B46800"/>
    <w:rsid w:val="00B50767"/>
    <w:rsid w:val="00B56853"/>
    <w:rsid w:val="00B60E59"/>
    <w:rsid w:val="00B65FF2"/>
    <w:rsid w:val="00B666A0"/>
    <w:rsid w:val="00B67B4D"/>
    <w:rsid w:val="00B750E4"/>
    <w:rsid w:val="00B92D90"/>
    <w:rsid w:val="00B974B1"/>
    <w:rsid w:val="00BA25FA"/>
    <w:rsid w:val="00BA2A8F"/>
    <w:rsid w:val="00BA3605"/>
    <w:rsid w:val="00BA4E37"/>
    <w:rsid w:val="00BB7294"/>
    <w:rsid w:val="00BC099F"/>
    <w:rsid w:val="00BD0581"/>
    <w:rsid w:val="00BD1FAE"/>
    <w:rsid w:val="00BD2625"/>
    <w:rsid w:val="00BD42E6"/>
    <w:rsid w:val="00BD4C3B"/>
    <w:rsid w:val="00BE355D"/>
    <w:rsid w:val="00BF06B3"/>
    <w:rsid w:val="00BF098F"/>
    <w:rsid w:val="00C13D8E"/>
    <w:rsid w:val="00C1779B"/>
    <w:rsid w:val="00C21353"/>
    <w:rsid w:val="00C27912"/>
    <w:rsid w:val="00C27F10"/>
    <w:rsid w:val="00C31395"/>
    <w:rsid w:val="00C54803"/>
    <w:rsid w:val="00C5516B"/>
    <w:rsid w:val="00C61F14"/>
    <w:rsid w:val="00C62ED1"/>
    <w:rsid w:val="00C65787"/>
    <w:rsid w:val="00C65918"/>
    <w:rsid w:val="00C85497"/>
    <w:rsid w:val="00C92837"/>
    <w:rsid w:val="00C93931"/>
    <w:rsid w:val="00CA1194"/>
    <w:rsid w:val="00CB1715"/>
    <w:rsid w:val="00CC3481"/>
    <w:rsid w:val="00CF58B3"/>
    <w:rsid w:val="00D00139"/>
    <w:rsid w:val="00D01814"/>
    <w:rsid w:val="00D03C59"/>
    <w:rsid w:val="00D32FD1"/>
    <w:rsid w:val="00D47EAE"/>
    <w:rsid w:val="00D52FF1"/>
    <w:rsid w:val="00D551E5"/>
    <w:rsid w:val="00D708E3"/>
    <w:rsid w:val="00D74DA1"/>
    <w:rsid w:val="00D75A43"/>
    <w:rsid w:val="00D82106"/>
    <w:rsid w:val="00D8584D"/>
    <w:rsid w:val="00D96E43"/>
    <w:rsid w:val="00DA477E"/>
    <w:rsid w:val="00DA618B"/>
    <w:rsid w:val="00DB2452"/>
    <w:rsid w:val="00DB4193"/>
    <w:rsid w:val="00DB7476"/>
    <w:rsid w:val="00DC121E"/>
    <w:rsid w:val="00DC22C4"/>
    <w:rsid w:val="00DF09CF"/>
    <w:rsid w:val="00DF124F"/>
    <w:rsid w:val="00DF27AE"/>
    <w:rsid w:val="00E12F68"/>
    <w:rsid w:val="00E17DD4"/>
    <w:rsid w:val="00E20E7C"/>
    <w:rsid w:val="00E27B0F"/>
    <w:rsid w:val="00E43AA1"/>
    <w:rsid w:val="00E47DFC"/>
    <w:rsid w:val="00E51937"/>
    <w:rsid w:val="00E572F0"/>
    <w:rsid w:val="00E90B11"/>
    <w:rsid w:val="00E9305B"/>
    <w:rsid w:val="00E956FD"/>
    <w:rsid w:val="00EB4406"/>
    <w:rsid w:val="00EC0EE8"/>
    <w:rsid w:val="00EC4BEB"/>
    <w:rsid w:val="00EC7C12"/>
    <w:rsid w:val="00ED125F"/>
    <w:rsid w:val="00ED3ADD"/>
    <w:rsid w:val="00F129F4"/>
    <w:rsid w:val="00F131A9"/>
    <w:rsid w:val="00F21833"/>
    <w:rsid w:val="00F21CCA"/>
    <w:rsid w:val="00F400EC"/>
    <w:rsid w:val="00F435A4"/>
    <w:rsid w:val="00F47327"/>
    <w:rsid w:val="00F5162E"/>
    <w:rsid w:val="00F55834"/>
    <w:rsid w:val="00F56D79"/>
    <w:rsid w:val="00F66CD9"/>
    <w:rsid w:val="00F7565B"/>
    <w:rsid w:val="00F75895"/>
    <w:rsid w:val="00F83FED"/>
    <w:rsid w:val="00F86B44"/>
    <w:rsid w:val="00F9272D"/>
    <w:rsid w:val="00F97F78"/>
    <w:rsid w:val="00FA3B0F"/>
    <w:rsid w:val="00FB789B"/>
    <w:rsid w:val="00FB7B74"/>
    <w:rsid w:val="00FC70D7"/>
    <w:rsid w:val="00FD4714"/>
    <w:rsid w:val="00FE1042"/>
    <w:rsid w:val="00FE40A3"/>
    <w:rsid w:val="01051F0D"/>
    <w:rsid w:val="0E2E692F"/>
    <w:rsid w:val="148058EF"/>
    <w:rsid w:val="1F2472DD"/>
    <w:rsid w:val="226F758D"/>
    <w:rsid w:val="25510698"/>
    <w:rsid w:val="25965B17"/>
    <w:rsid w:val="28537E6B"/>
    <w:rsid w:val="2A310517"/>
    <w:rsid w:val="2C8E5021"/>
    <w:rsid w:val="2FD874C4"/>
    <w:rsid w:val="3C2C3DFA"/>
    <w:rsid w:val="47152D0E"/>
    <w:rsid w:val="4E8A65C0"/>
    <w:rsid w:val="4F106268"/>
    <w:rsid w:val="50ED627E"/>
    <w:rsid w:val="5660698C"/>
    <w:rsid w:val="57D66790"/>
    <w:rsid w:val="5A6031DA"/>
    <w:rsid w:val="5C137965"/>
    <w:rsid w:val="5F443B39"/>
    <w:rsid w:val="61E909C7"/>
    <w:rsid w:val="65613B6C"/>
    <w:rsid w:val="6BF724C5"/>
    <w:rsid w:val="74652FE8"/>
    <w:rsid w:val="74F96752"/>
    <w:rsid w:val="796F214D"/>
    <w:rsid w:val="7C5F66B7"/>
    <w:rsid w:val="7FC96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10</Pages>
  <Words>4477</Words>
  <Characters>4944</Characters>
  <Lines>33</Lines>
  <Paragraphs>9</Paragraphs>
  <TotalTime>128</TotalTime>
  <ScaleCrop>false</ScaleCrop>
  <LinksUpToDate>false</LinksUpToDate>
  <CharactersWithSpaces>5189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2021-05-11T14:14:00Z</dcterms:created>
  <dc:creator>Users</dc:creator>
  <cp:lastModifiedBy>Administrator</cp:lastModifiedBy>
  <cp:lastPrinted>2022-08-25T03:08:00Z</cp:lastPrinted>
  <dcterms:modified xsi:type="dcterms:W3CDTF">2022-09-23T06:58:36Z</dcterms:modified>
  <dc:title>双财绩〔2021〕2号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2D925D49BCC04D038EC79E23201C6B53</vt:lpwstr>
  </property>
</Properties>
</file>