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Helvetica" w:hAnsi="Helvetica" w:eastAsia="Helvetica" w:cs="Helvetica"/>
        </w:rPr>
      </w:pPr>
      <w:bookmarkStart w:id="0" w:name="_GoBack"/>
      <w:r>
        <w:rPr>
          <w:rFonts w:ascii="宋体" w:hAnsi="宋体" w:eastAsia="宋体" w:cs="宋体"/>
          <w:kern w:val="0"/>
          <w:sz w:val="44"/>
          <w:szCs w:val="44"/>
          <w:lang w:val="en-US" w:eastAsia="zh-CN" w:bidi="ar"/>
        </w:rPr>
        <w:t>2022年度双牌县公安局交通警察大队部门决算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r>
        <w:rPr>
          <w:rFonts w:hint="default" w:ascii="Helvetica" w:hAnsi="Helvetica" w:eastAsia="Helvetica" w:cs="Helvetica"/>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default" w:ascii="Helvetica" w:hAnsi="Helvetica" w:eastAsia="Helvetica" w:cs="Helvetica"/>
          <w:kern w:val="0"/>
          <w:sz w:val="32"/>
          <w:szCs w:val="32"/>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default" w:ascii="Helvetica" w:hAnsi="Helvetica" w:eastAsia="Helvetica" w:cs="Helvetica"/>
          <w:b/>
          <w:sz w:val="32"/>
          <w:szCs w:val="32"/>
        </w:rPr>
        <w:t>第一部分</w:t>
      </w:r>
      <w:r>
        <w:rPr>
          <w:rFonts w:hint="eastAsia" w:ascii="宋体" w:hAnsi="宋体" w:eastAsia="宋体" w:cs="宋体"/>
          <w:b/>
          <w:sz w:val="32"/>
          <w:szCs w:val="32"/>
        </w:rPr>
        <w:t> 双牌县公安局交通警察大队概况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二、机构设置及决算单位构成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default" w:ascii="Helvetica" w:hAnsi="Helvetica" w:eastAsia="Helvetica" w:cs="Helvetica"/>
          <w:b/>
          <w:sz w:val="32"/>
          <w:szCs w:val="32"/>
        </w:rPr>
        <w:t>第二部分</w:t>
      </w:r>
      <w:r>
        <w:rPr>
          <w:rFonts w:hint="eastAsia" w:ascii="宋体" w:hAnsi="宋体" w:eastAsia="宋体" w:cs="宋体"/>
          <w:b/>
          <w:sz w:val="32"/>
          <w:szCs w:val="32"/>
        </w:rPr>
        <w:t> 2022年度</w:t>
      </w:r>
      <w:r>
        <w:rPr>
          <w:rFonts w:hint="default" w:ascii="Helvetica" w:hAnsi="Helvetica" w:eastAsia="Helvetica" w:cs="Helvetica"/>
          <w:b/>
          <w:sz w:val="32"/>
          <w:szCs w:val="32"/>
        </w:rPr>
        <w:t>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四、财政拨款收入支出决算总表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五、一般公共预算财政拨款支出决算表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六、一般公共预算财政拨款基本支出决算明细表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七、政府性基金预算财政拨款收入支出决算表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八、国有资本经营预算财政拨款支出决算表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九、财政拨款“三公”经费支出决算表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b/>
          <w:sz w:val="32"/>
          <w:szCs w:val="32"/>
        </w:rPr>
        <w:t>第三部分 2022年度部门决算情况说明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七、财政拨款三公经费支出决算情况说明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eastAsia" w:ascii="宋体" w:hAnsi="宋体" w:eastAsia="宋体" w:cs="宋体"/>
          <w:sz w:val="28"/>
          <w:szCs w:val="28"/>
        </w:rPr>
        <w:t>  八、政府性基金预算收入支出决算情况说明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default" w:ascii="Helvetica" w:hAnsi="Helvetica" w:eastAsia="Helvetica" w:cs="Helvetica"/>
          <w:sz w:val="28"/>
          <w:szCs w:val="28"/>
        </w:rPr>
        <w:t>  九</w:t>
      </w:r>
      <w:r>
        <w:rPr>
          <w:rFonts w:hint="eastAsia" w:ascii="宋体" w:hAnsi="宋体" w:eastAsia="宋体" w:cs="宋体"/>
          <w:sz w:val="28"/>
          <w:szCs w:val="28"/>
        </w:rPr>
        <w:t>、关于机关运行经费支出说明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default" w:ascii="Helvetica" w:hAnsi="Helvetica" w:eastAsia="Helvetica" w:cs="Helvetica"/>
          <w:sz w:val="28"/>
          <w:szCs w:val="28"/>
        </w:rPr>
        <w:t>  十</w:t>
      </w:r>
      <w:r>
        <w:rPr>
          <w:rFonts w:hint="eastAsia" w:ascii="宋体" w:hAnsi="宋体" w:eastAsia="宋体" w:cs="宋体"/>
          <w:sz w:val="28"/>
          <w:szCs w:val="28"/>
        </w:rPr>
        <w:t>、一般性支出情况说明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default" w:ascii="Helvetica" w:hAnsi="Helvetica" w:eastAsia="Helvetica" w:cs="Helvetica"/>
          <w:sz w:val="28"/>
          <w:szCs w:val="28"/>
        </w:rPr>
        <w:t>  十一、关于政府采购支出说明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default" w:ascii="Helvetica" w:hAnsi="Helvetica" w:eastAsia="Helvetica" w:cs="Helvetica"/>
          <w:sz w:val="28"/>
          <w:szCs w:val="28"/>
        </w:rPr>
        <w:t>  十二、关于国有资产占用情况说明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00"/>
        <w:rPr>
          <w:rFonts w:hint="default" w:ascii="Helvetica" w:hAnsi="Helvetica" w:eastAsia="Helvetica" w:cs="Helvetica"/>
        </w:rPr>
      </w:pPr>
      <w:r>
        <w:rPr>
          <w:rFonts w:hint="default" w:ascii="Helvetica" w:hAnsi="Helvetica" w:eastAsia="Helvetica" w:cs="Helvetica"/>
          <w:sz w:val="28"/>
          <w:szCs w:val="28"/>
        </w:rPr>
        <w:t>  十三、关于预算绩效情况的说明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default" w:ascii="Helvetica" w:hAnsi="Helvetica" w:eastAsia="Helvetica" w:cs="Helvetica"/>
          <w:b/>
          <w:sz w:val="32"/>
          <w:szCs w:val="32"/>
        </w:rPr>
        <w:t>第四部分</w:t>
      </w:r>
      <w:r>
        <w:rPr>
          <w:rFonts w:hint="eastAsia" w:ascii="宋体" w:hAnsi="宋体" w:eastAsia="宋体" w:cs="宋体"/>
          <w:b/>
          <w:sz w:val="32"/>
          <w:szCs w:val="32"/>
        </w:rPr>
        <w:t> </w:t>
      </w:r>
      <w:r>
        <w:rPr>
          <w:rFonts w:hint="default" w:ascii="Helvetica" w:hAnsi="Helvetica" w:eastAsia="Helvetica" w:cs="Helvetica"/>
          <w:b/>
          <w:sz w:val="32"/>
          <w:szCs w:val="32"/>
        </w:rPr>
        <w:t>名词解释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Helvetica" w:hAnsi="Helvetica" w:eastAsia="Helvetica" w:cs="Helvetica"/>
          <w:sz w:val="21"/>
          <w:szCs w:val="21"/>
        </w:rPr>
      </w:pPr>
      <w:r>
        <w:rPr>
          <w:rFonts w:hint="eastAsia" w:ascii="宋体" w:hAnsi="宋体" w:eastAsia="宋体" w:cs="宋体"/>
          <w:b/>
          <w:kern w:val="0"/>
          <w:sz w:val="36"/>
          <w:szCs w:val="36"/>
          <w:lang w:val="en-US" w:eastAsia="zh-CN" w:bidi="ar"/>
        </w:rPr>
        <w:t>第一部分 双牌县公安局交通警察大队概况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w:hAnsi="Helvetica" w:eastAsia="Helvetica" w:cs="Helvetica"/>
        </w:rPr>
      </w:pPr>
      <w:r>
        <w:rPr>
          <w:rFonts w:ascii="黑体" w:hAnsi="宋体" w:eastAsia="黑体" w:cs="黑体"/>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eastAsia" w:ascii="宋体" w:hAnsi="宋体" w:eastAsia="宋体" w:cs="宋体"/>
          <w:b/>
          <w:sz w:val="32"/>
          <w:szCs w:val="32"/>
        </w:rPr>
        <w:t>一、部门职责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（一）贯彻执行国家、省、市有关道路交通安全和交通秩序的法律、法规及政策，维护道路秩序。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（二）承担道路交通事故的安全宣传、隐患排查和交通事故处置、调解等工作，指导基层交通安全组织建设和开展交通安全宣传教育活动。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（三）查处酒驾、毒驾、超员、超载、超速、疲劳驾驶等严重交通违法行为。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（四）实施交通警（保）卫工作，参与处置突发事件，协同其他警种和部门维护公路治安秩序，打击车匪路霸及其他犯罪嫌疑人，依法查处乱设卡、乱罚款、乱收费行为。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（五）承办小型载客汽车、大中型载货汽车、摩托车等机动车安全检验，登记发证，驾驶员培训学习、考试、核实发证等工作。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（六）信息报送，典型宣传报道，各类资料建档管理及数据的登记、统计、分类上报工作。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sz w:val="32"/>
          <w:szCs w:val="32"/>
        </w:rPr>
        <w:t>（七）完成县委、县政府和上级公安机关交办的其它工作。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eastAsia" w:ascii="宋体" w:hAnsi="宋体" w:eastAsia="宋体" w:cs="宋体"/>
          <w:b/>
          <w:sz w:val="32"/>
          <w:szCs w:val="32"/>
        </w:rPr>
        <w:t>二、机构设置及决算单位构成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eastAsia" w:ascii="宋体" w:hAnsi="宋体" w:eastAsia="宋体" w:cs="宋体"/>
          <w:b/>
          <w:sz w:val="32"/>
          <w:szCs w:val="32"/>
        </w:rPr>
        <w:t>（一）内设机构设置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eastAsia" w:ascii="宋体" w:hAnsi="宋体" w:eastAsia="宋体" w:cs="宋体"/>
          <w:i w:val="0"/>
          <w:caps w:val="0"/>
          <w:color w:val="000000"/>
          <w:spacing w:val="0"/>
          <w:sz w:val="32"/>
          <w:szCs w:val="32"/>
        </w:rPr>
        <w:t>根据编委核定，双牌县公安局交通警察大队内设股室共7个，包括：</w:t>
      </w:r>
      <w:r>
        <w:rPr>
          <w:rFonts w:hint="default" w:ascii="Helvetica" w:hAnsi="Helvetica" w:eastAsia="Helvetica" w:cs="Helvetica"/>
          <w:i w:val="0"/>
          <w:caps w:val="0"/>
          <w:color w:val="000000"/>
          <w:spacing w:val="0"/>
          <w:sz w:val="32"/>
          <w:szCs w:val="32"/>
        </w:rPr>
        <w:t>办公室、安宣股、法制科技股、车管所的、城关中队、茶林中队、打鼓坪中队。年末实有人数</w:t>
      </w:r>
      <w:r>
        <w:rPr>
          <w:rFonts w:hint="default" w:ascii="Helvetica" w:hAnsi="Helvetica" w:eastAsia="Helvetica" w:cs="Helvetica"/>
          <w:i w:val="0"/>
          <w:caps w:val="0"/>
          <w:color w:val="000000"/>
          <w:spacing w:val="0"/>
          <w:sz w:val="32"/>
          <w:szCs w:val="32"/>
          <w:lang w:val="en-US"/>
        </w:rPr>
        <w:t>66</w:t>
      </w:r>
      <w:r>
        <w:rPr>
          <w:rFonts w:hint="default" w:ascii="Helvetica" w:hAnsi="Helvetica" w:eastAsia="Helvetica" w:cs="Helvetica"/>
          <w:i w:val="0"/>
          <w:caps w:val="0"/>
          <w:color w:val="000000"/>
          <w:spacing w:val="0"/>
          <w:sz w:val="32"/>
          <w:szCs w:val="32"/>
        </w:rPr>
        <w:t>人，其中行政人员</w:t>
      </w:r>
      <w:r>
        <w:rPr>
          <w:rFonts w:hint="default" w:ascii="Helvetica" w:hAnsi="Helvetica" w:eastAsia="Helvetica" w:cs="Helvetica"/>
          <w:i w:val="0"/>
          <w:caps w:val="0"/>
          <w:color w:val="000000"/>
          <w:spacing w:val="0"/>
          <w:sz w:val="32"/>
          <w:szCs w:val="32"/>
          <w:lang w:val="en-US"/>
        </w:rPr>
        <w:t>41</w:t>
      </w:r>
      <w:r>
        <w:rPr>
          <w:rFonts w:hint="default" w:ascii="Helvetica" w:hAnsi="Helvetica" w:eastAsia="Helvetica" w:cs="Helvetica"/>
          <w:i w:val="0"/>
          <w:caps w:val="0"/>
          <w:color w:val="000000"/>
          <w:spacing w:val="0"/>
          <w:sz w:val="32"/>
          <w:szCs w:val="32"/>
        </w:rPr>
        <w:t>人，参照公务员法管理事业人员</w:t>
      </w:r>
      <w:r>
        <w:rPr>
          <w:rFonts w:hint="default" w:ascii="Helvetica" w:hAnsi="Helvetica" w:eastAsia="Helvetica" w:cs="Helvetica"/>
          <w:i w:val="0"/>
          <w:caps w:val="0"/>
          <w:color w:val="000000"/>
          <w:spacing w:val="0"/>
          <w:sz w:val="32"/>
          <w:szCs w:val="32"/>
          <w:lang w:val="en-US"/>
        </w:rPr>
        <w:t>0</w:t>
      </w:r>
      <w:r>
        <w:rPr>
          <w:rFonts w:hint="default" w:ascii="Helvetica" w:hAnsi="Helvetica" w:eastAsia="Helvetica" w:cs="Helvetica"/>
          <w:i w:val="0"/>
          <w:caps w:val="0"/>
          <w:color w:val="000000"/>
          <w:spacing w:val="0"/>
          <w:sz w:val="32"/>
          <w:szCs w:val="32"/>
        </w:rPr>
        <w:t>人，非参公事业人员</w:t>
      </w:r>
      <w:r>
        <w:rPr>
          <w:rFonts w:hint="default" w:ascii="Helvetica" w:hAnsi="Helvetica" w:eastAsia="Helvetica" w:cs="Helvetica"/>
          <w:i w:val="0"/>
          <w:caps w:val="0"/>
          <w:color w:val="000000"/>
          <w:spacing w:val="0"/>
          <w:sz w:val="32"/>
          <w:szCs w:val="32"/>
          <w:lang w:val="en-US"/>
        </w:rPr>
        <w:t>0</w:t>
      </w:r>
      <w:r>
        <w:rPr>
          <w:rFonts w:hint="default" w:ascii="Helvetica" w:hAnsi="Helvetica" w:eastAsia="Helvetica" w:cs="Helvetica"/>
          <w:i w:val="0"/>
          <w:caps w:val="0"/>
          <w:color w:val="000000"/>
          <w:spacing w:val="0"/>
          <w:sz w:val="32"/>
          <w:szCs w:val="32"/>
        </w:rPr>
        <w:t>人，离退休人员</w:t>
      </w:r>
      <w:r>
        <w:rPr>
          <w:rFonts w:hint="default" w:ascii="Helvetica" w:hAnsi="Helvetica" w:eastAsia="Helvetica" w:cs="Helvetica"/>
          <w:i w:val="0"/>
          <w:caps w:val="0"/>
          <w:color w:val="000000"/>
          <w:spacing w:val="0"/>
          <w:sz w:val="32"/>
          <w:szCs w:val="32"/>
          <w:lang w:val="en-US"/>
        </w:rPr>
        <w:t>25</w:t>
      </w:r>
      <w:r>
        <w:rPr>
          <w:rFonts w:hint="default" w:ascii="Helvetica" w:hAnsi="Helvetica" w:eastAsia="Helvetica" w:cs="Helvetica"/>
          <w:i w:val="0"/>
          <w:caps w:val="0"/>
          <w:color w:val="000000"/>
          <w:spacing w:val="0"/>
          <w:sz w:val="32"/>
          <w:szCs w:val="32"/>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hint="eastAsia" w:ascii="宋体" w:hAnsi="宋体" w:eastAsia="宋体" w:cs="宋体"/>
          <w:b/>
          <w:sz w:val="32"/>
          <w:szCs w:val="32"/>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1"/>
        <w:rPr>
          <w:rFonts w:hint="default" w:ascii="Helvetica" w:hAnsi="Helvetica" w:eastAsia="Helvetica" w:cs="Helvetica"/>
          <w:sz w:val="27"/>
          <w:szCs w:val="27"/>
        </w:rPr>
      </w:pPr>
      <w:r>
        <w:rPr>
          <w:rFonts w:ascii="宋体" w:hAnsi="宋体" w:eastAsia="宋体" w:cs="宋体"/>
          <w:i w:val="0"/>
          <w:caps w:val="0"/>
          <w:color w:val="000000"/>
          <w:spacing w:val="0"/>
          <w:sz w:val="32"/>
          <w:szCs w:val="32"/>
        </w:rPr>
        <w:t>双牌县公安局交通警察大队2022年部门决算汇总公开单位构成包括：</w:t>
      </w:r>
      <w:r>
        <w:rPr>
          <w:rFonts w:hint="default" w:ascii="Helvetica" w:hAnsi="Helvetica" w:eastAsia="Helvetica" w:cs="Helvetica"/>
          <w:i w:val="0"/>
          <w:caps w:val="0"/>
          <w:color w:val="000000"/>
          <w:spacing w:val="0"/>
          <w:sz w:val="32"/>
          <w:szCs w:val="32"/>
        </w:rPr>
        <w:t>双牌县公安局交通警察大队</w:t>
      </w:r>
      <w:r>
        <w:rPr>
          <w:rFonts w:ascii="宋体" w:hAnsi="宋体" w:eastAsia="宋体" w:cs="宋体"/>
          <w:i w:val="0"/>
          <w:caps w:val="0"/>
          <w:color w:val="000000"/>
          <w:spacing w:val="0"/>
          <w:sz w:val="32"/>
          <w:szCs w:val="32"/>
        </w:rPr>
        <w:t>本级，无二级预决算单位。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1"/>
        <w:jc w:val="center"/>
        <w:rPr>
          <w:rFonts w:hint="default" w:ascii="Helvetica" w:hAnsi="Helvetica" w:eastAsia="Helvetica" w:cs="Helvetica"/>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21"/>
        <w:jc w:val="center"/>
        <w:rPr>
          <w:rFonts w:hint="default" w:ascii="Helvetica" w:hAnsi="Helvetica" w:eastAsia="Helvetica" w:cs="Helvetica"/>
          <w:sz w:val="21"/>
          <w:szCs w:val="21"/>
        </w:rPr>
      </w:pPr>
      <w:r>
        <w:rPr>
          <w:rFonts w:hint="default" w:ascii="Helvetica" w:hAnsi="Helvetica" w:eastAsia="Helvetica" w:cs="Helvetica"/>
          <w:b/>
          <w:kern w:val="0"/>
          <w:sz w:val="36"/>
          <w:szCs w:val="36"/>
          <w:lang w:val="en-US" w:eastAsia="zh-CN" w:bidi="ar"/>
        </w:rPr>
        <w:t>第二部分</w:t>
      </w:r>
      <w:r>
        <w:rPr>
          <w:rFonts w:hint="eastAsia" w:ascii="宋体" w:hAnsi="宋体" w:eastAsia="宋体" w:cs="宋体"/>
          <w:b/>
          <w:kern w:val="0"/>
          <w:sz w:val="36"/>
          <w:szCs w:val="36"/>
          <w:lang w:val="en-US" w:eastAsia="zh-CN" w:bidi="ar"/>
        </w:rPr>
        <w:t> 2022年度部门决算表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sz w:val="21"/>
          <w:szCs w:val="21"/>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05"/>
        <w:gridCol w:w="810"/>
        <w:gridCol w:w="3165"/>
        <w:gridCol w:w="5445"/>
        <w:gridCol w:w="79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81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16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544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94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225" w:type="dxa"/>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394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78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收入</w:t>
            </w:r>
          </w:p>
        </w:tc>
        <w:tc>
          <w:tcPr>
            <w:tcW w:w="939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行次</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金额</w:t>
            </w: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行次</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一、一般公共预算财政拨款收入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1,556.84</w:t>
            </w: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一、一般公共服务支出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32</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二、政府性基金预算财政拨款收入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二、外交支出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33</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三、国有资本经营预算财政拨款收入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三、国防支出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34</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四、上级补助收入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四、公共安全支出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35</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五、事业收入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五、教育支出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36</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六、经营收入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六、科学技术支出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37</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七、附属单位上缴收入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7</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七、文化旅游体育与传媒支出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38</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八、其他收入</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8</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八、社会保障和就业支出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39</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9</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九、卫生健康支出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40</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10</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十、节能环保支出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41</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11</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十一、城乡社区支出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42</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12</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十二、农林水支出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43</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13</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十三、交通运输支出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44</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14</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十四、资源勘探工业信息等支出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45</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15</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十五、商业服务业等支出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46</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16</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十六、金融支出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47</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17</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十七、援助其他地区支出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48</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18</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十八、自然资源海洋气象等支出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49</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19</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十九、住房保障支出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50</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20</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二十、粮油物资储备支出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51</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21</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二十一、国有资本经营预算支出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52</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22</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二十二、灾害防治及应急管理支出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53</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23</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二十三、其他支出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54</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24</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二十四、债务还本支出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55</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25</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二十五、债务付息支出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56</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26</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二十六、抗疫特别国债安排的支出</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57</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本年收入合计</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27</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本年支出合计</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58</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使用非财政拨款结余</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28</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结余分配</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59</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年初结转和结余</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29</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年末结转和结余</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60</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30</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61</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58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总计</w:t>
            </w:r>
          </w:p>
        </w:tc>
        <w:tc>
          <w:tcPr>
            <w:tcW w:w="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31</w:t>
            </w:r>
          </w:p>
        </w:tc>
        <w:tc>
          <w:tcPr>
            <w:tcW w:w="31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54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总计</w:t>
            </w:r>
          </w:p>
        </w:tc>
        <w:tc>
          <w:tcPr>
            <w:tcW w:w="79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62</w:t>
            </w:r>
          </w:p>
        </w:tc>
        <w:tc>
          <w:tcPr>
            <w:tcW w:w="315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注：1.本表反映部门本年度的总收支和年末结转结余情况。2.本套报表金额单位转换时可能存在尾数误差。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480"/>
        <w:gridCol w:w="480"/>
        <w:gridCol w:w="3585"/>
        <w:gridCol w:w="2925"/>
        <w:gridCol w:w="1860"/>
        <w:gridCol w:w="1860"/>
        <w:gridCol w:w="1875"/>
        <w:gridCol w:w="1875"/>
        <w:gridCol w:w="18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11"/>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8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8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8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5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92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8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8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87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87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75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420"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375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358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292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本年收入合计</w:t>
            </w:r>
          </w:p>
        </w:tc>
        <w:tc>
          <w:tcPr>
            <w:tcW w:w="186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财政拨款收入</w:t>
            </w:r>
          </w:p>
        </w:tc>
        <w:tc>
          <w:tcPr>
            <w:tcW w:w="186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上级补助收入</w:t>
            </w:r>
          </w:p>
        </w:tc>
        <w:tc>
          <w:tcPr>
            <w:tcW w:w="187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事业收入</w:t>
            </w:r>
          </w:p>
        </w:tc>
        <w:tc>
          <w:tcPr>
            <w:tcW w:w="187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经营收入</w:t>
            </w:r>
          </w:p>
        </w:tc>
        <w:tc>
          <w:tcPr>
            <w:tcW w:w="187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附属单位上缴收入</w:t>
            </w:r>
          </w:p>
        </w:tc>
        <w:tc>
          <w:tcPr>
            <w:tcW w:w="187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5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9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6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6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5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9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6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6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5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9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6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6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8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2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02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公共安全支出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公安</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1,390.97</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1,390.97</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行政运行</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575.38</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575.38</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2040202</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一般行政管理事务</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611.84</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611.84</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2040220</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执法办案</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24.59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24.59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2040299</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其他公安支出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179.15</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179.15</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20403</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国家安全</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2040399</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其他国家安全支出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20499</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其他公共安全支出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2049999</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其他公共安全支出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社会保障和就业支出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20805</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行政事业单位养老支出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2080505</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机关事业单位基本养老保险缴费支出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20808</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抚恤</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2080801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死亡抚恤</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卫生健康支出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21011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行政事业单位医疗</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2101101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行政单位医疗</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城乡社区支出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城乡社区管理事务</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2120101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行政运行</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住房保障支出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保障性安居工程支出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2210108</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老旧小区改造</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22102</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住房改革支出</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4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2210201</w:t>
            </w:r>
          </w:p>
        </w:tc>
        <w:tc>
          <w:tcPr>
            <w:tcW w:w="3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住房公积金</w:t>
            </w:r>
          </w:p>
        </w:tc>
        <w:tc>
          <w:tcPr>
            <w:tcW w:w="29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186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8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11"/>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注：本表反映部门本年度取得的各项收入情况。本表金额转换为万元时，因四舍五入可能存在尾数误差。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5"/>
        <w:gridCol w:w="495"/>
        <w:gridCol w:w="495"/>
        <w:gridCol w:w="3465"/>
        <w:gridCol w:w="3840"/>
        <w:gridCol w:w="2085"/>
        <w:gridCol w:w="2085"/>
        <w:gridCol w:w="2070"/>
        <w:gridCol w:w="2070"/>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9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9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46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84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0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0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07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414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030" w:type="dxa"/>
            <w:gridSpan w:val="8"/>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414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346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384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本年支出合计</w:t>
            </w:r>
          </w:p>
        </w:tc>
        <w:tc>
          <w:tcPr>
            <w:tcW w:w="208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基本支出</w:t>
            </w:r>
          </w:p>
        </w:tc>
        <w:tc>
          <w:tcPr>
            <w:tcW w:w="208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项目支出</w:t>
            </w:r>
          </w:p>
        </w:tc>
        <w:tc>
          <w:tcPr>
            <w:tcW w:w="207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上缴上级支出</w:t>
            </w:r>
          </w:p>
        </w:tc>
        <w:tc>
          <w:tcPr>
            <w:tcW w:w="207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经营支出</w:t>
            </w:r>
          </w:p>
        </w:tc>
        <w:tc>
          <w:tcPr>
            <w:tcW w:w="207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46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4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46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4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46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4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07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50"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50"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715.23</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841.62</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公共安全支出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594.25</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807.89</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公安</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1,390.97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594.25</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796.72</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行政运行</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575.38</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575.38</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2040202</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一般行政管理事务</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611.84</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5.37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606.47</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2040220</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执法办案</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24.59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24.59</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2040299</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其他公安支出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179.15</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13.50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165.66</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20403</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国家安全</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2040399</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其他国家安全支出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20499</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其他公共安全支出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2049999</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其他公共安全支出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社会保障和就业支出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20805</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行政事业单位养老支出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2080505</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机关事业单位基本养老保险缴费支出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20808</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抚恤</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2080801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死亡抚恤</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卫生健康支出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21011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行政事业单位医疗</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2101101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行政单位医疗</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城乡社区支出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城乡社区管理事务</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2120101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行政运行</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住房保障支出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保障性安居工程支出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2210108</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老旧小区改造</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22102</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住房改革支出</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8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2210201</w:t>
            </w:r>
          </w:p>
        </w:tc>
        <w:tc>
          <w:tcPr>
            <w:tcW w:w="346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住房公积金</w:t>
            </w:r>
          </w:p>
        </w:tc>
        <w:tc>
          <w:tcPr>
            <w:tcW w:w="384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20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207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注：本表反映部门本年度各项支出情况。本表金额转换为万元时，因四舍五入可能存在尾数误差。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90"/>
        <w:gridCol w:w="600"/>
        <w:gridCol w:w="1725"/>
        <w:gridCol w:w="5055"/>
        <w:gridCol w:w="585"/>
        <w:gridCol w:w="2355"/>
        <w:gridCol w:w="162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72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50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5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235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6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24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5930"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324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31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收 入</w:t>
            </w:r>
          </w:p>
        </w:tc>
        <w:tc>
          <w:tcPr>
            <w:tcW w:w="12855"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w:t>
            </w:r>
          </w:p>
        </w:tc>
        <w:tc>
          <w:tcPr>
            <w:tcW w:w="60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行次</w:t>
            </w:r>
          </w:p>
        </w:tc>
        <w:tc>
          <w:tcPr>
            <w:tcW w:w="172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金额</w:t>
            </w:r>
          </w:p>
        </w:tc>
        <w:tc>
          <w:tcPr>
            <w:tcW w:w="505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w:t>
            </w:r>
          </w:p>
        </w:tc>
        <w:tc>
          <w:tcPr>
            <w:tcW w:w="58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行次</w:t>
            </w:r>
          </w:p>
        </w:tc>
        <w:tc>
          <w:tcPr>
            <w:tcW w:w="235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162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一般公共预算财政拨款</w:t>
            </w:r>
          </w:p>
        </w:tc>
        <w:tc>
          <w:tcPr>
            <w:tcW w:w="162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政府性基金预算财政拨款</w:t>
            </w:r>
          </w:p>
        </w:tc>
        <w:tc>
          <w:tcPr>
            <w:tcW w:w="162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7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505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58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35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62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62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62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一、一般公共预算财政拨款</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1,556.84</w:t>
            </w: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一、一般公共服务支出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33</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二、政府性基金预算财政拨款</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二、外交支出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34</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三、国有资本经营财政拨款</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三、国防支出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35</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四、公共安全支出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36</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五、教育支出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37</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六、科学技术支出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38</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7</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七、文化旅游体育与传媒支出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39</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8</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八、社会保障和就业支出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40</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9</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九、卫生健康支出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41</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10</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十、节能环保支出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42</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11</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十一、城乡社区支出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43</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12</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十二、农林水支出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44</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13</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十三、交通运输支出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45</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14</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十四、资源勘探工业信息等支出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46</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15</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十五、商业服务业等支出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47</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16</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十六、金融支出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48</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17</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十七、援助其他地区支出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49</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18</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十八、自然资源海洋气象等支出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50</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19</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十九、住房保障支出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51</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20</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二十、粮油物资储备支出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52</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21</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二十一、国有资本经营预算支出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53</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22</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二十二、灾害防治及应急管理支出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54</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23</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二十三、其他支出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55</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24</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二十四、债务还本支出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56</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25</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二十五、债务付息支出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57</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26</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二十六、抗疫特别国债安排的支出</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58</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本年收入合计</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27</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本年支出合计</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59</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年初财政拨款结转和结余</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28</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年末财政拨款结转和结余</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60</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一般公共预算财政拨款</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29</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61</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政府性基金预算财政拨款</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30</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62</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国有资本经营预算财政拨款</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31</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63</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总计</w:t>
            </w:r>
          </w:p>
        </w:tc>
        <w:tc>
          <w:tcPr>
            <w:tcW w:w="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32</w:t>
            </w:r>
          </w:p>
        </w:tc>
        <w:tc>
          <w:tcPr>
            <w:tcW w:w="17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50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总计</w:t>
            </w:r>
          </w:p>
        </w:tc>
        <w:tc>
          <w:tcPr>
            <w:tcW w:w="58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64</w:t>
            </w:r>
          </w:p>
        </w:tc>
        <w:tc>
          <w:tcPr>
            <w:tcW w:w="235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162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注：本表反映部门本年度一般公共预算财政拨款、政府性基金预算财政拨款和国有资本经营预算财政拨款的总收支和年末结转结余情况。本表金额转换为万元时，因四舍五入可能存在尾数误差。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5"/>
        <w:gridCol w:w="765"/>
        <w:gridCol w:w="765"/>
        <w:gridCol w:w="5430"/>
        <w:gridCol w:w="3825"/>
        <w:gridCol w:w="3810"/>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6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6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6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543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82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762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1550" w:type="dxa"/>
            <w:gridSpan w:val="5"/>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762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543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1144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543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2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381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基本支出</w:t>
            </w:r>
          </w:p>
        </w:tc>
        <w:tc>
          <w:tcPr>
            <w:tcW w:w="381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543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1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1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543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1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1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72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72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1,556.84</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715.23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841.62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公共安全支出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1,402.14</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594.25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公安</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1,390.97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594.25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796.72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行政运行</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575.38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575.38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2040202</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一般行政管理事务</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611.84</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5.37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2040220</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执法办案</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24.59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2040299</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其他公安支出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179.15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13.50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165.66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20403</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国家安全</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2040399</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其他国家安全支出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20499</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其他公共安全支出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2049999</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其他公共安全支出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社会保障和就业支出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69.99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20805</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行政事业单位养老支出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2080505</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机关事业单位基本养老保险缴费支出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20808</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抚恤</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2080801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死亡抚恤</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卫生健康支出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21011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行政事业单位医疗</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2101101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行政单位医疗</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城乡社区支出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城乡社区管理事务</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2120101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行政运行</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0.50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住房保障支出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58.00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保障性安居工程支出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2210108</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老旧小区改造</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22102</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住房改革支出</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29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2210201</w:t>
            </w:r>
          </w:p>
        </w:tc>
        <w:tc>
          <w:tcPr>
            <w:tcW w:w="543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住房公积金</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注：本表反映部门本年度一般公共预算财政拨款支出情况。本表金额转换为万元时，因四舍五入可能存在尾数误差。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3825"/>
        <w:gridCol w:w="1590"/>
        <w:gridCol w:w="990"/>
        <w:gridCol w:w="3810"/>
        <w:gridCol w:w="1575"/>
        <w:gridCol w:w="990"/>
        <w:gridCol w:w="381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82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5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9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81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57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9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538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18"/>
                <w:szCs w:val="18"/>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3785"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5385"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18"/>
                <w:szCs w:val="18"/>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人员经费</w:t>
            </w:r>
          </w:p>
        </w:tc>
        <w:tc>
          <w:tcPr>
            <w:tcW w:w="12750"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382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15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决算数</w:t>
            </w:r>
          </w:p>
        </w:tc>
        <w:tc>
          <w:tcPr>
            <w:tcW w:w="9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381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157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决算数</w:t>
            </w:r>
          </w:p>
        </w:tc>
        <w:tc>
          <w:tcPr>
            <w:tcW w:w="9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381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157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2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5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9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1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5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9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81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57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301</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工资福利支出</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562.12</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302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商品和服务支出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153.11</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307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债务利息及费用支出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30101</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基本工资</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176.59</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办公费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30701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国内债务付息</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30102</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津贴补贴</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168.44</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印刷费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2.92</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30702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国外债务付息</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30103</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奖金</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63.52</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咨询费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310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资本性支出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30106</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伙食补助费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30204</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手续费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房屋建筑物购建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30107</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绩效工资</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水费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0.34</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办公设备购置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30108</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机关事业单位基本养老保险缴费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54.99</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30206</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电费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专用设备购置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30109</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职业年金缴费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邮电费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10.37</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基础设施建设</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30110</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职工基本医疗保险缴费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26.21</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取暖费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31006</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大型修缮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30111</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公务员医疗补助缴费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30209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物业管理费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5.76</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信息网络及软件购置更新</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30112</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其他社会保障缴费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差旅费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物资储备</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30113</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住房公积金</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39.27</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因公出国（境）费用</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31009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土地补偿</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30114</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医疗费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维修（护）费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4.99</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31010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安置补助</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30199</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其他工资福利支出</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33.10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30214</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租赁费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31011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地上附着物和青苗补偿</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303</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对个人和家庭的补助</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会议费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31012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拆迁补偿</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30301</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离休费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30216</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培训费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31013</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公务用车购置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30302</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退休费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公务接待费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31019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其他交通工具购置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30303</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退职（役）费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30218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专用材料费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31021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文物和陈列品购置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30304</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抚恤金</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30224</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被装购置费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31022</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无形资产购置</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30305</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生活补助</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30225</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专用燃料费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31099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其他资本性支出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30306</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救济费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30226</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劳务费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0.64</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399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sz w:val="24"/>
                <w:szCs w:val="24"/>
              </w:rPr>
              <w:t>其他支出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30307</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医疗费补助</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30227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委托业务费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39906</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赠与</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30308</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助学金</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30228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工会经费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30.00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39907</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国家赔偿费用支出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30309</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奖励金</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30229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福利费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28.61</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39908</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对民间非营利组织和群众性自治组织补贴</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30310</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个人农业生产补贴</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30231</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公务用车运行维护费</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41.97</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39999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30311</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代缴社会保险费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30239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其他交通费用</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30399</w:t>
            </w: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其他对个人和家庭的补助</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30240</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税金及附加费用</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0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82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30299</w:t>
            </w: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其他商品和服务支出</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14.49</w:t>
            </w:r>
          </w:p>
        </w:tc>
        <w:tc>
          <w:tcPr>
            <w:tcW w:w="9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81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830" w:type="dxa"/>
            <w:gridSpan w:val="2"/>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人员经费合计</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562.12</w:t>
            </w:r>
          </w:p>
        </w:tc>
        <w:tc>
          <w:tcPr>
            <w:tcW w:w="11175" w:type="dxa"/>
            <w:gridSpan w:val="5"/>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sz w:val="24"/>
                <w:szCs w:val="24"/>
              </w:rPr>
              <w:t>公用经费合计</w:t>
            </w:r>
          </w:p>
        </w:tc>
        <w:tc>
          <w:tcPr>
            <w:tcW w:w="157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sz w:val="24"/>
                <w:szCs w:val="24"/>
              </w:rPr>
              <w:t>153.11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9"/>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注：本表反映部门本年度一般公共预算财政拨款基本支出明细情况。本表金额转换为万元时，因四舍五入可能存在尾数误差。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0"/>
        <w:gridCol w:w="420"/>
        <w:gridCol w:w="420"/>
        <w:gridCol w:w="4305"/>
        <w:gridCol w:w="2235"/>
        <w:gridCol w:w="2460"/>
        <w:gridCol w:w="2160"/>
        <w:gridCol w:w="2100"/>
        <w:gridCol w:w="2160"/>
        <w:gridCol w:w="24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4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1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1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1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4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4520" w:type="dxa"/>
            <w:gridSpan w:val="8"/>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0"/>
                <w:szCs w:val="20"/>
              </w:rPr>
              <w:t>部门：双牌县公安局交通警察大队</w:t>
            </w:r>
          </w:p>
        </w:tc>
        <w:tc>
          <w:tcPr>
            <w:tcW w:w="216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4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65"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w:t>
            </w:r>
          </w:p>
        </w:tc>
        <w:tc>
          <w:tcPr>
            <w:tcW w:w="2235" w:type="dxa"/>
            <w:vMerge w:val="restart"/>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年初结转和结余</w:t>
            </w:r>
          </w:p>
        </w:tc>
        <w:tc>
          <w:tcPr>
            <w:tcW w:w="2460" w:type="dxa"/>
            <w:vMerge w:val="restart"/>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本年收入</w:t>
            </w:r>
          </w:p>
        </w:tc>
        <w:tc>
          <w:tcPr>
            <w:tcW w:w="6420" w:type="dxa"/>
            <w:gridSpan w:val="3"/>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本年支出</w:t>
            </w:r>
          </w:p>
        </w:tc>
        <w:tc>
          <w:tcPr>
            <w:tcW w:w="2490" w:type="dxa"/>
            <w:vMerge w:val="restart"/>
            <w:tcBorders>
              <w:top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vMerge w:val="restart"/>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科目代码</w:t>
            </w:r>
          </w:p>
        </w:tc>
        <w:tc>
          <w:tcPr>
            <w:tcW w:w="4305"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2235"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46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60"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小计</w:t>
            </w:r>
          </w:p>
        </w:tc>
        <w:tc>
          <w:tcPr>
            <w:tcW w:w="2100"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基本支出</w:t>
            </w:r>
          </w:p>
        </w:tc>
        <w:tc>
          <w:tcPr>
            <w:tcW w:w="2160" w:type="dxa"/>
            <w:vMerge w:val="restart"/>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项目支出</w:t>
            </w:r>
          </w:p>
        </w:tc>
        <w:tc>
          <w:tcPr>
            <w:tcW w:w="249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vMerge w:val="continue"/>
            <w:tcBorders>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4305"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235"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46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60"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00"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60"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49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vMerge w:val="continue"/>
            <w:tcBorders>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4305"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235"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46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60"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00"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160" w:type="dxa"/>
            <w:vMerge w:val="continue"/>
            <w:tcBorders>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2490" w:type="dxa"/>
            <w:vMerge w:val="continue"/>
            <w:tcBorders>
              <w:top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65" w:type="dxa"/>
            <w:gridSpan w:val="4"/>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65" w:type="dxa"/>
            <w:gridSpan w:val="4"/>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260" w:type="dxa"/>
            <w:gridSpan w:val="3"/>
            <w:tcBorders>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430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2235"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0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16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2490" w:type="dxa"/>
            <w:tcBorders>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注：本表反映部门本年度政府性基金预算财政拨款收入、支出及结转和结余情况。本表金额转换为万元时，因四舍五入可能存在尾数误差。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ascii="宋体" w:hAnsi="宋体" w:eastAsia="宋体" w:cs="宋体"/>
          <w:kern w:val="0"/>
          <w:sz w:val="24"/>
          <w:szCs w:val="24"/>
          <w:lang w:val="en-US" w:eastAsia="zh-CN" w:bidi="ar"/>
        </w:rPr>
        <w:t>说明：我单位没有政府性基金收入，也没有使用政府性基金安排的支出，故本表无数据。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780"/>
        <w:gridCol w:w="765"/>
        <w:gridCol w:w="6045"/>
        <w:gridCol w:w="3600"/>
        <w:gridCol w:w="3600"/>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9170"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8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78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76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720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370" w:type="dxa"/>
            <w:gridSpan w:val="4"/>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0"/>
                <w:szCs w:val="20"/>
              </w:rPr>
              <w:t>部门：双牌县公安局交通警察大队</w:t>
            </w:r>
          </w:p>
        </w:tc>
        <w:tc>
          <w:tcPr>
            <w:tcW w:w="360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720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科目编码</w:t>
            </w:r>
          </w:p>
        </w:tc>
        <w:tc>
          <w:tcPr>
            <w:tcW w:w="604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科目名称</w:t>
            </w:r>
          </w:p>
        </w:tc>
        <w:tc>
          <w:tcPr>
            <w:tcW w:w="1080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604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360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基本支出</w:t>
            </w:r>
          </w:p>
        </w:tc>
        <w:tc>
          <w:tcPr>
            <w:tcW w:w="360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604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25"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604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360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370"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栏次</w:t>
            </w: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370" w:type="dxa"/>
            <w:gridSpan w:val="4"/>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32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32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604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c>
          <w:tcPr>
            <w:tcW w:w="360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7"/>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注：本表反映部门本年度国有资本经营预算财政拨款支出情况。本表金额转换为万元时，因四舍五入可能存在尾数误差。</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ascii="宋体" w:hAnsi="宋体" w:eastAsia="宋体" w:cs="宋体"/>
          <w:kern w:val="0"/>
          <w:sz w:val="24"/>
          <w:szCs w:val="24"/>
          <w:lang w:val="en-US" w:eastAsia="zh-CN" w:bidi="ar"/>
        </w:rPr>
        <w:t>说明：我单位没有使用国有资本经营预算安排的支出，故本表无数据。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bl>
      <w:tblPr>
        <w:tblStyle w:val="3"/>
        <w:tblW w:w="1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05"/>
        <w:gridCol w:w="1605"/>
        <w:gridCol w:w="1605"/>
        <w:gridCol w:w="1605"/>
        <w:gridCol w:w="1605"/>
        <w:gridCol w:w="1605"/>
        <w:gridCol w:w="1590"/>
        <w:gridCol w:w="1590"/>
        <w:gridCol w:w="1590"/>
        <w:gridCol w:w="1590"/>
        <w:gridCol w:w="159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1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40"/>
                <w:szCs w:val="40"/>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6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6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6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6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6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5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5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5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159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tc>
        <w:tc>
          <w:tcPr>
            <w:tcW w:w="318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5990" w:type="dxa"/>
            <w:gridSpan w:val="10"/>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2"/>
                <w:szCs w:val="22"/>
              </w:rPr>
              <w:t>部门：双牌县公安局交通警察大队</w:t>
            </w:r>
          </w:p>
        </w:tc>
        <w:tc>
          <w:tcPr>
            <w:tcW w:w="3180" w:type="dxa"/>
            <w:gridSpan w:val="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0"/>
                <w:szCs w:val="20"/>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9630"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预算数</w:t>
            </w:r>
          </w:p>
        </w:tc>
        <w:tc>
          <w:tcPr>
            <w:tcW w:w="9540" w:type="dxa"/>
            <w:gridSpan w:val="6"/>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16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因公出国（境）费</w:t>
            </w:r>
          </w:p>
        </w:tc>
        <w:tc>
          <w:tcPr>
            <w:tcW w:w="4815"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公务用车购置及运行费</w:t>
            </w:r>
          </w:p>
        </w:tc>
        <w:tc>
          <w:tcPr>
            <w:tcW w:w="1605"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公务接待费</w:t>
            </w:r>
          </w:p>
        </w:tc>
        <w:tc>
          <w:tcPr>
            <w:tcW w:w="15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合计</w:t>
            </w:r>
          </w:p>
        </w:tc>
        <w:tc>
          <w:tcPr>
            <w:tcW w:w="15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因公出国（境）费</w:t>
            </w:r>
          </w:p>
        </w:tc>
        <w:tc>
          <w:tcPr>
            <w:tcW w:w="4770" w:type="dxa"/>
            <w:gridSpan w:val="3"/>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公务用车购置及运行费</w:t>
            </w:r>
          </w:p>
        </w:tc>
        <w:tc>
          <w:tcPr>
            <w:tcW w:w="1590" w:type="dxa"/>
            <w:vMerge w:val="restart"/>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6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小计</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公务用车购置费</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公务用车运行费</w:t>
            </w:r>
          </w:p>
        </w:tc>
        <w:tc>
          <w:tcPr>
            <w:tcW w:w="1605"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5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5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小计</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公务用车购置费</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公务用车运行费</w:t>
            </w:r>
          </w:p>
        </w:tc>
        <w:tc>
          <w:tcPr>
            <w:tcW w:w="1590" w:type="dxa"/>
            <w:vMerge w:val="continue"/>
            <w:tcBorders>
              <w:top w:val="single" w:color="666666" w:sz="6" w:space="0"/>
              <w:left w:val="single" w:color="666666" w:sz="6" w:space="0"/>
              <w:bottom w:val="single" w:color="666666" w:sz="6" w:space="0"/>
              <w:right w:val="single" w:color="666666" w:sz="6" w:space="0"/>
            </w:tcBorders>
            <w:shd w:val="clear" w:color="auto" w:fill="auto"/>
            <w:vAlign w:val="center"/>
          </w:tcPr>
          <w:p>
            <w:pPr>
              <w:rPr>
                <w:rFonts w:hint="default" w:ascii="Helvetica" w:hAnsi="Helvetica" w:eastAsia="Helvetica" w:cs="Helvetica"/>
                <w:b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2</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3</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4</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5</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6</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7</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8</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9</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10</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11</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rPr>
            </w:pPr>
            <w:r>
              <w:rPr>
                <w:rFonts w:hint="default" w:ascii="Helvetica" w:hAnsi="Helvetica" w:eastAsia="Helvetica" w:cs="Helvetica"/>
                <w:b w:val="0"/>
                <w:sz w:val="24"/>
                <w:szCs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79.76</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79.76</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27.19</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52.57</w:t>
            </w:r>
          </w:p>
        </w:tc>
        <w:tc>
          <w:tcPr>
            <w:tcW w:w="1605"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79.76</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79.76</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27.19</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52.57</w:t>
            </w:r>
          </w:p>
        </w:tc>
        <w:tc>
          <w:tcPr>
            <w:tcW w:w="1590" w:type="dxa"/>
            <w:tcBorders>
              <w:top w:val="single" w:color="666666" w:sz="6" w:space="0"/>
              <w:left w:val="single" w:color="666666" w:sz="6" w:space="0"/>
              <w:bottom w:val="single" w:color="666666" w:sz="6" w:space="0"/>
              <w:right w:val="single" w:color="666666"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Helvetica" w:hAnsi="Helvetica" w:eastAsia="Helvetica" w:cs="Helvetica"/>
              </w:rPr>
            </w:pPr>
            <w:r>
              <w:rPr>
                <w:rFonts w:hint="default" w:ascii="Helvetica" w:hAnsi="Helvetica" w:eastAsia="Helvetica" w:cs="Helvetica"/>
                <w:b w:val="0"/>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9170" w:type="dxa"/>
            <w:gridSpan w:val="12"/>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Helvetica" w:hAnsi="Helvetica" w:eastAsia="Helvetica" w:cs="Helvetica"/>
              </w:rPr>
            </w:pPr>
            <w:r>
              <w:rPr>
                <w:rFonts w:hint="default" w:ascii="Helvetica" w:hAnsi="Helvetica" w:eastAsia="Helvetica" w:cs="Helvetica"/>
                <w:b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数误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212529"/>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212529"/>
          <w:spacing w:val="0"/>
          <w:sz w:val="21"/>
          <w:szCs w:val="21"/>
        </w:rPr>
      </w:pPr>
      <w:r>
        <w:rPr>
          <w:rFonts w:hint="eastAsia" w:ascii="宋体" w:hAnsi="宋体" w:eastAsia="宋体" w:cs="宋体"/>
          <w:b/>
          <w:i w:val="0"/>
          <w:caps w:val="0"/>
          <w:color w:val="212529"/>
          <w:spacing w:val="0"/>
          <w:kern w:val="0"/>
          <w:sz w:val="36"/>
          <w:szCs w:val="36"/>
          <w:shd w:val="clear" w:fill="FFFFFF"/>
          <w:lang w:val="en-US" w:eastAsia="zh-CN" w:bidi="ar"/>
        </w:rPr>
        <w:t>第三部分 2022年度部门决算情况说明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font-size:10.5pt;margin-top:0pt" w:hAnsi="font-size:10.5pt;margin-top:0pt" w:eastAsia="font-size:10.5pt;margin-top:0pt" w:cs="font-size:10.5pt;margin-top:0pt"/>
          <w:i w:val="0"/>
          <w:caps w:val="0"/>
          <w:color w:val="212529"/>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一、收入支出决算总体情况说明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w:t>
      </w:r>
      <w:r>
        <w:rPr>
          <w:rFonts w:hint="eastAsia" w:ascii="宋体" w:hAnsi="宋体" w:eastAsia="宋体" w:cs="宋体"/>
          <w:i w:val="0"/>
          <w:caps w:val="0"/>
          <w:color w:val="212529"/>
          <w:spacing w:val="0"/>
          <w:sz w:val="32"/>
          <w:szCs w:val="32"/>
          <w:shd w:val="clear" w:fill="FFFFFF"/>
        </w:rPr>
        <w:t>收、支总计1,556.84</w:t>
      </w:r>
      <w:r>
        <w:rPr>
          <w:rFonts w:hint="default" w:ascii="Helvetica" w:hAnsi="Helvetica" w:eastAsia="Helvetica" w:cs="Helvetica"/>
          <w:i w:val="0"/>
          <w:caps w:val="0"/>
          <w:color w:val="212529"/>
          <w:spacing w:val="0"/>
          <w:sz w:val="32"/>
          <w:szCs w:val="32"/>
          <w:shd w:val="clear" w:fill="FFFFFF"/>
        </w:rPr>
        <w:t>万元。与上一年度相比，收、支总计各增加179.99万元</w:t>
      </w:r>
      <w:r>
        <w:rPr>
          <w:rFonts w:hint="eastAsia" w:ascii="宋体" w:hAnsi="宋体" w:eastAsia="宋体" w:cs="宋体"/>
          <w:i w:val="0"/>
          <w:caps w:val="0"/>
          <w:color w:val="212529"/>
          <w:spacing w:val="0"/>
          <w:sz w:val="32"/>
          <w:szCs w:val="32"/>
          <w:shd w:val="clear" w:fill="FFFFFF"/>
        </w:rPr>
        <w:t>，增长13.07%。主要原因是</w:t>
      </w:r>
      <w:r>
        <w:rPr>
          <w:rFonts w:hint="eastAsia" w:ascii="宋体" w:hAnsi="宋体" w:eastAsia="宋体" w:cs="宋体"/>
          <w:i w:val="0"/>
          <w:iCs w:val="0"/>
          <w:caps w:val="0"/>
          <w:color w:val="000000"/>
          <w:spacing w:val="0"/>
          <w:sz w:val="32"/>
          <w:szCs w:val="32"/>
        </w:rPr>
        <w:t>项目支出</w:t>
      </w:r>
      <w:r>
        <w:rPr>
          <w:rFonts w:hint="eastAsia" w:ascii="宋体" w:hAnsi="宋体" w:eastAsia="宋体" w:cs="宋体"/>
          <w:i w:val="0"/>
          <w:iCs w:val="0"/>
          <w:caps w:val="0"/>
          <w:color w:val="000000"/>
          <w:spacing w:val="0"/>
          <w:sz w:val="32"/>
          <w:szCs w:val="32"/>
          <w:lang w:val="en-US" w:eastAsia="zh-CN"/>
        </w:rPr>
        <w:t>增加</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二、收入决算情况说明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2022年度收入合计1,556.84</w:t>
      </w:r>
      <w:r>
        <w:rPr>
          <w:rFonts w:hint="default" w:ascii="Helvetica" w:hAnsi="Helvetica" w:eastAsia="Helvetica" w:cs="Helvetica"/>
          <w:i w:val="0"/>
          <w:caps w:val="0"/>
          <w:color w:val="212529"/>
          <w:spacing w:val="0"/>
          <w:sz w:val="32"/>
          <w:szCs w:val="32"/>
          <w:shd w:val="clear" w:fill="FFFFFF"/>
        </w:rPr>
        <w:t>万元，其中：财政拨款收入</w:t>
      </w:r>
      <w:r>
        <w:rPr>
          <w:rFonts w:hint="eastAsia" w:ascii="宋体" w:hAnsi="宋体" w:eastAsia="宋体" w:cs="宋体"/>
          <w:i w:val="0"/>
          <w:caps w:val="0"/>
          <w:color w:val="212529"/>
          <w:spacing w:val="0"/>
          <w:sz w:val="32"/>
          <w:szCs w:val="32"/>
          <w:shd w:val="clear" w:fill="FFFFFF"/>
        </w:rPr>
        <w:t>1,556.84万元，占100%</w:t>
      </w:r>
      <w:r>
        <w:rPr>
          <w:rFonts w:hint="default" w:ascii="Helvetica" w:hAnsi="Helvetica" w:eastAsia="Helvetica" w:cs="Helvetica"/>
          <w:i w:val="0"/>
          <w:caps w:val="0"/>
          <w:color w:val="212529"/>
          <w:spacing w:val="0"/>
          <w:sz w:val="32"/>
          <w:szCs w:val="32"/>
          <w:shd w:val="clear" w:fill="FFFFFF"/>
        </w:rPr>
        <w:t>；上级补助收入</w:t>
      </w:r>
      <w:r>
        <w:rPr>
          <w:rFonts w:hint="eastAsia" w:ascii="宋体" w:hAnsi="宋体" w:eastAsia="宋体" w:cs="宋体"/>
          <w:i w:val="0"/>
          <w:caps w:val="0"/>
          <w:color w:val="212529"/>
          <w:spacing w:val="0"/>
          <w:sz w:val="32"/>
          <w:szCs w:val="32"/>
          <w:shd w:val="clear" w:fill="FFFFFF"/>
        </w:rPr>
        <w:t>0万元，占0%</w:t>
      </w:r>
      <w:r>
        <w:rPr>
          <w:rFonts w:hint="default" w:ascii="Helvetica" w:hAnsi="Helvetica" w:eastAsia="Helvetica" w:cs="Helvetica"/>
          <w:i w:val="0"/>
          <w:caps w:val="0"/>
          <w:color w:val="212529"/>
          <w:spacing w:val="0"/>
          <w:sz w:val="32"/>
          <w:szCs w:val="32"/>
          <w:shd w:val="clear" w:fill="FFFFFF"/>
        </w:rPr>
        <w:t>；事业收入0万元，占0%；经营收入0万元，占0%；附属单位上缴收入0万元，占0%；其他收入0</w:t>
      </w:r>
      <w:r>
        <w:rPr>
          <w:rFonts w:hint="eastAsia" w:ascii="宋体" w:hAnsi="宋体" w:eastAsia="宋体" w:cs="宋体"/>
          <w:i w:val="0"/>
          <w:caps w:val="0"/>
          <w:color w:val="212529"/>
          <w:spacing w:val="0"/>
          <w:sz w:val="32"/>
          <w:szCs w:val="32"/>
          <w:shd w:val="clear" w:fill="FFFFFF"/>
        </w:rPr>
        <w:t>万元，占</w:t>
      </w:r>
      <w:r>
        <w:rPr>
          <w:rFonts w:hint="default" w:ascii="Helvetica" w:hAnsi="Helvetica" w:eastAsia="Helvetica" w:cs="Helvetica"/>
          <w:i w:val="0"/>
          <w:caps w:val="0"/>
          <w:color w:val="212529"/>
          <w:spacing w:val="0"/>
          <w:sz w:val="32"/>
          <w:szCs w:val="32"/>
          <w:shd w:val="clear" w:fill="FFFFFF"/>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三、支出决算情况说明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2022年度支出合计</w:t>
      </w:r>
      <w:r>
        <w:rPr>
          <w:rFonts w:hint="eastAsia" w:ascii="宋体" w:hAnsi="宋体" w:eastAsia="宋体" w:cs="宋体"/>
          <w:i w:val="0"/>
          <w:caps w:val="0"/>
          <w:color w:val="212529"/>
          <w:spacing w:val="0"/>
          <w:sz w:val="32"/>
          <w:szCs w:val="32"/>
          <w:shd w:val="clear" w:fill="FFFFFF"/>
        </w:rPr>
        <w:t>1,556.84</w:t>
      </w:r>
      <w:r>
        <w:rPr>
          <w:rFonts w:hint="default" w:ascii="Helvetica" w:hAnsi="Helvetica" w:eastAsia="Helvetica" w:cs="Helvetica"/>
          <w:i w:val="0"/>
          <w:caps w:val="0"/>
          <w:color w:val="212529"/>
          <w:spacing w:val="0"/>
          <w:sz w:val="32"/>
          <w:szCs w:val="32"/>
          <w:shd w:val="clear" w:fill="FFFFFF"/>
        </w:rPr>
        <w:t>万元，其中：基本支出715.23万元，占45.94%；项目支出841.62万元，占54.06%</w:t>
      </w:r>
      <w:r>
        <w:rPr>
          <w:rFonts w:hint="eastAsia" w:ascii="宋体" w:hAnsi="宋体" w:eastAsia="宋体" w:cs="宋体"/>
          <w:i w:val="0"/>
          <w:caps w:val="0"/>
          <w:color w:val="212529"/>
          <w:spacing w:val="0"/>
          <w:sz w:val="32"/>
          <w:szCs w:val="32"/>
          <w:shd w:val="clear" w:fill="FFFFFF"/>
        </w:rPr>
        <w:t>；上缴上级支出</w:t>
      </w:r>
      <w:r>
        <w:rPr>
          <w:rFonts w:hint="default" w:ascii="Helvetica" w:hAnsi="Helvetica" w:eastAsia="Helvetica" w:cs="Helvetica"/>
          <w:i w:val="0"/>
          <w:caps w:val="0"/>
          <w:color w:val="212529"/>
          <w:spacing w:val="0"/>
          <w:sz w:val="32"/>
          <w:szCs w:val="32"/>
          <w:shd w:val="clear" w:fill="FFFFFF"/>
        </w:rPr>
        <w:t>0万元，占0%；经营支出0万元，占0%；对附属单位补助支出0万元，占0%</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四、财政拨款收入支出决算总体情况说明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2022年度财政</w:t>
      </w:r>
      <w:r>
        <w:rPr>
          <w:rFonts w:hint="eastAsia" w:ascii="宋体" w:hAnsi="宋体" w:eastAsia="宋体" w:cs="宋体"/>
          <w:i w:val="0"/>
          <w:caps w:val="0"/>
          <w:color w:val="212529"/>
          <w:spacing w:val="0"/>
          <w:sz w:val="32"/>
          <w:szCs w:val="32"/>
          <w:shd w:val="clear" w:fill="FFFFFF"/>
        </w:rPr>
        <w:t>拨款</w:t>
      </w:r>
      <w:r>
        <w:rPr>
          <w:rFonts w:hint="default" w:ascii="Helvetica" w:hAnsi="Helvetica" w:eastAsia="Helvetica" w:cs="Helvetica"/>
          <w:i w:val="0"/>
          <w:caps w:val="0"/>
          <w:color w:val="212529"/>
          <w:spacing w:val="0"/>
          <w:sz w:val="32"/>
          <w:szCs w:val="32"/>
          <w:shd w:val="clear" w:fill="FFFFFF"/>
        </w:rPr>
        <w:t>收、支总计</w:t>
      </w:r>
      <w:r>
        <w:rPr>
          <w:rFonts w:hint="eastAsia" w:ascii="宋体" w:hAnsi="宋体" w:eastAsia="宋体" w:cs="宋体"/>
          <w:i w:val="0"/>
          <w:caps w:val="0"/>
          <w:color w:val="212529"/>
          <w:spacing w:val="0"/>
          <w:sz w:val="32"/>
          <w:szCs w:val="32"/>
          <w:shd w:val="clear" w:fill="FFFFFF"/>
        </w:rPr>
        <w:t>1,556.84</w:t>
      </w:r>
      <w:r>
        <w:rPr>
          <w:rFonts w:hint="default" w:ascii="Helvetica" w:hAnsi="Helvetica" w:eastAsia="Helvetica" w:cs="Helvetica"/>
          <w:i w:val="0"/>
          <w:caps w:val="0"/>
          <w:color w:val="212529"/>
          <w:spacing w:val="0"/>
          <w:sz w:val="32"/>
          <w:szCs w:val="32"/>
          <w:shd w:val="clear" w:fill="FFFFFF"/>
        </w:rPr>
        <w:t>万元</w:t>
      </w:r>
      <w:r>
        <w:rPr>
          <w:rFonts w:hint="eastAsia" w:ascii="宋体" w:hAnsi="宋体" w:eastAsia="宋体" w:cs="宋体"/>
          <w:i w:val="0"/>
          <w:caps w:val="0"/>
          <w:color w:val="212529"/>
          <w:spacing w:val="0"/>
          <w:sz w:val="32"/>
          <w:szCs w:val="32"/>
          <w:shd w:val="clear" w:fill="FFFFFF"/>
        </w:rPr>
        <w:t>。与上一年度相比，财政拨款收、支总计各增加179.99万元</w:t>
      </w:r>
      <w:r>
        <w:rPr>
          <w:rFonts w:hint="default" w:ascii="Helvetica" w:hAnsi="Helvetica" w:eastAsia="Helvetica" w:cs="Helvetica"/>
          <w:i w:val="0"/>
          <w:caps w:val="0"/>
          <w:color w:val="212529"/>
          <w:spacing w:val="0"/>
          <w:sz w:val="32"/>
          <w:szCs w:val="32"/>
          <w:shd w:val="clear" w:fill="FFFFFF"/>
        </w:rPr>
        <w:t>，增长13.07%。</w:t>
      </w:r>
      <w:r>
        <w:rPr>
          <w:rFonts w:hint="eastAsia" w:ascii="宋体" w:hAnsi="宋体" w:eastAsia="宋体" w:cs="宋体"/>
          <w:i w:val="0"/>
          <w:caps w:val="0"/>
          <w:color w:val="212529"/>
          <w:spacing w:val="0"/>
          <w:sz w:val="32"/>
          <w:szCs w:val="32"/>
          <w:shd w:val="clear" w:fill="FFFFFF"/>
        </w:rPr>
        <w:t>主要原因是</w:t>
      </w:r>
      <w:r>
        <w:rPr>
          <w:rFonts w:hint="eastAsia" w:ascii="宋体" w:hAnsi="宋体" w:eastAsia="宋体" w:cs="宋体"/>
          <w:i w:val="0"/>
          <w:iCs w:val="0"/>
          <w:caps w:val="0"/>
          <w:color w:val="000000"/>
          <w:spacing w:val="0"/>
          <w:sz w:val="32"/>
          <w:szCs w:val="32"/>
        </w:rPr>
        <w:t>项目支出</w:t>
      </w:r>
      <w:r>
        <w:rPr>
          <w:rFonts w:hint="eastAsia" w:ascii="宋体" w:hAnsi="宋体" w:eastAsia="宋体" w:cs="宋体"/>
          <w:i w:val="0"/>
          <w:iCs w:val="0"/>
          <w:caps w:val="0"/>
          <w:color w:val="000000"/>
          <w:spacing w:val="0"/>
          <w:sz w:val="32"/>
          <w:szCs w:val="32"/>
          <w:lang w:val="en-US" w:eastAsia="zh-CN"/>
        </w:rPr>
        <w:t>增加</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五、一般公共预算财政拨款支出决算情况说明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（一）财政拨款支出决算总体情况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55"/>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2022年度财政拨款支出1,556.84万元，占本年支出合计的100%</w:t>
      </w:r>
      <w:r>
        <w:rPr>
          <w:rFonts w:hint="eastAsia" w:ascii="宋体" w:hAnsi="宋体" w:eastAsia="宋体" w:cs="宋体"/>
          <w:i w:val="0"/>
          <w:caps w:val="0"/>
          <w:color w:val="212529"/>
          <w:spacing w:val="0"/>
          <w:sz w:val="32"/>
          <w:szCs w:val="32"/>
          <w:shd w:val="clear" w:fill="FFFFFF"/>
        </w:rPr>
        <w:t>。与上一年度相比，财政拨款支出增加179.99万元</w:t>
      </w:r>
      <w:r>
        <w:rPr>
          <w:rFonts w:hint="default" w:ascii="Helvetica" w:hAnsi="Helvetica" w:eastAsia="Helvetica" w:cs="Helvetica"/>
          <w:i w:val="0"/>
          <w:caps w:val="0"/>
          <w:color w:val="212529"/>
          <w:spacing w:val="0"/>
          <w:sz w:val="32"/>
          <w:szCs w:val="32"/>
          <w:shd w:val="clear" w:fill="FFFFFF"/>
        </w:rPr>
        <w:t>，增长13.07%。主要原因是</w:t>
      </w:r>
      <w:r>
        <w:rPr>
          <w:rFonts w:hint="eastAsia" w:ascii="Helvetica" w:hAnsi="Helvetica" w:eastAsia="宋体" w:cs="Helvetica"/>
          <w:i w:val="0"/>
          <w:caps w:val="0"/>
          <w:color w:val="212529"/>
          <w:spacing w:val="0"/>
          <w:sz w:val="32"/>
          <w:szCs w:val="32"/>
          <w:shd w:val="clear" w:fill="FFFFFF"/>
          <w:lang w:val="en-US" w:eastAsia="zh-CN"/>
        </w:rPr>
        <w:t>人员经费和</w:t>
      </w:r>
      <w:r>
        <w:rPr>
          <w:rFonts w:hint="eastAsia" w:ascii="宋体" w:hAnsi="宋体" w:eastAsia="宋体" w:cs="宋体"/>
          <w:i w:val="0"/>
          <w:iCs w:val="0"/>
          <w:caps w:val="0"/>
          <w:color w:val="000000"/>
          <w:spacing w:val="0"/>
          <w:sz w:val="32"/>
          <w:szCs w:val="32"/>
        </w:rPr>
        <w:t>项目支出</w:t>
      </w:r>
      <w:r>
        <w:rPr>
          <w:rFonts w:hint="eastAsia" w:ascii="宋体" w:hAnsi="宋体" w:eastAsia="宋体" w:cs="宋体"/>
          <w:i w:val="0"/>
          <w:iCs w:val="0"/>
          <w:caps w:val="0"/>
          <w:color w:val="000000"/>
          <w:spacing w:val="0"/>
          <w:sz w:val="32"/>
          <w:szCs w:val="32"/>
          <w:lang w:val="en-US" w:eastAsia="zh-CN"/>
        </w:rPr>
        <w:t>增加</w:t>
      </w:r>
      <w:r>
        <w:rPr>
          <w:rFonts w:hint="default" w:ascii="Helvetica" w:hAnsi="Helvetica" w:eastAsia="Helvetica" w:cs="Helvetica"/>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（二）财政拨款支出决算结构情况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2022</w:t>
      </w:r>
      <w:r>
        <w:rPr>
          <w:rFonts w:hint="default" w:ascii="Helvetica" w:hAnsi="Helvetica" w:eastAsia="Helvetica" w:cs="Helvetica"/>
          <w:i w:val="0"/>
          <w:caps w:val="0"/>
          <w:color w:val="212529"/>
          <w:spacing w:val="0"/>
          <w:sz w:val="32"/>
          <w:szCs w:val="32"/>
          <w:shd w:val="clear" w:fill="FFFFFF"/>
        </w:rPr>
        <w:t>年度财政拨款支出1,556.84万元，主要用于以下方面：</w:t>
      </w:r>
      <w:r>
        <w:rPr>
          <w:rFonts w:hint="eastAsia" w:ascii="宋体" w:hAnsi="宋体" w:eastAsia="宋体" w:cs="宋体"/>
          <w:i w:val="0"/>
          <w:caps w:val="0"/>
          <w:color w:val="212529"/>
          <w:spacing w:val="0"/>
          <w:sz w:val="32"/>
          <w:szCs w:val="32"/>
          <w:shd w:val="clear" w:fill="FFFFFF"/>
        </w:rPr>
        <w:t>公共安全支出1,402.14万元，占90.06%；社会保障和就业支出69.99万元，占4.5%；卫生健康支出26.21万元，占1.68%；城乡社区支出0.5万元，占0.03%；住房保障支出58万元，占3.73%。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（三）财政拨款支出决算具体情况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2022年度财政拨款支出年初预算数为1,408.13万元，支出决算数为</w:t>
      </w:r>
      <w:r>
        <w:rPr>
          <w:rFonts w:hint="eastAsia" w:ascii="宋体" w:hAnsi="宋体" w:eastAsia="宋体" w:cs="宋体"/>
          <w:i w:val="0"/>
          <w:caps w:val="0"/>
          <w:color w:val="212529"/>
          <w:spacing w:val="0"/>
          <w:sz w:val="32"/>
          <w:szCs w:val="32"/>
          <w:shd w:val="clear" w:fill="FFFFFF"/>
        </w:rPr>
        <w:t>1,556.84</w:t>
      </w:r>
      <w:r>
        <w:rPr>
          <w:rFonts w:hint="default" w:ascii="Helvetica" w:hAnsi="Helvetica" w:eastAsia="Helvetica" w:cs="Helvetica"/>
          <w:i w:val="0"/>
          <w:caps w:val="0"/>
          <w:color w:val="212529"/>
          <w:spacing w:val="0"/>
          <w:sz w:val="32"/>
          <w:szCs w:val="32"/>
          <w:shd w:val="clear" w:fill="FFFFFF"/>
        </w:rPr>
        <w:t>万元，完成年初预算的110.56%，其中：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1、公共安全支出（类）公安（款）行政运行（项）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年初预算为652.55万元，支出决算为575.38万元，完成年初预算的88.17%。决算数小于年初预算数的主要原因是：</w:t>
      </w:r>
      <w:r>
        <w:rPr>
          <w:rFonts w:hint="eastAsia" w:ascii="宋体" w:hAnsi="宋体" w:eastAsia="宋体" w:cs="宋体"/>
          <w:i w:val="0"/>
          <w:iCs w:val="0"/>
          <w:caps w:val="0"/>
          <w:color w:val="000000"/>
          <w:spacing w:val="0"/>
          <w:sz w:val="32"/>
          <w:szCs w:val="32"/>
        </w:rPr>
        <w:t>年初预算时将一些</w:t>
      </w:r>
      <w:r>
        <w:rPr>
          <w:rFonts w:hint="eastAsia" w:ascii="宋体" w:hAnsi="宋体" w:eastAsia="宋体" w:cs="宋体"/>
          <w:i w:val="0"/>
          <w:iCs w:val="0"/>
          <w:caps w:val="0"/>
          <w:color w:val="000000"/>
          <w:spacing w:val="0"/>
          <w:sz w:val="32"/>
          <w:szCs w:val="32"/>
          <w:lang w:val="en-US" w:eastAsia="zh-CN"/>
        </w:rPr>
        <w:t>行政运行</w:t>
      </w:r>
      <w:r>
        <w:rPr>
          <w:rFonts w:hint="eastAsia" w:ascii="宋体" w:hAnsi="宋体" w:eastAsia="宋体" w:cs="宋体"/>
          <w:i w:val="0"/>
          <w:iCs w:val="0"/>
          <w:caps w:val="0"/>
          <w:color w:val="000000"/>
          <w:spacing w:val="0"/>
          <w:sz w:val="32"/>
          <w:szCs w:val="32"/>
        </w:rPr>
        <w:t>的预算放在</w:t>
      </w:r>
      <w:r>
        <w:rPr>
          <w:rFonts w:hint="eastAsia" w:ascii="宋体" w:hAnsi="宋体" w:eastAsia="宋体" w:cs="宋体"/>
          <w:i w:val="0"/>
          <w:caps w:val="0"/>
          <w:color w:val="212529"/>
          <w:spacing w:val="0"/>
          <w:sz w:val="32"/>
          <w:szCs w:val="32"/>
          <w:shd w:val="clear" w:fill="FFFFFF"/>
        </w:rPr>
        <w:t>公共安全支出（类）公安（款）</w:t>
      </w:r>
      <w:r>
        <w:rPr>
          <w:rFonts w:hint="default" w:ascii="宋体" w:hAnsi="宋体" w:eastAsia="宋体" w:cs="宋体"/>
          <w:i w:val="0"/>
          <w:caps w:val="0"/>
          <w:color w:val="212529"/>
          <w:spacing w:val="0"/>
          <w:sz w:val="32"/>
          <w:szCs w:val="32"/>
          <w:shd w:val="clear" w:fill="FFFFFF"/>
        </w:rPr>
        <w:t>一般行政管理事务（项）</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2、公共安全支出（类）公安（款）一般行政管理事务（项）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年初预算为423.68万元，支出决算为611.84万元，完成年初预算的144.41%。决算数大于年初预算数的主要原因是：</w:t>
      </w:r>
      <w:r>
        <w:rPr>
          <w:rFonts w:hint="eastAsia" w:ascii="宋体" w:hAnsi="宋体" w:eastAsia="宋体" w:cs="宋体"/>
          <w:i w:val="0"/>
          <w:iCs w:val="0"/>
          <w:caps w:val="0"/>
          <w:color w:val="000000"/>
          <w:spacing w:val="0"/>
          <w:sz w:val="32"/>
          <w:szCs w:val="32"/>
        </w:rPr>
        <w:t>年初预算时将一些</w:t>
      </w:r>
      <w:r>
        <w:rPr>
          <w:rFonts w:hint="eastAsia" w:ascii="宋体" w:hAnsi="宋体" w:eastAsia="宋体" w:cs="宋体"/>
          <w:i w:val="0"/>
          <w:caps w:val="0"/>
          <w:color w:val="212529"/>
          <w:spacing w:val="0"/>
          <w:sz w:val="32"/>
          <w:szCs w:val="32"/>
          <w:shd w:val="clear" w:fill="FFFFFF"/>
        </w:rPr>
        <w:t>公共安全支出（类）公安（款）</w:t>
      </w:r>
      <w:r>
        <w:rPr>
          <w:rFonts w:hint="eastAsia" w:ascii="宋体" w:hAnsi="宋体" w:eastAsia="宋体" w:cs="宋体"/>
          <w:i w:val="0"/>
          <w:iCs w:val="0"/>
          <w:caps w:val="0"/>
          <w:color w:val="000000"/>
          <w:spacing w:val="0"/>
          <w:sz w:val="32"/>
          <w:szCs w:val="32"/>
          <w:lang w:val="en-US" w:eastAsia="zh-CN"/>
        </w:rPr>
        <w:t>行政运行</w:t>
      </w:r>
      <w:r>
        <w:rPr>
          <w:rFonts w:hint="eastAsia" w:ascii="宋体" w:hAnsi="宋体" w:eastAsia="宋体" w:cs="宋体"/>
          <w:i w:val="0"/>
          <w:iCs w:val="0"/>
          <w:caps w:val="0"/>
          <w:color w:val="000000"/>
          <w:spacing w:val="0"/>
          <w:sz w:val="32"/>
          <w:szCs w:val="32"/>
        </w:rPr>
        <w:t>的预算放在</w:t>
      </w:r>
      <w:r>
        <w:rPr>
          <w:rFonts w:hint="eastAsia" w:ascii="宋体" w:hAnsi="宋体" w:eastAsia="宋体" w:cs="宋体"/>
          <w:i w:val="0"/>
          <w:caps w:val="0"/>
          <w:color w:val="212529"/>
          <w:spacing w:val="0"/>
          <w:sz w:val="32"/>
          <w:szCs w:val="32"/>
          <w:shd w:val="clear" w:fill="FFFFFF"/>
        </w:rPr>
        <w:t>公共安全支出（类）公安（款）</w:t>
      </w:r>
      <w:r>
        <w:rPr>
          <w:rFonts w:hint="default" w:ascii="宋体" w:hAnsi="宋体" w:eastAsia="宋体" w:cs="宋体"/>
          <w:i w:val="0"/>
          <w:caps w:val="0"/>
          <w:color w:val="212529"/>
          <w:spacing w:val="0"/>
          <w:sz w:val="32"/>
          <w:szCs w:val="32"/>
          <w:shd w:val="clear" w:fill="FFFFFF"/>
        </w:rPr>
        <w:t>一般行政管理事务（项）</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3、公共安全支出（类）公安（款）执法办案（项）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年初预算为0万元，支出决算为24.59万元，决算数大于年初预算数的主要原因是：</w:t>
      </w:r>
      <w:r>
        <w:rPr>
          <w:rFonts w:hint="eastAsia" w:ascii="宋体" w:hAnsi="宋体" w:eastAsia="宋体" w:cs="宋体"/>
          <w:i w:val="0"/>
          <w:iCs w:val="0"/>
          <w:caps w:val="0"/>
          <w:color w:val="000000"/>
          <w:spacing w:val="0"/>
          <w:sz w:val="32"/>
          <w:szCs w:val="32"/>
        </w:rPr>
        <w:t>年初预算未做细分，预算放在公共安全支出（类）公安（款）其他公安支出（项）</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4、公共安全支出（类）公安（款）其他公安支出（项）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年初预算为219.94万元，支出决算为179.15万元，完成年初预算的81.45%。决算数小于年初预算数的主要原因是：年初预算未做细分，</w:t>
      </w:r>
      <w:r>
        <w:rPr>
          <w:rFonts w:hint="default" w:ascii="宋体" w:hAnsi="宋体" w:eastAsia="宋体" w:cs="宋体"/>
          <w:i w:val="0"/>
          <w:caps w:val="0"/>
          <w:color w:val="212529"/>
          <w:spacing w:val="0"/>
          <w:sz w:val="32"/>
          <w:szCs w:val="32"/>
          <w:shd w:val="clear" w:fill="FFFFFF"/>
        </w:rPr>
        <w:t>公共安全支出（类）公安（款）执法办案（项）</w:t>
      </w:r>
      <w:r>
        <w:rPr>
          <w:rFonts w:hint="eastAsia" w:ascii="宋体" w:hAnsi="宋体" w:eastAsia="宋体" w:cs="宋体"/>
          <w:i w:val="0"/>
          <w:caps w:val="0"/>
          <w:color w:val="212529"/>
          <w:spacing w:val="0"/>
          <w:sz w:val="32"/>
          <w:szCs w:val="32"/>
          <w:shd w:val="clear" w:fill="FFFFFF"/>
        </w:rPr>
        <w:t>预算放在公共安全支出（类）公安（款）其他公安支出（项）。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5、公共安全支出（类）国家安全（款）其他国家安全支出（项）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年初预算为0万元，支出决算为8.08万元，决算数大于年初预算数的主要原因是：</w:t>
      </w:r>
      <w:r>
        <w:rPr>
          <w:rFonts w:hint="eastAsia" w:ascii="宋体" w:hAnsi="宋体" w:eastAsia="宋体" w:cs="宋体"/>
          <w:i w:val="0"/>
          <w:caps w:val="0"/>
          <w:color w:val="212529"/>
          <w:spacing w:val="0"/>
          <w:sz w:val="32"/>
          <w:szCs w:val="32"/>
          <w:shd w:val="clear" w:fill="FFFFFF"/>
          <w:lang w:val="en-US" w:eastAsia="zh-CN"/>
        </w:rPr>
        <w:t>指标分类时摆放不正确，应为</w:t>
      </w:r>
      <w:r>
        <w:rPr>
          <w:rStyle w:val="5"/>
          <w:rFonts w:hint="default" w:ascii="Helvetica" w:hAnsi="Helvetica" w:eastAsia="Helvetica" w:cs="Helvetica"/>
          <w:b/>
          <w:i w:val="0"/>
          <w:caps w:val="0"/>
          <w:color w:val="212529"/>
          <w:spacing w:val="0"/>
          <w:sz w:val="32"/>
          <w:szCs w:val="32"/>
          <w:shd w:val="clear" w:fill="FFFFFF"/>
        </w:rPr>
        <w:t>公共安全支出（类）公安（款）其他公安支出（项）</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6、公共安全支出（类）其他公共安全支出（款）其他公共安全支出（项）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年初预算为0万元，支出决算为3.09万元，决算数大于年初预算数的主要原因是：</w:t>
      </w:r>
      <w:r>
        <w:rPr>
          <w:rFonts w:hint="eastAsia" w:ascii="宋体" w:hAnsi="宋体" w:eastAsia="宋体" w:cs="宋体"/>
          <w:i w:val="0"/>
          <w:caps w:val="0"/>
          <w:color w:val="212529"/>
          <w:spacing w:val="0"/>
          <w:sz w:val="32"/>
          <w:szCs w:val="32"/>
          <w:shd w:val="clear" w:fill="FFFFFF"/>
          <w:lang w:val="en-US" w:eastAsia="zh-CN"/>
        </w:rPr>
        <w:t>指标分类时摆放不正确，应为</w:t>
      </w:r>
      <w:r>
        <w:rPr>
          <w:rStyle w:val="5"/>
          <w:rFonts w:hint="default" w:ascii="Helvetica" w:hAnsi="Helvetica" w:eastAsia="Helvetica" w:cs="Helvetica"/>
          <w:b/>
          <w:i w:val="0"/>
          <w:caps w:val="0"/>
          <w:color w:val="212529"/>
          <w:spacing w:val="0"/>
          <w:sz w:val="32"/>
          <w:szCs w:val="32"/>
          <w:shd w:val="clear" w:fill="FFFFFF"/>
        </w:rPr>
        <w:t>公共安全支出（类）公安（款）其他公安支出（项）</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7、社会保障和就业支出（类）行政事业单位养老支出（款）机关事业单位基本养老保险缴费支出（项）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年初预算为48.45万元，支出决算为54.99万元，完成年初预算的113.5%。决算数大于年初预算数的主要原因是：</w:t>
      </w:r>
      <w:r>
        <w:rPr>
          <w:rFonts w:hint="eastAsia" w:ascii="宋体" w:hAnsi="宋体" w:eastAsia="宋体" w:cs="宋体"/>
          <w:i w:val="0"/>
          <w:caps w:val="0"/>
          <w:color w:val="212529"/>
          <w:spacing w:val="0"/>
          <w:sz w:val="32"/>
          <w:szCs w:val="32"/>
          <w:shd w:val="clear" w:fill="FFFFFF"/>
          <w:lang w:val="en-US" w:eastAsia="zh-CN"/>
        </w:rPr>
        <w:t>本年度工资基数增加</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8、社会保障和就业支出（类）抚恤（款）死亡抚恤（项）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年初预算为0.83万元，支出决算为15万元，完成年初预算的1,807.23%。决算数大于年初预算数的主要原因是：</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本年度有在职人员因病去世</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9、卫生健康支出（类）行政事业单位医疗（款）行政单位医疗（项）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年初预算为26.34万元，支出决算为26.21万元，完成年初预算的99.51%。决算数小于年初预算数的主要原因是：</w:t>
      </w:r>
      <w:r>
        <w:rPr>
          <w:rFonts w:hint="eastAsia" w:ascii="宋体" w:hAnsi="宋体" w:eastAsia="宋体" w:cs="宋体"/>
          <w:i w:val="0"/>
          <w:iCs w:val="0"/>
          <w:caps w:val="0"/>
          <w:color w:val="000000"/>
          <w:spacing w:val="0"/>
          <w:sz w:val="32"/>
          <w:szCs w:val="32"/>
        </w:rPr>
        <w:t>年初预算</w:t>
      </w:r>
      <w:r>
        <w:rPr>
          <w:rFonts w:hint="eastAsia" w:ascii="宋体" w:hAnsi="宋体" w:eastAsia="宋体" w:cs="宋体"/>
          <w:i w:val="0"/>
          <w:iCs w:val="0"/>
          <w:caps w:val="0"/>
          <w:color w:val="000000"/>
          <w:spacing w:val="0"/>
          <w:sz w:val="32"/>
          <w:szCs w:val="32"/>
          <w:lang w:val="en-US" w:eastAsia="zh-CN"/>
        </w:rPr>
        <w:t>不精细</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10、城乡社区支出（类）城乡社区管理事务（款）行政运行（项）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年初预算为0万元，支出决算为0.5万元，决算数大于年初预算数的主要原因是：</w:t>
      </w:r>
      <w:r>
        <w:rPr>
          <w:rFonts w:hint="eastAsia" w:ascii="宋体" w:hAnsi="宋体" w:eastAsia="宋体" w:cs="宋体"/>
          <w:i w:val="0"/>
          <w:iCs w:val="0"/>
          <w:caps w:val="0"/>
          <w:color w:val="000000"/>
          <w:spacing w:val="0"/>
          <w:sz w:val="32"/>
          <w:szCs w:val="32"/>
        </w:rPr>
        <w:t>年初预算未做细分</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11、住房保障支出（类）保障性安居工程支出（款）老旧小区改造（项）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年初预算为0万元，支出决算为18.73万元，决算数大于年初预算数的主要原因是：</w:t>
      </w:r>
      <w:r>
        <w:rPr>
          <w:rFonts w:hint="eastAsia" w:ascii="宋体" w:hAnsi="宋体" w:eastAsia="宋体" w:cs="宋体"/>
          <w:i w:val="0"/>
          <w:caps w:val="0"/>
          <w:color w:val="212529"/>
          <w:spacing w:val="0"/>
          <w:sz w:val="32"/>
          <w:szCs w:val="32"/>
          <w:shd w:val="clear" w:fill="FFFFFF"/>
          <w:lang w:val="en-US" w:eastAsia="zh-CN"/>
        </w:rPr>
        <w:t>为县批经费</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12、住房保障支出（类）住房改革支出（款）住房公积金（项）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年初预算为36.34万元，支出决算为39.27万元，完成年初预算的108.06%。决算数大于年初预算数的主要原因是：</w:t>
      </w:r>
      <w:r>
        <w:rPr>
          <w:rFonts w:hint="eastAsia" w:ascii="宋体" w:hAnsi="宋体" w:eastAsia="宋体" w:cs="宋体"/>
          <w:i w:val="0"/>
          <w:caps w:val="0"/>
          <w:color w:val="212529"/>
          <w:spacing w:val="0"/>
          <w:sz w:val="32"/>
          <w:szCs w:val="32"/>
          <w:shd w:val="clear" w:fill="FFFFFF"/>
          <w:lang w:val="en-US" w:eastAsia="zh-CN"/>
        </w:rPr>
        <w:t>本年度工资基数增加</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六、一般公共预算财政拨款基本支出决算情况说明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2022年度财政拨款基本支出715.23万元，其中：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人员经费</w:t>
      </w:r>
      <w:r>
        <w:rPr>
          <w:rFonts w:hint="default" w:ascii="Helvetica" w:hAnsi="Helvetica" w:eastAsia="Helvetica" w:cs="Helvetica"/>
          <w:i w:val="0"/>
          <w:caps w:val="0"/>
          <w:color w:val="212529"/>
          <w:spacing w:val="0"/>
          <w:sz w:val="32"/>
          <w:szCs w:val="32"/>
          <w:shd w:val="clear" w:fill="FFFFFF"/>
        </w:rPr>
        <w:t>562.12万元，占基本支出的78.59%，主要包括：基本工资、津贴补贴、奖金、机关事业单位基本养老保险缴费、职工基本医疗保险缴费、住房公积金、其他工资福利支出。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Style w:val="5"/>
          <w:rFonts w:hint="default" w:ascii="Helvetica" w:hAnsi="Helvetica" w:eastAsia="Helvetica" w:cs="Helvetica"/>
          <w:b/>
          <w:i w:val="0"/>
          <w:caps w:val="0"/>
          <w:color w:val="212529"/>
          <w:spacing w:val="0"/>
          <w:sz w:val="32"/>
          <w:szCs w:val="32"/>
          <w:shd w:val="clear" w:fill="FFFFFF"/>
        </w:rPr>
        <w:t>公用经费</w:t>
      </w:r>
      <w:r>
        <w:rPr>
          <w:rFonts w:hint="eastAsia" w:ascii="宋体" w:hAnsi="宋体" w:eastAsia="宋体" w:cs="宋体"/>
          <w:i w:val="0"/>
          <w:caps w:val="0"/>
          <w:color w:val="212529"/>
          <w:spacing w:val="0"/>
          <w:sz w:val="32"/>
          <w:szCs w:val="32"/>
          <w:shd w:val="clear" w:fill="FFFFFF"/>
        </w:rPr>
        <w:t>153.11</w:t>
      </w:r>
      <w:r>
        <w:rPr>
          <w:rFonts w:hint="default" w:ascii="Helvetica" w:hAnsi="Helvetica" w:eastAsia="Helvetica" w:cs="Helvetica"/>
          <w:i w:val="0"/>
          <w:caps w:val="0"/>
          <w:color w:val="212529"/>
          <w:spacing w:val="0"/>
          <w:sz w:val="32"/>
          <w:szCs w:val="32"/>
          <w:shd w:val="clear" w:fill="FFFFFF"/>
        </w:rPr>
        <w:t>万元，占基本支出的21.41%，主要包括：办公费、印刷费、水费、电费、邮电费、物业管理费、差旅费、维修（护）费、被装购置费、劳务费、工会经费、福利费、公务用车运行维护费、其他商品和服务支出。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七、财政拨款三公经费支出决算情况说明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b/>
          <w:i w:val="0"/>
          <w:caps w:val="0"/>
          <w:color w:val="212529"/>
          <w:spacing w:val="0"/>
          <w:sz w:val="32"/>
          <w:szCs w:val="32"/>
          <w:shd w:val="clear" w:fill="FFFFFF"/>
        </w:rPr>
        <w:t>（一）</w:t>
      </w:r>
      <w:r>
        <w:rPr>
          <w:rFonts w:hint="eastAsia" w:ascii="宋体" w:hAnsi="宋体" w:eastAsia="宋体" w:cs="宋体"/>
          <w:b/>
          <w:i w:val="0"/>
          <w:caps w:val="0"/>
          <w:color w:val="212529"/>
          <w:spacing w:val="0"/>
          <w:sz w:val="32"/>
          <w:szCs w:val="32"/>
          <w:shd w:val="clear" w:fill="FFFFFF"/>
        </w:rPr>
        <w:t>“三公”经费财政拨款支出决算总体情况说明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2022年度“三公”经费财政拨款支出预算为</w:t>
      </w:r>
      <w:r>
        <w:rPr>
          <w:rFonts w:hint="eastAsia" w:ascii="宋体" w:hAnsi="宋体" w:eastAsia="宋体" w:cs="宋体"/>
          <w:i w:val="0"/>
          <w:caps w:val="0"/>
          <w:color w:val="212529"/>
          <w:spacing w:val="0"/>
          <w:sz w:val="32"/>
          <w:szCs w:val="32"/>
          <w:shd w:val="clear" w:fill="FFFFFF"/>
        </w:rPr>
        <w:t>79.76</w:t>
      </w:r>
      <w:r>
        <w:rPr>
          <w:rFonts w:hint="default" w:ascii="Helvetica" w:hAnsi="Helvetica" w:eastAsia="Helvetica" w:cs="Helvetica"/>
          <w:i w:val="0"/>
          <w:caps w:val="0"/>
          <w:color w:val="212529"/>
          <w:spacing w:val="0"/>
          <w:sz w:val="32"/>
          <w:szCs w:val="32"/>
          <w:shd w:val="clear" w:fill="FFFFFF"/>
        </w:rPr>
        <w:t>万元，支出决算为</w:t>
      </w:r>
      <w:r>
        <w:rPr>
          <w:rFonts w:hint="eastAsia" w:ascii="宋体" w:hAnsi="宋体" w:eastAsia="宋体" w:cs="宋体"/>
          <w:i w:val="0"/>
          <w:caps w:val="0"/>
          <w:color w:val="212529"/>
          <w:spacing w:val="0"/>
          <w:sz w:val="32"/>
          <w:szCs w:val="32"/>
          <w:shd w:val="clear" w:fill="FFFFFF"/>
        </w:rPr>
        <w:t>79.76</w:t>
      </w:r>
      <w:r>
        <w:rPr>
          <w:rFonts w:hint="default" w:ascii="Helvetica" w:hAnsi="Helvetica" w:eastAsia="Helvetica" w:cs="Helvetica"/>
          <w:i w:val="0"/>
          <w:caps w:val="0"/>
          <w:color w:val="212529"/>
          <w:spacing w:val="0"/>
          <w:sz w:val="32"/>
          <w:szCs w:val="32"/>
          <w:shd w:val="clear" w:fill="FFFFFF"/>
        </w:rPr>
        <w:t>万元，完成预算的100%，</w:t>
      </w:r>
      <w:r>
        <w:rPr>
          <w:rFonts w:hint="eastAsia" w:ascii="宋体" w:hAnsi="宋体" w:eastAsia="宋体" w:cs="宋体"/>
          <w:i w:val="0"/>
          <w:caps w:val="0"/>
          <w:color w:val="212529"/>
          <w:spacing w:val="0"/>
          <w:sz w:val="32"/>
          <w:szCs w:val="32"/>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因公出国（境）费支出预算为0万元，支出决算为0万元</w:t>
      </w:r>
      <w:r>
        <w:rPr>
          <w:rFonts w:hint="eastAsia" w:ascii="宋体" w:hAnsi="宋体" w:eastAsia="宋体" w:cs="宋体"/>
          <w:i w:val="0"/>
          <w:caps w:val="0"/>
          <w:color w:val="212529"/>
          <w:spacing w:val="0"/>
          <w:sz w:val="32"/>
          <w:szCs w:val="32"/>
          <w:shd w:val="clear" w:fill="FFFFFF"/>
        </w:rPr>
        <w:t>，决算数与预算数一致，我单位严格按预算执行决算，因公出国（境）费支出与上年持平。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公务接待费支出预算为</w:t>
      </w:r>
      <w:r>
        <w:rPr>
          <w:rFonts w:hint="default" w:ascii="Helvetica" w:hAnsi="Helvetica" w:eastAsia="Helvetica" w:cs="Helvetica"/>
          <w:i w:val="0"/>
          <w:caps w:val="0"/>
          <w:color w:val="212529"/>
          <w:spacing w:val="0"/>
          <w:sz w:val="32"/>
          <w:szCs w:val="32"/>
          <w:shd w:val="clear" w:fill="FFFFFF"/>
        </w:rPr>
        <w:t>0万元，支出决算为0万元</w:t>
      </w:r>
      <w:r>
        <w:rPr>
          <w:rFonts w:hint="eastAsia" w:ascii="宋体" w:hAnsi="宋体" w:eastAsia="宋体" w:cs="宋体"/>
          <w:i w:val="0"/>
          <w:caps w:val="0"/>
          <w:color w:val="212529"/>
          <w:spacing w:val="0"/>
          <w:sz w:val="32"/>
          <w:szCs w:val="32"/>
          <w:shd w:val="clear" w:fill="FFFFFF"/>
        </w:rPr>
        <w:t>，决算数与预算数一致，我单位严格按预算执行决算，公务接待费支出与上年持平。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公务用车购置费支出预算为</w:t>
      </w:r>
      <w:r>
        <w:rPr>
          <w:rFonts w:hint="default" w:ascii="Helvetica" w:hAnsi="Helvetica" w:eastAsia="Helvetica" w:cs="Helvetica"/>
          <w:i w:val="0"/>
          <w:caps w:val="0"/>
          <w:color w:val="212529"/>
          <w:spacing w:val="0"/>
          <w:sz w:val="32"/>
          <w:szCs w:val="32"/>
          <w:shd w:val="clear" w:fill="FFFFFF"/>
        </w:rPr>
        <w:t>27.19万元，支出决算为27.19万元，完成预算的100%</w:t>
      </w:r>
      <w:r>
        <w:rPr>
          <w:rFonts w:hint="eastAsia" w:ascii="宋体" w:hAnsi="宋体" w:eastAsia="宋体" w:cs="宋体"/>
          <w:i w:val="0"/>
          <w:caps w:val="0"/>
          <w:color w:val="212529"/>
          <w:spacing w:val="0"/>
          <w:sz w:val="32"/>
          <w:szCs w:val="32"/>
          <w:shd w:val="clear" w:fill="FFFFFF"/>
        </w:rPr>
        <w:t>，决算数与预算数一致，我单位严格按预算执行决算，与上年相比增加27.19万元，</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由于上年无数据，无法计算百分比，增长的主要原因是</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为</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提升基层战斗力加强县域警务现代化水平配置执法执勤用车</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eastAsia" w:ascii="宋体" w:hAnsi="宋体" w:eastAsia="宋体" w:cs="宋体"/>
          <w:i w:val="0"/>
          <w:caps w:val="0"/>
          <w:color w:val="212529"/>
          <w:spacing w:val="0"/>
          <w:sz w:val="32"/>
          <w:szCs w:val="32"/>
          <w:shd w:val="clear" w:fill="FFFFFF"/>
        </w:rPr>
        <w:t>公务用车运行维护费支出预算为</w:t>
      </w:r>
      <w:r>
        <w:rPr>
          <w:rFonts w:hint="default" w:ascii="Helvetica" w:hAnsi="Helvetica" w:eastAsia="Helvetica" w:cs="Helvetica"/>
          <w:i w:val="0"/>
          <w:caps w:val="0"/>
          <w:color w:val="212529"/>
          <w:spacing w:val="0"/>
          <w:sz w:val="32"/>
          <w:szCs w:val="32"/>
          <w:shd w:val="clear" w:fill="FFFFFF"/>
        </w:rPr>
        <w:t>52.57万元，支出决算为52.57万元，完成预算的100%</w:t>
      </w:r>
      <w:r>
        <w:rPr>
          <w:rFonts w:hint="eastAsia" w:ascii="宋体" w:hAnsi="宋体" w:eastAsia="宋体" w:cs="宋体"/>
          <w:i w:val="0"/>
          <w:caps w:val="0"/>
          <w:color w:val="212529"/>
          <w:spacing w:val="0"/>
          <w:sz w:val="32"/>
          <w:szCs w:val="32"/>
          <w:shd w:val="clear" w:fill="FFFFFF"/>
        </w:rPr>
        <w:t>，决算数与预算数一致，我单位严格按预算执行决算，与上年相比增加2.57万元，增长5.14%，增长的主要原因是</w:t>
      </w:r>
      <w:r>
        <w:rPr>
          <w:rFonts w:hint="eastAsia" w:ascii="宋体" w:hAnsi="宋体" w:eastAsia="宋体" w:cs="宋体"/>
          <w:i w:val="0"/>
          <w:caps w:val="0"/>
          <w:color w:val="212529"/>
          <w:spacing w:val="0"/>
          <w:sz w:val="32"/>
          <w:szCs w:val="32"/>
          <w:shd w:val="clear" w:fill="FFFFFF"/>
          <w:lang w:val="en-US" w:eastAsia="zh-CN"/>
        </w:rPr>
        <w:t>道路交通工作要求高，任务重，顽瘴痼疾整治等各项专项行动增多</w:t>
      </w:r>
      <w:r>
        <w:rPr>
          <w:rFonts w:hint="eastAsia" w:ascii="宋体" w:hAnsi="宋体" w:eastAsia="宋体" w:cs="宋体"/>
          <w:i w:val="0"/>
          <w:caps w:val="0"/>
          <w:color w:val="212529"/>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b/>
          <w:i w:val="0"/>
          <w:caps w:val="0"/>
          <w:color w:val="212529"/>
          <w:spacing w:val="0"/>
          <w:sz w:val="32"/>
          <w:szCs w:val="32"/>
          <w:shd w:val="clear" w:fill="FFFFFF"/>
        </w:rPr>
        <w:t>（二）</w:t>
      </w:r>
      <w:r>
        <w:rPr>
          <w:rFonts w:hint="eastAsia" w:ascii="宋体" w:hAnsi="宋体" w:eastAsia="宋体" w:cs="宋体"/>
          <w:b/>
          <w:i w:val="0"/>
          <w:caps w:val="0"/>
          <w:color w:val="212529"/>
          <w:spacing w:val="0"/>
          <w:sz w:val="32"/>
          <w:szCs w:val="32"/>
          <w:shd w:val="clear" w:fill="FFFFFF"/>
        </w:rPr>
        <w:t>“三公”经费财政拨款支出决算具体情况说明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2022年度“三公”经费财政拨款支出决算中，公务接待费支出决算0万元，占0%，因公出国（境）费支出决算</w:t>
      </w:r>
      <w:r>
        <w:rPr>
          <w:rFonts w:hint="eastAsia" w:ascii="宋体" w:hAnsi="宋体" w:eastAsia="宋体" w:cs="宋体"/>
          <w:i w:val="0"/>
          <w:caps w:val="0"/>
          <w:color w:val="212529"/>
          <w:spacing w:val="0"/>
          <w:sz w:val="32"/>
          <w:szCs w:val="32"/>
          <w:shd w:val="clear" w:fill="FFFFFF"/>
        </w:rPr>
        <w:t>0</w:t>
      </w:r>
      <w:r>
        <w:rPr>
          <w:rFonts w:hint="default" w:ascii="Helvetica" w:hAnsi="Helvetica" w:eastAsia="Helvetica" w:cs="Helvetica"/>
          <w:i w:val="0"/>
          <w:caps w:val="0"/>
          <w:color w:val="212529"/>
          <w:spacing w:val="0"/>
          <w:sz w:val="32"/>
          <w:szCs w:val="32"/>
          <w:shd w:val="clear" w:fill="FFFFFF"/>
        </w:rPr>
        <w:t>万元，占</w:t>
      </w:r>
      <w:r>
        <w:rPr>
          <w:rFonts w:hint="eastAsia" w:ascii="宋体" w:hAnsi="宋体" w:eastAsia="宋体" w:cs="宋体"/>
          <w:i w:val="0"/>
          <w:caps w:val="0"/>
          <w:color w:val="212529"/>
          <w:spacing w:val="0"/>
          <w:sz w:val="32"/>
          <w:szCs w:val="32"/>
          <w:shd w:val="clear" w:fill="FFFFFF"/>
        </w:rPr>
        <w:t>0%</w:t>
      </w:r>
      <w:r>
        <w:rPr>
          <w:rFonts w:hint="default" w:ascii="Helvetica" w:hAnsi="Helvetica" w:eastAsia="Helvetica" w:cs="Helvetica"/>
          <w:i w:val="0"/>
          <w:caps w:val="0"/>
          <w:color w:val="212529"/>
          <w:spacing w:val="0"/>
          <w:sz w:val="32"/>
          <w:szCs w:val="32"/>
          <w:shd w:val="clear" w:fill="FFFFFF"/>
        </w:rPr>
        <w:t>，公务用车购置费及运行维护费支出决算</w:t>
      </w:r>
      <w:r>
        <w:rPr>
          <w:rFonts w:hint="eastAsia" w:ascii="宋体" w:hAnsi="宋体" w:eastAsia="宋体" w:cs="宋体"/>
          <w:i w:val="0"/>
          <w:caps w:val="0"/>
          <w:color w:val="212529"/>
          <w:spacing w:val="0"/>
          <w:sz w:val="32"/>
          <w:szCs w:val="32"/>
          <w:shd w:val="clear" w:fill="FFFFFF"/>
        </w:rPr>
        <w:t>79.76</w:t>
      </w:r>
      <w:r>
        <w:rPr>
          <w:rFonts w:hint="default" w:ascii="Helvetica" w:hAnsi="Helvetica" w:eastAsia="Helvetica" w:cs="Helvetica"/>
          <w:i w:val="0"/>
          <w:caps w:val="0"/>
          <w:color w:val="212529"/>
          <w:spacing w:val="0"/>
          <w:sz w:val="32"/>
          <w:szCs w:val="32"/>
          <w:shd w:val="clear" w:fill="FFFFFF"/>
        </w:rPr>
        <w:t>万元，占</w:t>
      </w:r>
      <w:r>
        <w:rPr>
          <w:rFonts w:hint="eastAsia" w:ascii="宋体" w:hAnsi="宋体" w:eastAsia="宋体" w:cs="宋体"/>
          <w:i w:val="0"/>
          <w:caps w:val="0"/>
          <w:color w:val="212529"/>
          <w:spacing w:val="0"/>
          <w:sz w:val="32"/>
          <w:szCs w:val="32"/>
          <w:shd w:val="clear" w:fill="FFFFFF"/>
        </w:rPr>
        <w:t>100%。其中：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1、因公出国（境）费支出决算为0万元，全年安排因公出国（境）团组0个，累计0人次，我单位2022年度无因公出国（境）费支出。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Helvetica" w:hAnsi="Helvetica" w:eastAsia="Helvetica" w:cs="Helvetica"/>
          <w:i w:val="0"/>
          <w:caps w:val="0"/>
          <w:color w:val="000000" w:themeColor="text1"/>
          <w:spacing w:val="0"/>
          <w:sz w:val="27"/>
          <w:szCs w:val="27"/>
          <w14:textFill>
            <w14:solidFill>
              <w14:schemeClr w14:val="tx1"/>
            </w14:solidFill>
          </w14:textFill>
        </w:rPr>
      </w:pPr>
      <w:r>
        <w:rPr>
          <w:rFonts w:hint="default" w:ascii="Helvetica" w:hAnsi="Helvetica" w:eastAsia="Helvetica" w:cs="Helvetica"/>
          <w:i w:val="0"/>
          <w:caps w:val="0"/>
          <w:color w:val="212529"/>
          <w:spacing w:val="0"/>
          <w:sz w:val="32"/>
          <w:szCs w:val="32"/>
          <w:shd w:val="clear" w:fill="FFFFFF"/>
        </w:rPr>
        <w:t>2、公务接待费支出决算为0万元，全年共接待来访团组0个、来宾0人次，我单位2022年度无公务接待费支出。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000000" w:themeColor="text1"/>
          <w:spacing w:val="0"/>
          <w:sz w:val="27"/>
          <w:szCs w:val="27"/>
          <w14:textFill>
            <w14:solidFill>
              <w14:schemeClr w14:val="tx1"/>
            </w14:solidFill>
          </w14:textFill>
        </w:rPr>
      </w:pP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3、公务用车购置费及运行维护费支出决算为79.76万元，其中：公务用车购置费27.19万元，</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采购执法执勤用车，</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更新公务用车</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2</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辆。公务用车运行维护费52.57万元，主要是</w:t>
      </w:r>
      <w:r>
        <w:rPr>
          <w:rFonts w:hint="eastAsia" w:ascii="宋体" w:hAnsi="宋体" w:eastAsia="宋体" w:cs="宋体"/>
          <w:i w:val="0"/>
          <w:iCs w:val="0"/>
          <w:caps w:val="0"/>
          <w:color w:val="000000" w:themeColor="text1"/>
          <w:spacing w:val="0"/>
          <w:sz w:val="32"/>
          <w:szCs w:val="32"/>
          <w14:textFill>
            <w14:solidFill>
              <w14:schemeClr w14:val="tx1"/>
            </w14:solidFill>
          </w14:textFill>
        </w:rPr>
        <w:t>用于车辆保养维修、油料费、保险费等支出</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支出，截至2022年12月31日，我单位开支财政拨款的公务用车保有量为1</w:t>
      </w:r>
      <w:r>
        <w:rPr>
          <w:rFonts w:hint="eastAsia" w:ascii="宋体" w:hAnsi="宋体" w:eastAsia="宋体" w:cs="宋体"/>
          <w:i w:val="0"/>
          <w:caps w:val="0"/>
          <w:color w:val="000000" w:themeColor="text1"/>
          <w:spacing w:val="0"/>
          <w:sz w:val="32"/>
          <w:szCs w:val="32"/>
          <w:shd w:val="clear" w:fill="FFFFFF"/>
          <w:lang w:val="en-US" w:eastAsia="zh-CN"/>
          <w14:textFill>
            <w14:solidFill>
              <w14:schemeClr w14:val="tx1"/>
            </w14:solidFill>
          </w14:textFill>
        </w:rPr>
        <w:t>4</w:t>
      </w:r>
      <w:r>
        <w:rPr>
          <w:rFonts w:hint="eastAsia" w:ascii="宋体" w:hAnsi="宋体" w:eastAsia="宋体" w:cs="宋体"/>
          <w:i w:val="0"/>
          <w:caps w:val="0"/>
          <w:color w:val="000000" w:themeColor="text1"/>
          <w:spacing w:val="0"/>
          <w:sz w:val="32"/>
          <w:szCs w:val="32"/>
          <w:shd w:val="clear" w:fill="FFFFFF"/>
          <w14:textFill>
            <w14:solidFill>
              <w14:schemeClr w14:val="tx1"/>
            </w14:solidFill>
          </w14:textFill>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000000" w:themeColor="text1"/>
          <w:spacing w:val="0"/>
          <w:sz w:val="27"/>
          <w:szCs w:val="27"/>
          <w14:textFill>
            <w14:solidFill>
              <w14:schemeClr w14:val="tx1"/>
            </w14:solidFill>
          </w14:textFill>
        </w:rPr>
      </w:pPr>
      <w:r>
        <w:rPr>
          <w:rFonts w:hint="eastAsia" w:ascii="宋体" w:hAnsi="宋体" w:eastAsia="宋体" w:cs="宋体"/>
          <w:b/>
          <w:i w:val="0"/>
          <w:caps w:val="0"/>
          <w:color w:val="000000" w:themeColor="text1"/>
          <w:spacing w:val="0"/>
          <w:sz w:val="32"/>
          <w:szCs w:val="32"/>
          <w:shd w:val="clear" w:fill="FFFFFF"/>
          <w14:textFill>
            <w14:solidFill>
              <w14:schemeClr w14:val="tx1"/>
            </w14:solidFill>
          </w14:textFill>
        </w:rPr>
        <w:t>八、政府性基金预算收入支出决算情况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default" w:ascii="Helvetica" w:hAnsi="Helvetica" w:eastAsia="Helvetica" w:cs="Helvetica"/>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双牌县公安局交通警察大队2022年度没有政府性基金收入，也没有使用政府性基金安排的支出，并已公开空表。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eastAsia" w:ascii="宋体" w:hAnsi="宋体" w:eastAsia="宋体" w:cs="宋体"/>
          <w:b/>
          <w:i w:val="0"/>
          <w:caps w:val="0"/>
          <w:color w:val="212529"/>
          <w:spacing w:val="0"/>
          <w:sz w:val="32"/>
          <w:szCs w:val="32"/>
          <w:shd w:val="clear" w:fill="FFFFFF"/>
        </w:rPr>
        <w:t>九、关于机关运行经费支出说明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双牌县公安局交通警察大队2022年度机关运行经费支出153.11万元，比年初预算数增加18.21万元，增长13.5%。主要原因是：</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人员增加，业务增多</w:t>
      </w:r>
      <w:r>
        <w:rPr>
          <w:rFonts w:hint="default" w:ascii="Helvetica" w:hAnsi="Helvetica" w:eastAsia="Helvetica" w:cs="Helvetica"/>
          <w:i w:val="0"/>
          <w:caps w:val="0"/>
          <w:color w:val="000000" w:themeColor="text1"/>
          <w:spacing w:val="0"/>
          <w:sz w:val="32"/>
          <w:szCs w:val="32"/>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b/>
          <w:i w:val="0"/>
          <w:caps w:val="0"/>
          <w:color w:val="212529"/>
          <w:spacing w:val="0"/>
          <w:sz w:val="32"/>
          <w:szCs w:val="32"/>
          <w:shd w:val="clear" w:fill="FFFFFF"/>
        </w:rPr>
        <w:t>十、一般性支出情况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2022年双牌县公安局交通警察大队开支会议费0万元，我单</w:t>
      </w:r>
      <w:r>
        <w:rPr>
          <w:rFonts w:hint="default" w:ascii="Helvetica" w:hAnsi="Helvetica" w:eastAsia="Helvetica" w:cs="Helvetica"/>
          <w:i w:val="0"/>
          <w:caps w:val="0"/>
          <w:color w:val="000000" w:themeColor="text1"/>
          <w:spacing w:val="0"/>
          <w:sz w:val="32"/>
          <w:szCs w:val="32"/>
          <w:shd w:val="clear" w:fill="FFFFFF"/>
          <w14:textFill>
            <w14:solidFill>
              <w14:schemeClr w14:val="tx1"/>
            </w14:solidFill>
          </w14:textFill>
        </w:rPr>
        <w:t>位2022年度无会议费支出；开支培训费0.8万元，用于开展</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警衔晋升培训、业务培训等</w:t>
      </w:r>
      <w:r>
        <w:rPr>
          <w:rFonts w:hint="default" w:ascii="Helvetica" w:hAnsi="Helvetica" w:eastAsia="Helvetica" w:cs="Helvetica"/>
          <w:i w:val="0"/>
          <w:caps w:val="0"/>
          <w:color w:val="000000" w:themeColor="text1"/>
          <w:spacing w:val="0"/>
          <w:sz w:val="32"/>
          <w:szCs w:val="32"/>
          <w:shd w:val="clear" w:fill="FFFFFF"/>
          <w14:textFill>
            <w14:solidFill>
              <w14:schemeClr w14:val="tx1"/>
            </w14:solidFill>
          </w14:textFill>
        </w:rPr>
        <w:t>，人数</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10</w:t>
      </w:r>
      <w:r>
        <w:rPr>
          <w:rFonts w:hint="default" w:ascii="Helvetica" w:hAnsi="Helvetica" w:eastAsia="Helvetica" w:cs="Helvetica"/>
          <w:i w:val="0"/>
          <w:caps w:val="0"/>
          <w:color w:val="000000" w:themeColor="text1"/>
          <w:spacing w:val="0"/>
          <w:sz w:val="32"/>
          <w:szCs w:val="32"/>
          <w:shd w:val="clear" w:fill="FFFFFF"/>
          <w14:textFill>
            <w14:solidFill>
              <w14:schemeClr w14:val="tx1"/>
            </w14:solidFill>
          </w14:textFill>
        </w:rPr>
        <w:t>人，培训内容为</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警衔晋升培训、业务培训</w:t>
      </w:r>
      <w:r>
        <w:rPr>
          <w:rFonts w:hint="default" w:ascii="Helvetica" w:hAnsi="Helvetica" w:eastAsia="Helvetica" w:cs="Helvetica"/>
          <w:i w:val="0"/>
          <w:caps w:val="0"/>
          <w:color w:val="000000" w:themeColor="text1"/>
          <w:spacing w:val="0"/>
          <w:sz w:val="32"/>
          <w:szCs w:val="32"/>
          <w:shd w:val="clear" w:fill="FFFFFF"/>
          <w14:textFill>
            <w14:solidFill>
              <w14:schemeClr w14:val="tx1"/>
            </w14:solidFill>
          </w14:textFill>
        </w:rPr>
        <w:t>。未举办节庆、晚会、论坛、赛事等活动，支出0万元。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b/>
          <w:i w:val="0"/>
          <w:caps w:val="0"/>
          <w:color w:val="212529"/>
          <w:spacing w:val="0"/>
          <w:sz w:val="32"/>
          <w:szCs w:val="32"/>
          <w:shd w:val="clear" w:fill="FFFFFF"/>
        </w:rPr>
        <w:t>十一、关于政府采购支出说明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双牌县公安局交通警察大队</w:t>
      </w:r>
      <w:r>
        <w:rPr>
          <w:rFonts w:hint="eastAsia" w:ascii="宋体" w:hAnsi="宋体" w:eastAsia="宋体" w:cs="宋体"/>
          <w:i w:val="0"/>
          <w:caps w:val="0"/>
          <w:color w:val="212529"/>
          <w:spacing w:val="0"/>
          <w:sz w:val="32"/>
          <w:szCs w:val="32"/>
          <w:shd w:val="clear" w:fill="FFFFFF"/>
        </w:rPr>
        <w:t>2022</w:t>
      </w:r>
      <w:r>
        <w:rPr>
          <w:rFonts w:hint="default" w:ascii="Helvetica" w:hAnsi="Helvetica" w:eastAsia="Helvetica" w:cs="Helvetica"/>
          <w:i w:val="0"/>
          <w:caps w:val="0"/>
          <w:color w:val="212529"/>
          <w:spacing w:val="0"/>
          <w:sz w:val="32"/>
          <w:szCs w:val="32"/>
          <w:shd w:val="clear" w:fill="FFFFFF"/>
        </w:rPr>
        <w:t>年度政府采购支出总额83.65万元，其中：政府采购货物支出83.65万元、政府采购工程支出0万元、政府采购服务支出0</w:t>
      </w:r>
      <w:r>
        <w:rPr>
          <w:rFonts w:hint="eastAsia" w:ascii="宋体" w:hAnsi="宋体" w:eastAsia="宋体" w:cs="宋体"/>
          <w:i w:val="0"/>
          <w:caps w:val="0"/>
          <w:color w:val="212529"/>
          <w:spacing w:val="0"/>
          <w:sz w:val="32"/>
          <w:szCs w:val="32"/>
          <w:shd w:val="clear" w:fill="FFFFFF"/>
        </w:rPr>
        <w:t>万元。</w:t>
      </w:r>
      <w:r>
        <w:rPr>
          <w:rFonts w:hint="default" w:ascii="Helvetica" w:hAnsi="Helvetica" w:eastAsia="Helvetica" w:cs="Helvetica"/>
          <w:i w:val="0"/>
          <w:caps w:val="0"/>
          <w:color w:val="212529"/>
          <w:spacing w:val="0"/>
          <w:sz w:val="32"/>
          <w:szCs w:val="32"/>
          <w:shd w:val="clear" w:fill="FFFFFF"/>
        </w:rPr>
        <w:t>授予中小企业合同金额83.65万元，占政府采购支出总额的100%，其中：授予小微企业合同金额83.65万元，占政府采购支出总额的100%。货物采购授予中小企业合同金额占货物支出金额的100%，工程采购授予中小企业合同金额占工程支出金额的0%，服务采购授予中小企业合同金额占服务支出金额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b/>
          <w:i w:val="0"/>
          <w:caps w:val="0"/>
          <w:color w:val="212529"/>
          <w:spacing w:val="0"/>
          <w:sz w:val="32"/>
          <w:szCs w:val="32"/>
          <w:shd w:val="clear" w:fill="FFFFFF"/>
        </w:rPr>
        <w:t>十二、关于国有资产占用情况说明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i w:val="0"/>
          <w:caps w:val="0"/>
          <w:color w:val="212529"/>
          <w:spacing w:val="0"/>
          <w:sz w:val="32"/>
          <w:szCs w:val="32"/>
          <w:shd w:val="clear" w:fill="FFFFFF"/>
        </w:rPr>
        <w:t>截至</w:t>
      </w:r>
      <w:r>
        <w:rPr>
          <w:rFonts w:hint="eastAsia" w:ascii="宋体" w:hAnsi="宋体" w:eastAsia="宋体" w:cs="宋体"/>
          <w:i w:val="0"/>
          <w:caps w:val="0"/>
          <w:color w:val="212529"/>
          <w:spacing w:val="0"/>
          <w:sz w:val="32"/>
          <w:szCs w:val="32"/>
          <w:shd w:val="clear" w:fill="FFFFFF"/>
        </w:rPr>
        <w:t>2022</w:t>
      </w:r>
      <w:r>
        <w:rPr>
          <w:rFonts w:hint="default" w:ascii="Helvetica" w:hAnsi="Helvetica" w:eastAsia="Helvetica" w:cs="Helvetica"/>
          <w:i w:val="0"/>
          <w:caps w:val="0"/>
          <w:color w:val="212529"/>
          <w:spacing w:val="0"/>
          <w:sz w:val="32"/>
          <w:szCs w:val="32"/>
          <w:shd w:val="clear" w:fill="FFFFFF"/>
        </w:rPr>
        <w:t>年12月31日，双牌县公安局交通警察大队共有车辆17辆（台），其中：副部（省）级及以上领导用车</w:t>
      </w:r>
      <w:r>
        <w:rPr>
          <w:rFonts w:hint="eastAsia" w:ascii="宋体" w:hAnsi="宋体" w:eastAsia="宋体" w:cs="宋体"/>
          <w:i w:val="0"/>
          <w:caps w:val="0"/>
          <w:color w:val="212529"/>
          <w:spacing w:val="0"/>
          <w:sz w:val="32"/>
          <w:szCs w:val="32"/>
          <w:shd w:val="clear" w:fill="FFFFFF"/>
        </w:rPr>
        <w:t>0</w:t>
      </w:r>
      <w:r>
        <w:rPr>
          <w:rFonts w:hint="default" w:ascii="Helvetica" w:hAnsi="Helvetica" w:eastAsia="Helvetica" w:cs="Helvetica"/>
          <w:i w:val="0"/>
          <w:caps w:val="0"/>
          <w:color w:val="212529"/>
          <w:spacing w:val="0"/>
          <w:sz w:val="32"/>
          <w:szCs w:val="32"/>
          <w:shd w:val="clear" w:fill="FFFFFF"/>
        </w:rPr>
        <w:t>辆、主要领导干部用车</w:t>
      </w:r>
      <w:r>
        <w:rPr>
          <w:rFonts w:hint="eastAsia" w:ascii="宋体" w:hAnsi="宋体" w:eastAsia="宋体" w:cs="宋体"/>
          <w:i w:val="0"/>
          <w:caps w:val="0"/>
          <w:color w:val="212529"/>
          <w:spacing w:val="0"/>
          <w:sz w:val="32"/>
          <w:szCs w:val="32"/>
          <w:shd w:val="clear" w:fill="FFFFFF"/>
        </w:rPr>
        <w:t>0</w:t>
      </w:r>
      <w:r>
        <w:rPr>
          <w:rFonts w:hint="default" w:ascii="Helvetica" w:hAnsi="Helvetica" w:eastAsia="Helvetica" w:cs="Helvetica"/>
          <w:i w:val="0"/>
          <w:caps w:val="0"/>
          <w:color w:val="212529"/>
          <w:spacing w:val="0"/>
          <w:sz w:val="32"/>
          <w:szCs w:val="32"/>
          <w:shd w:val="clear" w:fill="FFFFFF"/>
        </w:rPr>
        <w:t>辆、机要通信用车</w:t>
      </w:r>
      <w:r>
        <w:rPr>
          <w:rFonts w:hint="eastAsia" w:ascii="宋体" w:hAnsi="宋体" w:eastAsia="宋体" w:cs="宋体"/>
          <w:i w:val="0"/>
          <w:caps w:val="0"/>
          <w:color w:val="212529"/>
          <w:spacing w:val="0"/>
          <w:sz w:val="32"/>
          <w:szCs w:val="32"/>
          <w:shd w:val="clear" w:fill="FFFFFF"/>
        </w:rPr>
        <w:t>0</w:t>
      </w:r>
      <w:r>
        <w:rPr>
          <w:rFonts w:hint="default" w:ascii="Helvetica" w:hAnsi="Helvetica" w:eastAsia="Helvetica" w:cs="Helvetica"/>
          <w:i w:val="0"/>
          <w:caps w:val="0"/>
          <w:color w:val="212529"/>
          <w:spacing w:val="0"/>
          <w:sz w:val="32"/>
          <w:szCs w:val="32"/>
          <w:shd w:val="clear" w:fill="FFFFFF"/>
        </w:rPr>
        <w:t>辆、应急保障用车</w:t>
      </w:r>
      <w:r>
        <w:rPr>
          <w:rFonts w:hint="eastAsia" w:ascii="宋体" w:hAnsi="宋体" w:eastAsia="宋体" w:cs="宋体"/>
          <w:i w:val="0"/>
          <w:caps w:val="0"/>
          <w:color w:val="212529"/>
          <w:spacing w:val="0"/>
          <w:sz w:val="32"/>
          <w:szCs w:val="32"/>
          <w:shd w:val="clear" w:fill="FFFFFF"/>
        </w:rPr>
        <w:t>0</w:t>
      </w:r>
      <w:r>
        <w:rPr>
          <w:rFonts w:hint="default" w:ascii="Helvetica" w:hAnsi="Helvetica" w:eastAsia="Helvetica" w:cs="Helvetica"/>
          <w:i w:val="0"/>
          <w:caps w:val="0"/>
          <w:color w:val="212529"/>
          <w:spacing w:val="0"/>
          <w:sz w:val="32"/>
          <w:szCs w:val="32"/>
          <w:shd w:val="clear" w:fill="FFFFFF"/>
        </w:rPr>
        <w:t>辆、执法执勤用车</w:t>
      </w:r>
      <w:r>
        <w:rPr>
          <w:rFonts w:hint="eastAsia" w:ascii="宋体" w:hAnsi="宋体" w:eastAsia="宋体" w:cs="宋体"/>
          <w:i w:val="0"/>
          <w:caps w:val="0"/>
          <w:color w:val="212529"/>
          <w:spacing w:val="0"/>
          <w:sz w:val="32"/>
          <w:szCs w:val="32"/>
          <w:shd w:val="clear" w:fill="FFFFFF"/>
        </w:rPr>
        <w:t>13</w:t>
      </w:r>
      <w:r>
        <w:rPr>
          <w:rFonts w:hint="default" w:ascii="Helvetica" w:hAnsi="Helvetica" w:eastAsia="Helvetica" w:cs="Helvetica"/>
          <w:i w:val="0"/>
          <w:caps w:val="0"/>
          <w:color w:val="212529"/>
          <w:spacing w:val="0"/>
          <w:sz w:val="32"/>
          <w:szCs w:val="32"/>
          <w:shd w:val="clear" w:fill="FFFFFF"/>
        </w:rPr>
        <w:t>辆、特种专业技术用车</w:t>
      </w:r>
      <w:r>
        <w:rPr>
          <w:rFonts w:hint="eastAsia" w:ascii="宋体" w:hAnsi="宋体" w:eastAsia="宋体" w:cs="宋体"/>
          <w:i w:val="0"/>
          <w:caps w:val="0"/>
          <w:color w:val="212529"/>
          <w:spacing w:val="0"/>
          <w:sz w:val="32"/>
          <w:szCs w:val="32"/>
          <w:shd w:val="clear" w:fill="FFFFFF"/>
        </w:rPr>
        <w:t>4</w:t>
      </w:r>
      <w:r>
        <w:rPr>
          <w:rFonts w:hint="default" w:ascii="Helvetica" w:hAnsi="Helvetica" w:eastAsia="Helvetica" w:cs="Helvetica"/>
          <w:i w:val="0"/>
          <w:caps w:val="0"/>
          <w:color w:val="212529"/>
          <w:spacing w:val="0"/>
          <w:sz w:val="32"/>
          <w:szCs w:val="32"/>
          <w:shd w:val="clear" w:fill="FFFFFF"/>
        </w:rPr>
        <w:t>辆、其他用车0辆；单价50万元（含）以上专用设备</w:t>
      </w:r>
      <w:r>
        <w:rPr>
          <w:rFonts w:hint="eastAsia" w:ascii="Helvetica" w:hAnsi="Helvetica" w:eastAsia="宋体" w:cs="Helvetica"/>
          <w:i w:val="0"/>
          <w:caps w:val="0"/>
          <w:color w:val="000000" w:themeColor="text1"/>
          <w:spacing w:val="0"/>
          <w:sz w:val="32"/>
          <w:szCs w:val="32"/>
          <w:shd w:val="clear" w:fill="FFFFFF"/>
          <w:lang w:val="en-US" w:eastAsia="zh-CN"/>
          <w14:textFill>
            <w14:solidFill>
              <w14:schemeClr w14:val="tx1"/>
            </w14:solidFill>
          </w14:textFill>
        </w:rPr>
        <w:t>0</w:t>
      </w:r>
      <w:r>
        <w:rPr>
          <w:rFonts w:hint="eastAsia" w:ascii="宋体" w:hAnsi="宋体" w:eastAsia="宋体" w:cs="宋体"/>
          <w:i w:val="0"/>
          <w:caps w:val="0"/>
          <w:color w:val="212529"/>
          <w:spacing w:val="0"/>
          <w:sz w:val="32"/>
          <w:szCs w:val="32"/>
          <w:shd w:val="clear" w:fill="FFFFFF"/>
        </w:rPr>
        <w:t>台（套）；</w:t>
      </w:r>
      <w:r>
        <w:rPr>
          <w:rFonts w:hint="default" w:ascii="Helvetica" w:hAnsi="Helvetica" w:eastAsia="Helvetica" w:cs="Helvetica"/>
          <w:i w:val="0"/>
          <w:caps w:val="0"/>
          <w:color w:val="212529"/>
          <w:spacing w:val="0"/>
          <w:sz w:val="32"/>
          <w:szCs w:val="32"/>
          <w:shd w:val="clear" w:fill="FFFFFF"/>
        </w:rPr>
        <w:t>单价100万元（含）以上专用设备0</w:t>
      </w:r>
      <w:r>
        <w:rPr>
          <w:rFonts w:hint="eastAsia" w:ascii="宋体" w:hAnsi="宋体" w:eastAsia="宋体" w:cs="宋体"/>
          <w:i w:val="0"/>
          <w:caps w:val="0"/>
          <w:color w:val="212529"/>
          <w:spacing w:val="0"/>
          <w:sz w:val="32"/>
          <w:szCs w:val="32"/>
          <w:shd w:val="clear" w:fill="FFFFFF"/>
        </w:rPr>
        <w:t>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hint="default" w:ascii="Helvetica" w:hAnsi="Helvetica" w:eastAsia="Helvetica" w:cs="Helvetica"/>
          <w:b/>
          <w:i w:val="0"/>
          <w:caps w:val="0"/>
          <w:color w:val="212529"/>
          <w:spacing w:val="0"/>
          <w:sz w:val="32"/>
          <w:szCs w:val="32"/>
          <w:shd w:val="clear" w:fill="FFFFFF"/>
        </w:rPr>
        <w:t>十三</w:t>
      </w:r>
      <w:r>
        <w:rPr>
          <w:rFonts w:hint="eastAsia" w:ascii="宋体" w:hAnsi="宋体" w:eastAsia="宋体" w:cs="宋体"/>
          <w:b/>
          <w:i w:val="0"/>
          <w:caps w:val="0"/>
          <w:color w:val="212529"/>
          <w:spacing w:val="0"/>
          <w:sz w:val="32"/>
          <w:szCs w:val="32"/>
          <w:shd w:val="clear" w:fill="FFFFFF"/>
        </w:rPr>
        <w:t>、关于2022年度预算绩效情况说明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jc w:val="left"/>
        <w:rPr>
          <w:rFonts w:hint="eastAsia" w:ascii="宋体" w:hAnsi="宋体" w:eastAsia="宋体" w:cs="宋体"/>
          <w:i w:val="0"/>
          <w:caps w:val="0"/>
          <w:color w:val="212529"/>
          <w:spacing w:val="0"/>
          <w:sz w:val="27"/>
          <w:szCs w:val="27"/>
        </w:rPr>
      </w:pPr>
      <w:r>
        <w:rPr>
          <w:rFonts w:ascii="宋体" w:hAnsi="宋体" w:eastAsia="宋体" w:cs="宋体"/>
          <w:b/>
          <w:i w:val="0"/>
          <w:caps w:val="0"/>
          <w:color w:val="212529"/>
          <w:spacing w:val="0"/>
          <w:sz w:val="32"/>
          <w:szCs w:val="32"/>
          <w:shd w:val="clear" w:fill="FFFFFF"/>
        </w:rPr>
        <w:t>（一）部门整体支出绩效情况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Helvetica" w:hAnsi="Helvetica" w:eastAsia="Helvetica" w:cs="Helvetica"/>
          <w:i w:val="0"/>
          <w:caps w:val="0"/>
          <w:color w:val="212529"/>
          <w:spacing w:val="0"/>
          <w:sz w:val="21"/>
          <w:szCs w:val="21"/>
        </w:rPr>
      </w:pPr>
      <w:r>
        <w:rPr>
          <w:rFonts w:hint="default" w:ascii="Helvetica" w:hAnsi="Helvetica" w:eastAsia="Helvetica" w:cs="Helvetica"/>
          <w:i w:val="0"/>
          <w:caps w:val="0"/>
          <w:color w:val="212529"/>
          <w:spacing w:val="0"/>
          <w:sz w:val="32"/>
          <w:szCs w:val="32"/>
          <w:shd w:val="clear" w:fill="FFFFFF"/>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Helvetica" w:hAnsi="Helvetica" w:eastAsia="Helvetica" w:cs="Helvetica"/>
          <w:i w:val="0"/>
          <w:caps w:val="0"/>
          <w:color w:val="212529"/>
          <w:spacing w:val="0"/>
          <w:sz w:val="21"/>
          <w:szCs w:val="21"/>
        </w:rPr>
      </w:pPr>
      <w:r>
        <w:rPr>
          <w:rFonts w:ascii="宋体" w:hAnsi="宋体" w:eastAsia="宋体" w:cs="宋体"/>
          <w:b/>
          <w:i w:val="0"/>
          <w:caps w:val="0"/>
          <w:color w:val="212529"/>
          <w:spacing w:val="0"/>
          <w:sz w:val="32"/>
          <w:szCs w:val="32"/>
          <w:shd w:val="clear" w:fill="FFFFFF"/>
        </w:rPr>
        <w:t>（二）存在的问题及原因分析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Helvetica" w:hAnsi="Helvetica" w:eastAsia="Helvetica" w:cs="Helvetica"/>
          <w:i w:val="0"/>
          <w:caps w:val="0"/>
          <w:color w:val="212529"/>
          <w:spacing w:val="0"/>
          <w:sz w:val="21"/>
          <w:szCs w:val="21"/>
        </w:rPr>
      </w:pPr>
      <w:r>
        <w:rPr>
          <w:rFonts w:hint="default" w:ascii="Helvetica" w:hAnsi="Helvetica" w:eastAsia="Helvetica" w:cs="Helvetica"/>
          <w:i w:val="0"/>
          <w:caps w:val="0"/>
          <w:color w:val="212529"/>
          <w:spacing w:val="0"/>
          <w:sz w:val="32"/>
          <w:szCs w:val="32"/>
          <w:shd w:val="clear" w:fill="FFFFFF"/>
        </w:rPr>
        <w:t>可以从预算和预算绩效管理，部门履职效能，资金分配、使用和管理，资产和财务管理、政府采购等方面归纳存在的问题；反映各种预算支出执行偏离绩效目标的情况，并分析其原因。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Helvetica" w:hAnsi="Helvetica" w:eastAsia="Helvetica" w:cs="Helvetica"/>
          <w:i w:val="0"/>
          <w:caps w:val="0"/>
          <w:color w:val="212529"/>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default" w:ascii="Helvetica" w:hAnsi="Helvetica" w:eastAsia="Helvetica" w:cs="Helvetica"/>
          <w:i w:val="0"/>
          <w:caps w:val="0"/>
          <w:color w:val="212529"/>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212529"/>
          <w:spacing w:val="0"/>
          <w:sz w:val="21"/>
          <w:szCs w:val="21"/>
        </w:rPr>
      </w:pPr>
      <w:r>
        <w:rPr>
          <w:rFonts w:ascii="宋体" w:hAnsi="宋体" w:eastAsia="宋体" w:cs="宋体"/>
          <w:b/>
          <w:i w:val="0"/>
          <w:caps w:val="0"/>
          <w:color w:val="212529"/>
          <w:spacing w:val="0"/>
          <w:kern w:val="0"/>
          <w:sz w:val="36"/>
          <w:szCs w:val="36"/>
          <w:shd w:val="clear" w:fill="FFFFFF"/>
          <w:lang w:val="en-US" w:eastAsia="zh-CN" w:bidi="ar"/>
        </w:rPr>
        <w:t>第四部分</w:t>
      </w:r>
      <w:r>
        <w:rPr>
          <w:rFonts w:hint="eastAsia" w:ascii="宋体" w:hAnsi="宋体" w:eastAsia="宋体" w:cs="宋体"/>
          <w:b/>
          <w:i w:val="0"/>
          <w:caps w:val="0"/>
          <w:color w:val="212529"/>
          <w:spacing w:val="0"/>
          <w:kern w:val="0"/>
          <w:sz w:val="36"/>
          <w:szCs w:val="36"/>
          <w:shd w:val="clear" w:fill="FFFFFF"/>
          <w:lang w:val="en-US" w:eastAsia="zh-CN" w:bidi="ar"/>
        </w:rPr>
        <w:t> </w:t>
      </w:r>
      <w:r>
        <w:rPr>
          <w:rFonts w:ascii="宋体" w:hAnsi="宋体" w:eastAsia="宋体" w:cs="宋体"/>
          <w:b/>
          <w:i w:val="0"/>
          <w:caps w:val="0"/>
          <w:color w:val="212529"/>
          <w:spacing w:val="0"/>
          <w:kern w:val="0"/>
          <w:sz w:val="36"/>
          <w:szCs w:val="36"/>
          <w:shd w:val="clear" w:fill="FFFFFF"/>
          <w:lang w:val="en-US" w:eastAsia="zh-CN" w:bidi="ar"/>
        </w:rPr>
        <w:t>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财政拨款收入</w:t>
      </w:r>
      <w:r>
        <w:rPr>
          <w:rFonts w:ascii="宋体" w:hAnsi="宋体" w:eastAsia="宋体" w:cs="宋体"/>
          <w:i w:val="0"/>
          <w:caps w:val="0"/>
          <w:color w:val="212529"/>
          <w:spacing w:val="0"/>
          <w:kern w:val="0"/>
          <w:sz w:val="32"/>
          <w:szCs w:val="32"/>
          <w:shd w:val="clear" w:fill="FFFFFF"/>
          <w:lang w:val="en-US" w:eastAsia="zh-CN" w:bidi="ar"/>
        </w:rPr>
        <w:t>：指财政当年拨付的资金。包括一般公共预算财政拨款和政府性基金财政拨款。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上级补助收入</w:t>
      </w:r>
      <w:r>
        <w:rPr>
          <w:rFonts w:ascii="宋体" w:hAnsi="宋体" w:eastAsia="宋体" w:cs="宋体"/>
          <w:i w:val="0"/>
          <w:caps w:val="0"/>
          <w:color w:val="212529"/>
          <w:spacing w:val="0"/>
          <w:kern w:val="0"/>
          <w:sz w:val="32"/>
          <w:szCs w:val="32"/>
          <w:shd w:val="clear" w:fill="FFFFFF"/>
          <w:lang w:val="en-US" w:eastAsia="zh-CN" w:bidi="ar"/>
        </w:rPr>
        <w:t>：指事业单位从主管部门和上级单位取得的非财政补助收入。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事业收入：</w:t>
      </w:r>
      <w:r>
        <w:rPr>
          <w:rFonts w:ascii="宋体" w:hAnsi="宋体" w:eastAsia="宋体" w:cs="宋体"/>
          <w:i w:val="0"/>
          <w:caps w:val="0"/>
          <w:color w:val="212529"/>
          <w:spacing w:val="0"/>
          <w:kern w:val="0"/>
          <w:sz w:val="32"/>
          <w:szCs w:val="32"/>
          <w:shd w:val="clear" w:fill="FFFFFF"/>
          <w:lang w:val="en-US" w:eastAsia="zh-CN" w:bidi="ar"/>
        </w:rPr>
        <w:t>指事业单位开展专业业务活动及辅助活动所取得的收入。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经营收入：</w:t>
      </w:r>
      <w:r>
        <w:rPr>
          <w:rFonts w:ascii="宋体" w:hAnsi="宋体" w:eastAsia="宋体" w:cs="宋体"/>
          <w:i w:val="0"/>
          <w:caps w:val="0"/>
          <w:color w:val="212529"/>
          <w:spacing w:val="0"/>
          <w:kern w:val="0"/>
          <w:sz w:val="32"/>
          <w:szCs w:val="32"/>
          <w:shd w:val="clear" w:fill="FFFFFF"/>
          <w:lang w:val="en-US" w:eastAsia="zh-CN" w:bidi="ar"/>
        </w:rPr>
        <w:t>指事业单位在专业业务活动及其辅助活动之外开展非独立核算经营活动取得的收入。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附属单位上缴收入</w:t>
      </w:r>
      <w:r>
        <w:rPr>
          <w:rFonts w:ascii="宋体" w:hAnsi="宋体" w:eastAsia="宋体" w:cs="宋体"/>
          <w:i w:val="0"/>
          <w:caps w:val="0"/>
          <w:color w:val="212529"/>
          <w:spacing w:val="0"/>
          <w:kern w:val="0"/>
          <w:sz w:val="32"/>
          <w:szCs w:val="32"/>
          <w:shd w:val="clear" w:fill="FFFFFF"/>
          <w:lang w:val="en-US" w:eastAsia="zh-CN" w:bidi="ar"/>
        </w:rPr>
        <w:t>：指事业单位附属独立核算单位按照有关规定上缴的收入。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其他收入</w:t>
      </w:r>
      <w:r>
        <w:rPr>
          <w:rFonts w:ascii="宋体" w:hAnsi="宋体" w:eastAsia="宋体" w:cs="宋体"/>
          <w:i w:val="0"/>
          <w:caps w:val="0"/>
          <w:color w:val="212529"/>
          <w:spacing w:val="0"/>
          <w:kern w:val="0"/>
          <w:sz w:val="32"/>
          <w:szCs w:val="32"/>
          <w:shd w:val="clear" w:fill="FFFFFF"/>
          <w:lang w:val="en-US" w:eastAsia="zh-CN" w:bidi="ar"/>
        </w:rPr>
        <w:t>：指除上述“财政拨款收入”、“事业收入”、“经营收入”等以外的收入。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用事业基金弥补收支差额</w:t>
      </w:r>
      <w:r>
        <w:rPr>
          <w:rFonts w:ascii="宋体" w:hAnsi="宋体" w:eastAsia="宋体" w:cs="宋体"/>
          <w:i w:val="0"/>
          <w:caps w:val="0"/>
          <w:color w:val="212529"/>
          <w:spacing w:val="0"/>
          <w:kern w:val="0"/>
          <w:sz w:val="32"/>
          <w:szCs w:val="32"/>
          <w:shd w:val="clear" w:fill="FFFFFF"/>
          <w:lang w:val="en-US" w:eastAsia="zh-CN" w:bidi="ar"/>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年初结转和结余</w:t>
      </w:r>
      <w:r>
        <w:rPr>
          <w:rFonts w:ascii="宋体" w:hAnsi="宋体" w:eastAsia="宋体" w:cs="宋体"/>
          <w:i w:val="0"/>
          <w:caps w:val="0"/>
          <w:color w:val="212529"/>
          <w:spacing w:val="0"/>
          <w:kern w:val="0"/>
          <w:sz w:val="32"/>
          <w:szCs w:val="32"/>
          <w:shd w:val="clear" w:fill="FFFFFF"/>
          <w:lang w:val="en-US" w:eastAsia="zh-CN" w:bidi="ar"/>
        </w:rPr>
        <w:t>：指以前年度尚未完成、结转到本年按有关规定继续使用的资金。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结余分配</w:t>
      </w:r>
      <w:r>
        <w:rPr>
          <w:rFonts w:ascii="宋体" w:hAnsi="宋体" w:eastAsia="宋体" w:cs="宋体"/>
          <w:i w:val="0"/>
          <w:caps w:val="0"/>
          <w:color w:val="212529"/>
          <w:spacing w:val="0"/>
          <w:kern w:val="0"/>
          <w:sz w:val="32"/>
          <w:szCs w:val="32"/>
          <w:shd w:val="clear" w:fill="FFFFFF"/>
          <w:lang w:val="en-US" w:eastAsia="zh-CN" w:bidi="ar"/>
        </w:rPr>
        <w:t>：指事业事位按规定从非财政补助结余中分配的事业基金和职工福利基金等。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年末结转和结余</w:t>
      </w:r>
      <w:r>
        <w:rPr>
          <w:rFonts w:ascii="宋体" w:hAnsi="宋体" w:eastAsia="宋体" w:cs="宋体"/>
          <w:i w:val="0"/>
          <w:caps w:val="0"/>
          <w:color w:val="212529"/>
          <w:spacing w:val="0"/>
          <w:kern w:val="0"/>
          <w:sz w:val="32"/>
          <w:szCs w:val="32"/>
          <w:shd w:val="clear" w:fill="FFFFFF"/>
          <w:lang w:val="en-US" w:eastAsia="zh-CN" w:bidi="ar"/>
        </w:rPr>
        <w:t>：指本年度或以前年度预算安排、因客观条件发生变化无法按原计划实施，需要延迟到以后年度按有关规定继续使用的资金。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基本支出</w:t>
      </w:r>
      <w:r>
        <w:rPr>
          <w:rFonts w:ascii="宋体" w:hAnsi="宋体" w:eastAsia="宋体" w:cs="宋体"/>
          <w:i w:val="0"/>
          <w:caps w:val="0"/>
          <w:color w:val="212529"/>
          <w:spacing w:val="0"/>
          <w:kern w:val="0"/>
          <w:sz w:val="32"/>
          <w:szCs w:val="32"/>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项目支出</w:t>
      </w:r>
      <w:r>
        <w:rPr>
          <w:rFonts w:ascii="宋体" w:hAnsi="宋体" w:eastAsia="宋体" w:cs="宋体"/>
          <w:i w:val="0"/>
          <w:caps w:val="0"/>
          <w:color w:val="212529"/>
          <w:spacing w:val="0"/>
          <w:kern w:val="0"/>
          <w:sz w:val="32"/>
          <w:szCs w:val="32"/>
          <w:shd w:val="clear" w:fill="FFFFFF"/>
          <w:lang w:val="en-US" w:eastAsia="zh-CN" w:bidi="ar"/>
        </w:rPr>
        <w:t>：指在基本支出之外为完成特定行政任务和事业发展目标所发生的支出。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经营支出</w:t>
      </w:r>
      <w:r>
        <w:rPr>
          <w:rFonts w:ascii="宋体" w:hAnsi="宋体" w:eastAsia="宋体" w:cs="宋体"/>
          <w:i w:val="0"/>
          <w:caps w:val="0"/>
          <w:color w:val="212529"/>
          <w:spacing w:val="0"/>
          <w:kern w:val="0"/>
          <w:sz w:val="32"/>
          <w:szCs w:val="32"/>
          <w:shd w:val="clear" w:fill="FFFFFF"/>
          <w:lang w:val="en-US" w:eastAsia="zh-CN" w:bidi="ar"/>
        </w:rPr>
        <w:t>：指事业单位在专业业务活动及其辅助活动之外开展非独立核算经营活动所发生的支出。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rPr>
          <w:rFonts w:hint="default" w:ascii="Calibri" w:hAnsi="Calibri" w:cs="Calibri"/>
          <w:i w:val="0"/>
          <w:caps w:val="0"/>
          <w:color w:val="212529"/>
          <w:spacing w:val="0"/>
          <w:sz w:val="21"/>
          <w:szCs w:val="21"/>
        </w:rPr>
      </w:pPr>
      <w:r>
        <w:rPr>
          <w:rFonts w:ascii="宋体" w:hAnsi="宋体" w:eastAsia="宋体" w:cs="宋体"/>
          <w:b/>
          <w:i w:val="0"/>
          <w:caps w:val="0"/>
          <w:color w:val="212529"/>
          <w:spacing w:val="0"/>
          <w:kern w:val="0"/>
          <w:sz w:val="32"/>
          <w:szCs w:val="32"/>
          <w:shd w:val="clear" w:fill="FFFFFF"/>
          <w:lang w:val="en-US" w:eastAsia="zh-CN" w:bidi="ar"/>
        </w:rPr>
        <w:t>“三公”经费</w:t>
      </w:r>
      <w:r>
        <w:rPr>
          <w:rFonts w:ascii="宋体" w:hAnsi="宋体" w:eastAsia="宋体" w:cs="宋体"/>
          <w:i w:val="0"/>
          <w:caps w:val="0"/>
          <w:color w:val="212529"/>
          <w:spacing w:val="0"/>
          <w:kern w:val="0"/>
          <w:sz w:val="32"/>
          <w:szCs w:val="32"/>
          <w:shd w:val="clear" w:fill="FFFFFF"/>
          <w:lang w:val="en-US" w:eastAsia="zh-CN" w:bidi="ar"/>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643"/>
        <w:jc w:val="left"/>
      </w:pPr>
      <w:r>
        <w:rPr>
          <w:rFonts w:ascii="宋体" w:hAnsi="宋体" w:eastAsia="宋体" w:cs="宋体"/>
          <w:b/>
          <w:i w:val="0"/>
          <w:caps w:val="0"/>
          <w:color w:val="212529"/>
          <w:spacing w:val="0"/>
          <w:kern w:val="0"/>
          <w:sz w:val="32"/>
          <w:szCs w:val="32"/>
          <w:shd w:val="clear" w:fill="FFFFFF"/>
          <w:lang w:val="en-US" w:eastAsia="zh-CN" w:bidi="ar"/>
        </w:rPr>
        <w:t>机关运行经费</w:t>
      </w:r>
      <w:r>
        <w:rPr>
          <w:rFonts w:ascii="宋体" w:hAnsi="宋体" w:eastAsia="宋体" w:cs="宋体"/>
          <w:i w:val="0"/>
          <w:caps w:val="0"/>
          <w:color w:val="212529"/>
          <w:spacing w:val="0"/>
          <w:kern w:val="0"/>
          <w:sz w:val="32"/>
          <w:szCs w:val="32"/>
          <w:shd w:val="clear" w:fill="FFFFFF"/>
          <w:lang w:val="en-US" w:eastAsia="zh-CN" w:bidi="ar"/>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font-size:10.5pt;margin-top:0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WExMDJmZmM4MDk2NWUyMzExODA2NTliYzQ0ZjMifQ=="/>
  </w:docVars>
  <w:rsids>
    <w:rsidRoot w:val="00D31D50"/>
    <w:rsid w:val="00323B43"/>
    <w:rsid w:val="003D37D8"/>
    <w:rsid w:val="00426133"/>
    <w:rsid w:val="004358AB"/>
    <w:rsid w:val="008B7726"/>
    <w:rsid w:val="00D31D50"/>
    <w:rsid w:val="190D6734"/>
    <w:rsid w:val="208760C3"/>
    <w:rsid w:val="504D6104"/>
    <w:rsid w:val="60B7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一明</cp:lastModifiedBy>
  <dcterms:modified xsi:type="dcterms:W3CDTF">2024-01-24T09:09:02Z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C95F6F6ACF19444E908914F848C8B871_13</vt:lpwstr>
  </property>
</Properties>
</file>