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5FCEB">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为进一步规范我县行政事业单位以及国有和国有控股企业财政性资金基本建设项目管理，严格落实中央八项规定及其实施细则精神，健全政府性投资项目决策机制，提高资金使用效益，</w:t>
      </w:r>
      <w:r>
        <w:rPr>
          <w:rFonts w:hint="eastAsia" w:ascii="仿宋" w:hAnsi="仿宋" w:eastAsia="仿宋" w:cs="仿宋"/>
          <w:sz w:val="32"/>
          <w:szCs w:val="32"/>
          <w:lang w:val="en-US" w:eastAsia="zh-CN"/>
        </w:rPr>
        <w:t>县财政局</w:t>
      </w:r>
      <w:r>
        <w:rPr>
          <w:rFonts w:hint="eastAsia" w:ascii="仿宋" w:hAnsi="仿宋" w:eastAsia="仿宋" w:cs="仿宋"/>
          <w:sz w:val="32"/>
          <w:szCs w:val="32"/>
        </w:rPr>
        <w:t>草拟了《双牌县基本建设项目资金管理办法》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为方便社会各届了解《办法</w:t>
      </w:r>
      <w:r>
        <w:rPr>
          <w:rFonts w:hint="eastAsia" w:ascii="仿宋" w:hAnsi="仿宋" w:eastAsia="仿宋" w:cs="仿宋"/>
          <w:sz w:val="32"/>
          <w:szCs w:val="32"/>
        </w:rPr>
        <w:t>(征求意见稿)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内容</w:t>
      </w:r>
      <w:r>
        <w:rPr>
          <w:rFonts w:hint="eastAsia" w:ascii="仿宋" w:hAnsi="仿宋" w:eastAsia="仿宋" w:cs="仿宋"/>
          <w:sz w:val="32"/>
          <w:szCs w:val="32"/>
        </w:rPr>
        <w:t>，</w:t>
      </w:r>
      <w:r>
        <w:rPr>
          <w:rFonts w:hint="eastAsia" w:ascii="仿宋" w:hAnsi="仿宋" w:eastAsia="仿宋" w:cs="仿宋"/>
          <w:sz w:val="32"/>
          <w:szCs w:val="32"/>
          <w:lang w:val="en-US" w:eastAsia="zh-CN"/>
        </w:rPr>
        <w:t>积极参与、配合、支持工作，现做如下解读：</w:t>
      </w:r>
      <w:bookmarkStart w:id="0" w:name="_GoBack"/>
      <w:bookmarkEnd w:id="0"/>
    </w:p>
    <w:p w14:paraId="05670AEA">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一、出台《管理办法》的背景</w:t>
      </w:r>
    </w:p>
    <w:p w14:paraId="5F20AFA3">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一是全面深化零基预算改革的需求。</w:t>
      </w:r>
      <w:r>
        <w:rPr>
          <w:rFonts w:hint="eastAsia" w:ascii="楷体" w:hAnsi="楷体" w:eastAsia="楷体" w:cs="楷体"/>
          <w:sz w:val="32"/>
          <w:szCs w:val="32"/>
        </w:rPr>
        <w:t>中央层面要求：</w:t>
      </w:r>
      <w:r>
        <w:rPr>
          <w:rFonts w:hint="eastAsia" w:ascii="仿宋" w:hAnsi="仿宋" w:eastAsia="仿宋" w:cs="仿宋"/>
          <w:sz w:val="32"/>
          <w:szCs w:val="32"/>
        </w:rPr>
        <w:t>以深化零基预算改革为契机，推动各级财政部门全面退出最高投标限价、结算、决算“三类评审”全面转向预算评审，逐步扩大预算评审范围、加大预算评审力度、提升预算评审深度，将预算评审全面嵌入预算管理全链条。</w:t>
      </w:r>
      <w:r>
        <w:rPr>
          <w:rFonts w:hint="eastAsia" w:ascii="楷体" w:hAnsi="楷体" w:eastAsia="楷体" w:cs="楷体"/>
          <w:sz w:val="32"/>
          <w:szCs w:val="32"/>
        </w:rPr>
        <w:t>省级层面：</w:t>
      </w:r>
      <w:r>
        <w:rPr>
          <w:rFonts w:hint="eastAsia" w:ascii="仿宋" w:hAnsi="仿宋" w:eastAsia="仿宋" w:cs="仿宋"/>
          <w:sz w:val="32"/>
          <w:szCs w:val="32"/>
        </w:rPr>
        <w:t>2025年7月31日，湖南省人大常委会发布相关决定，取消财政部门对政府投资项目最高投标限价、结算和决算审核；省级财政部门已于2025年4月1日全面退出“三类评审”;</w:t>
      </w:r>
      <w:r>
        <w:rPr>
          <w:rFonts w:hint="eastAsia" w:ascii="楷体" w:hAnsi="楷体" w:eastAsia="楷体" w:cs="楷体"/>
          <w:sz w:val="32"/>
          <w:szCs w:val="32"/>
        </w:rPr>
        <w:t>市级层面；</w:t>
      </w:r>
      <w:r>
        <w:rPr>
          <w:rFonts w:hint="eastAsia" w:ascii="仿宋" w:hAnsi="仿宋" w:eastAsia="仿宋" w:cs="仿宋"/>
          <w:sz w:val="32"/>
          <w:szCs w:val="32"/>
        </w:rPr>
        <w:t>2025年6月10日印发了《永州市市本级预算评审管理实施细则（试行）》，市县财政部门自本通知印发之日全面退出，已进入评审程序的项目，应于2025年底前全部消化完毕。</w:t>
      </w:r>
      <w:r>
        <w:rPr>
          <w:rFonts w:hint="eastAsia" w:ascii="仿宋" w:hAnsi="仿宋" w:eastAsia="仿宋" w:cs="仿宋"/>
          <w:b/>
          <w:bCs/>
          <w:sz w:val="32"/>
          <w:szCs w:val="32"/>
        </w:rPr>
        <w:t>二是明确各方责任是规范管理的基础。</w:t>
      </w:r>
      <w:r>
        <w:rPr>
          <w:rFonts w:hint="eastAsia" w:ascii="仿宋" w:hAnsi="仿宋" w:eastAsia="仿宋" w:cs="仿宋"/>
          <w:sz w:val="32"/>
          <w:szCs w:val="32"/>
        </w:rPr>
        <w:t>财政部门退出“三类评审”后，更一步要求压实项目建设单位、主管部门的主体责任，明确监管部门的监督职责；三</w:t>
      </w:r>
      <w:r>
        <w:rPr>
          <w:rFonts w:hint="eastAsia" w:ascii="仿宋" w:hAnsi="仿宋" w:eastAsia="仿宋" w:cs="仿宋"/>
          <w:b/>
          <w:bCs/>
          <w:sz w:val="32"/>
          <w:szCs w:val="32"/>
        </w:rPr>
        <w:t>是原制度与中央、省相关规定不匹配，亟待修改。</w:t>
      </w:r>
      <w:r>
        <w:rPr>
          <w:rFonts w:hint="eastAsia" w:ascii="仿宋" w:hAnsi="仿宋" w:eastAsia="仿宋" w:cs="仿宋"/>
          <w:sz w:val="32"/>
          <w:szCs w:val="32"/>
        </w:rPr>
        <w:t>近年来，中央、省相关文件对工程进度款支付比例、部门的职能职责发生变化，《双牌县财政性投资基本建设管理实施办法（试行）》（双政办发[2017]23号）文件相关约定需要进行同步修改。如：财政部 住房城乡建设部〈关于完善建设工程价款结算有关办法的通知〉（财建[2022]183号）自2022年8月1日起，工程进度款支付比例不得低于已完成工程价款的80%。</w:t>
      </w:r>
    </w:p>
    <w:p w14:paraId="6F4B069A">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二、出台《管理办法》的主要依据</w:t>
      </w:r>
    </w:p>
    <w:p w14:paraId="10C5B1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管理办法》制定的主要依据为《中华人民共和国预算法》、《政府投资条例》（国务院令第712号）、《基本建设财务规则》（财政部令第81号）、《财政部预算评审管理暂行办法》（财预[2023]95号）、《湖南省省本级预算评审管理实施细则（试行）》（湘财预〔2024〕212号）、《湖南省深化财政预算评审改革实施意见》</w:t>
      </w:r>
      <w:r>
        <w:rPr>
          <w:rFonts w:hint="eastAsia" w:ascii="仿宋" w:hAnsi="仿宋" w:eastAsia="仿宋" w:cs="仿宋"/>
          <w:sz w:val="32"/>
          <w:szCs w:val="32"/>
          <w:lang w:eastAsia="zh-CN"/>
        </w:rPr>
        <w:t>（湘财预</w:t>
      </w:r>
      <w:r>
        <w:rPr>
          <w:rFonts w:hint="eastAsia" w:ascii="仿宋" w:hAnsi="仿宋" w:eastAsia="仿宋" w:cs="仿宋"/>
          <w:sz w:val="32"/>
          <w:szCs w:val="32"/>
          <w:lang w:val="en-US" w:eastAsia="zh-CN"/>
        </w:rPr>
        <w:t>[2025]241号</w:t>
      </w:r>
      <w:r>
        <w:rPr>
          <w:rFonts w:hint="eastAsia" w:ascii="仿宋" w:hAnsi="仿宋" w:eastAsia="仿宋" w:cs="仿宋"/>
          <w:sz w:val="32"/>
          <w:szCs w:val="32"/>
          <w:lang w:eastAsia="zh-CN"/>
        </w:rPr>
        <w:t>）、</w:t>
      </w:r>
      <w:r>
        <w:rPr>
          <w:rFonts w:hint="eastAsia" w:ascii="仿宋" w:hAnsi="仿宋" w:eastAsia="仿宋" w:cs="仿宋"/>
          <w:sz w:val="32"/>
          <w:szCs w:val="32"/>
        </w:rPr>
        <w:t>《永州市市本级基本建设项目资金管理办法》（永政办发〔2025〕5号）等文件。</w:t>
      </w:r>
    </w:p>
    <w:p w14:paraId="1E9C8942">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三、《管理办法》的主要内容</w:t>
      </w:r>
    </w:p>
    <w:p w14:paraId="735902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管理办法》共八章三十二条，第一章《总则》第一至五条，主要阐述了本《办法》制定的法律、政策依据，界定了本《办法》的适用范围，明确了资金管理的基本原则、管理主体和责任分工；第二章《资金筹集》第六至八条，主要规定了资金的筹集原则、渠道、风险防范及政策边界；第三章《预算编制》第九至十二条，主要规定了项目预算编制、预算评审的原则和流程，明确了项目库管理制度；第四章《预算执行》第十三至十八条，主要规范了预算执行中重要节点的管控措施；第五章《竣工结（决）算》第十九至二十二条，规定了项目竣工结（决）算的责任主体和原则；第六章《绩效评价》第二十三至二十四条，主要明确了项目绩效评价监管措施的应用及绩效评价结果的运用；第七章《监管管理》第二十五至三十条，主要明确了项目建设全过程、全方位监管机制的架构，建立健全了追责、问责、查办、处理机制；第八章《附则》第三十一至三十二条，明确国有企业参照本办法执行。</w:t>
      </w:r>
    </w:p>
    <w:p w14:paraId="358F5916">
      <w:pPr>
        <w:spacing w:line="560" w:lineRule="exact"/>
        <w:rPr>
          <w:rFonts w:ascii="仿宋" w:hAnsi="仿宋" w:eastAsia="仿宋" w:cs="仿宋"/>
          <w:sz w:val="32"/>
          <w:szCs w:val="32"/>
        </w:rPr>
      </w:pPr>
    </w:p>
    <w:p w14:paraId="1BBDE9E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附件:《双牌县基本建设项目资金管理办法（试行）》（征求意见稿）</w:t>
      </w:r>
    </w:p>
    <w:p w14:paraId="4BD08058">
      <w:pPr>
        <w:pStyle w:val="6"/>
        <w:widowControl/>
        <w:spacing w:beforeAutospacing="0" w:afterAutospacing="0" w:line="560" w:lineRule="exact"/>
        <w:jc w:val="both"/>
        <w:rPr>
          <w:rFonts w:ascii="宋体" w:hAnsi="宋体" w:eastAsia="宋体" w:cs="宋体"/>
          <w:b/>
          <w:bCs/>
          <w:sz w:val="32"/>
          <w:szCs w:val="32"/>
        </w:rPr>
      </w:pPr>
    </w:p>
    <w:p w14:paraId="0B4F17F9">
      <w:pPr>
        <w:pStyle w:val="6"/>
        <w:widowControl/>
        <w:spacing w:beforeAutospacing="0" w:afterAutospacing="0" w:line="560" w:lineRule="exact"/>
        <w:rPr>
          <w:rFonts w:ascii="仿宋" w:hAnsi="仿宋" w:eastAsia="仿宋" w:cs="仿宋"/>
          <w:color w:val="0000FF"/>
          <w:sz w:val="32"/>
          <w:szCs w:val="32"/>
        </w:rPr>
      </w:pPr>
    </w:p>
    <w:sectPr>
      <w:footerReference r:id="rId3" w:type="default"/>
      <w:pgSz w:w="11905" w:h="16838" w:orient="landscape"/>
      <w:pgMar w:top="1701" w:right="1587" w:bottom="1587" w:left="158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1" w:fontKey="{D39D5E12-0800-43B9-A557-FF0A3C3F9359}"/>
  </w:font>
  <w:font w:name="仿宋">
    <w:panose1 w:val="02010609060101010101"/>
    <w:charset w:val="86"/>
    <w:family w:val="modern"/>
    <w:pitch w:val="default"/>
    <w:sig w:usb0="800002BF" w:usb1="38CF7CFA" w:usb2="00000016" w:usb3="00000000" w:csb0="00040001" w:csb1="00000000"/>
    <w:embedRegular r:id="rId2" w:fontKey="{F4BEE011-6ACF-48B1-B766-72BE09457D2C}"/>
  </w:font>
  <w:font w:name="方正黑体_GBK">
    <w:altName w:val="微软雅黑"/>
    <w:panose1 w:val="00000000000000000000"/>
    <w:charset w:val="86"/>
    <w:family w:val="auto"/>
    <w:pitch w:val="default"/>
    <w:sig w:usb0="00000000" w:usb1="00000000" w:usb2="00082016" w:usb3="00000000" w:csb0="00040001" w:csb1="00000000"/>
    <w:embedRegular r:id="rId3" w:fontKey="{B2C2D04E-2350-471F-A1BE-1372D652AC5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5C94">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54CF6A56">
                <w:pPr>
                  <w:pStyle w:val="4"/>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bookFoldPrinting w:val="1"/>
  <w:bookFoldPrintingSheets w:val="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2BE2977"/>
    <w:rsid w:val="00033C83"/>
    <w:rsid w:val="001E14C8"/>
    <w:rsid w:val="009B77C4"/>
    <w:rsid w:val="00A643B7"/>
    <w:rsid w:val="00B13CDB"/>
    <w:rsid w:val="01282E62"/>
    <w:rsid w:val="032338E1"/>
    <w:rsid w:val="044C134E"/>
    <w:rsid w:val="04853043"/>
    <w:rsid w:val="04FF573E"/>
    <w:rsid w:val="05283378"/>
    <w:rsid w:val="059B0D72"/>
    <w:rsid w:val="061F2A86"/>
    <w:rsid w:val="06F613AF"/>
    <w:rsid w:val="071F394B"/>
    <w:rsid w:val="0744354B"/>
    <w:rsid w:val="08940DDD"/>
    <w:rsid w:val="09960F41"/>
    <w:rsid w:val="09B12646"/>
    <w:rsid w:val="0B1306DF"/>
    <w:rsid w:val="0B5D7BAD"/>
    <w:rsid w:val="0D927FE1"/>
    <w:rsid w:val="0F3A0931"/>
    <w:rsid w:val="0F9D1465"/>
    <w:rsid w:val="10190546"/>
    <w:rsid w:val="10F35FF2"/>
    <w:rsid w:val="11CE2CCC"/>
    <w:rsid w:val="13954387"/>
    <w:rsid w:val="14830684"/>
    <w:rsid w:val="171B2DF6"/>
    <w:rsid w:val="17CF3BE0"/>
    <w:rsid w:val="17F113B4"/>
    <w:rsid w:val="19C61485"/>
    <w:rsid w:val="1A9E4504"/>
    <w:rsid w:val="1C6C7C4F"/>
    <w:rsid w:val="1DA90A2F"/>
    <w:rsid w:val="1E1B7B7F"/>
    <w:rsid w:val="1E7F2279"/>
    <w:rsid w:val="223C4F78"/>
    <w:rsid w:val="227930C6"/>
    <w:rsid w:val="22E06CA1"/>
    <w:rsid w:val="273A72C8"/>
    <w:rsid w:val="28C12FA7"/>
    <w:rsid w:val="29296995"/>
    <w:rsid w:val="2A0F6393"/>
    <w:rsid w:val="2A810D6A"/>
    <w:rsid w:val="2C904C03"/>
    <w:rsid w:val="2E3F4A27"/>
    <w:rsid w:val="2EC0159F"/>
    <w:rsid w:val="304C638C"/>
    <w:rsid w:val="306A5DBC"/>
    <w:rsid w:val="308B0B94"/>
    <w:rsid w:val="31EE2E91"/>
    <w:rsid w:val="32BE2977"/>
    <w:rsid w:val="330A18BB"/>
    <w:rsid w:val="34B524C1"/>
    <w:rsid w:val="35585FE3"/>
    <w:rsid w:val="373A128C"/>
    <w:rsid w:val="3757357E"/>
    <w:rsid w:val="3A0E5C95"/>
    <w:rsid w:val="3C357587"/>
    <w:rsid w:val="3F2D4A20"/>
    <w:rsid w:val="408D7F92"/>
    <w:rsid w:val="40934B1A"/>
    <w:rsid w:val="42A20CF7"/>
    <w:rsid w:val="44BD1779"/>
    <w:rsid w:val="477B1727"/>
    <w:rsid w:val="4880045B"/>
    <w:rsid w:val="48AE02BD"/>
    <w:rsid w:val="48CE52B4"/>
    <w:rsid w:val="4AAC3789"/>
    <w:rsid w:val="4D891B60"/>
    <w:rsid w:val="4E163AAF"/>
    <w:rsid w:val="50037265"/>
    <w:rsid w:val="500A1186"/>
    <w:rsid w:val="50E517A3"/>
    <w:rsid w:val="52B06F93"/>
    <w:rsid w:val="5337378C"/>
    <w:rsid w:val="53AE40CE"/>
    <w:rsid w:val="54040192"/>
    <w:rsid w:val="54315E0E"/>
    <w:rsid w:val="554A7DEE"/>
    <w:rsid w:val="56CC4295"/>
    <w:rsid w:val="579B0E0D"/>
    <w:rsid w:val="59345076"/>
    <w:rsid w:val="5A032298"/>
    <w:rsid w:val="5A81078E"/>
    <w:rsid w:val="5AB135C4"/>
    <w:rsid w:val="5C6B2D95"/>
    <w:rsid w:val="5E761C8C"/>
    <w:rsid w:val="5EDD40C0"/>
    <w:rsid w:val="5F003C29"/>
    <w:rsid w:val="5F355FA0"/>
    <w:rsid w:val="5FD72BFF"/>
    <w:rsid w:val="60E574AF"/>
    <w:rsid w:val="60F8107F"/>
    <w:rsid w:val="6108628D"/>
    <w:rsid w:val="61646714"/>
    <w:rsid w:val="618A5F53"/>
    <w:rsid w:val="622D415D"/>
    <w:rsid w:val="62B03276"/>
    <w:rsid w:val="63A23524"/>
    <w:rsid w:val="640469D6"/>
    <w:rsid w:val="6407253D"/>
    <w:rsid w:val="641E3622"/>
    <w:rsid w:val="645C0D88"/>
    <w:rsid w:val="65D71D66"/>
    <w:rsid w:val="67057EC8"/>
    <w:rsid w:val="67835927"/>
    <w:rsid w:val="678673E4"/>
    <w:rsid w:val="68D20407"/>
    <w:rsid w:val="699E4334"/>
    <w:rsid w:val="69DE4A2B"/>
    <w:rsid w:val="6AA7167F"/>
    <w:rsid w:val="6AE6019A"/>
    <w:rsid w:val="6AFE7291"/>
    <w:rsid w:val="6C8A59E3"/>
    <w:rsid w:val="6DA31C56"/>
    <w:rsid w:val="6F6256C3"/>
    <w:rsid w:val="7031449B"/>
    <w:rsid w:val="70B7547C"/>
    <w:rsid w:val="70CB5E68"/>
    <w:rsid w:val="717D6FAE"/>
    <w:rsid w:val="732C0AC5"/>
    <w:rsid w:val="739509AF"/>
    <w:rsid w:val="73BD6F8D"/>
    <w:rsid w:val="75C8501D"/>
    <w:rsid w:val="7634625D"/>
    <w:rsid w:val="777A1632"/>
    <w:rsid w:val="7872070E"/>
    <w:rsid w:val="799139C7"/>
    <w:rsid w:val="7ADF5FF8"/>
    <w:rsid w:val="7DF266D9"/>
    <w:rsid w:val="7EF40C80"/>
    <w:rsid w:val="7FC4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1501</Words>
  <Characters>1582</Characters>
  <Lines>52</Lines>
  <Paragraphs>14</Paragraphs>
  <TotalTime>45</TotalTime>
  <ScaleCrop>false</ScaleCrop>
  <LinksUpToDate>false</LinksUpToDate>
  <CharactersWithSpaces>1583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2025-10-23T16:00:00Z</dcterms:created>
  <dc:creator>总是夜太黑</dc:creator>
  <cp:lastModifiedBy>Inhobbok</cp:lastModifiedBy>
  <cp:lastPrinted>2025-10-24T04:19:00Z</cp:lastPrinted>
  <dcterms:modified xsi:type="dcterms:W3CDTF">2025-11-13T09:42:15Z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354CD9293FB0447BB264B0508BD6C346_13</vt:lpwstr>
  </property>
  <property fmtid="{D5CDD505-2E9C-101B-9397-08002B2CF9AE}" pid="4" name="KSOTemplateDocerSaveRecord">
    <vt:lpwstr>eyJoZGlkIjoiNzRjMjgxZGE3MDRhZjI2MTI3ZmYwNzU4YzAyMzUyZjYiLCJ1c2VySWQiOiI1MzM4NzUwMDAifQ==</vt:lpwstr>
  </property>
</Properties>
</file>