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Cs w:val="30"/>
        </w:rPr>
      </w:pPr>
      <w:r>
        <w:tab/>
      </w:r>
    </w:p>
    <w:p>
      <w:pPr>
        <w:spacing w:line="600" w:lineRule="exact"/>
        <w:jc w:val="center"/>
        <w:rPr>
          <w:szCs w:val="30"/>
        </w:rPr>
      </w:pPr>
    </w:p>
    <w:p>
      <w:pPr>
        <w:spacing w:line="600" w:lineRule="exact"/>
        <w:jc w:val="center"/>
        <w:rPr>
          <w:szCs w:val="30"/>
        </w:rPr>
      </w:pPr>
    </w:p>
    <w:p>
      <w:pPr>
        <w:spacing w:line="600" w:lineRule="exact"/>
        <w:jc w:val="center"/>
        <w:rPr>
          <w:szCs w:val="30"/>
        </w:rPr>
      </w:pPr>
    </w:p>
    <w:p>
      <w:pPr>
        <w:spacing w:line="600" w:lineRule="exact"/>
        <w:jc w:val="center"/>
        <w:rPr>
          <w:szCs w:val="30"/>
        </w:rPr>
      </w:pPr>
    </w:p>
    <w:p>
      <w:pPr>
        <w:spacing w:line="600" w:lineRule="exact"/>
        <w:rPr>
          <w:szCs w:val="30"/>
        </w:rPr>
      </w:pPr>
    </w:p>
    <w:p>
      <w:pPr>
        <w:spacing w:line="600" w:lineRule="exact"/>
        <w:jc w:val="center"/>
        <w:rPr>
          <w:rFonts w:ascii="仿宋" w:hAnsi="仿宋" w:eastAsia="仿宋" w:cs="仿宋"/>
          <w:sz w:val="32"/>
          <w:szCs w:val="32"/>
        </w:rPr>
      </w:pPr>
      <w:r>
        <w:rPr>
          <w:rFonts w:hint="eastAsia" w:ascii="仿宋" w:hAnsi="仿宋" w:eastAsia="仿宋" w:cs="仿宋"/>
          <w:sz w:val="32"/>
          <w:szCs w:val="32"/>
        </w:rPr>
        <w:t>双环评</w:t>
      </w:r>
      <w:r>
        <w:rPr>
          <w:rFonts w:hint="eastAsia" w:ascii="宋体" w:hAnsi="宋体" w:eastAsia="宋体" w:cs="宋体"/>
          <w:sz w:val="32"/>
          <w:szCs w:val="32"/>
        </w:rPr>
        <w:t>〔</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宋体" w:hAnsi="宋体" w:eastAsia="宋体" w:cs="宋体"/>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 xml:space="preserve"> </w:t>
      </w:r>
      <w:r>
        <w:rPr>
          <w:rFonts w:hint="eastAsia" w:ascii="仿宋" w:hAnsi="仿宋" w:eastAsia="仿宋" w:cs="仿宋"/>
          <w:sz w:val="32"/>
          <w:szCs w:val="32"/>
        </w:rPr>
        <w:t>号</w:t>
      </w:r>
    </w:p>
    <w:p>
      <w:pPr>
        <w:spacing w:line="600" w:lineRule="exact"/>
        <w:jc w:val="center"/>
        <w:rPr>
          <w:rFonts w:eastAsia="仿宋_GB2312"/>
          <w:sz w:val="15"/>
          <w:szCs w:val="15"/>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spacing w:val="-6"/>
          <w:sz w:val="36"/>
          <w:szCs w:val="36"/>
        </w:rPr>
      </w:pPr>
      <w:r>
        <w:rPr>
          <w:rFonts w:hint="eastAsia" w:ascii="黑体" w:hAnsi="黑体" w:eastAsia="黑体" w:cs="黑体"/>
          <w:b w:val="0"/>
          <w:bCs/>
          <w:spacing w:val="-6"/>
          <w:sz w:val="36"/>
          <w:szCs w:val="36"/>
        </w:rPr>
        <w:t>关于</w:t>
      </w:r>
      <w:r>
        <w:rPr>
          <w:rFonts w:hint="eastAsia" w:ascii="黑体" w:hAnsi="黑体" w:eastAsia="黑体" w:cs="黑体"/>
          <w:b w:val="0"/>
          <w:bCs/>
          <w:spacing w:val="-6"/>
          <w:sz w:val="36"/>
          <w:szCs w:val="36"/>
          <w:lang w:eastAsia="zh-CN"/>
        </w:rPr>
        <w:t>双牌县兴发木材加工厂年产6万张生态板板芯</w:t>
      </w:r>
      <w:r>
        <w:rPr>
          <w:rFonts w:hint="eastAsia" w:ascii="黑体" w:hAnsi="黑体" w:eastAsia="黑体" w:cs="黑体"/>
          <w:b w:val="0"/>
          <w:bCs/>
          <w:spacing w:val="-6"/>
          <w:sz w:val="36"/>
          <w:szCs w:val="36"/>
          <w:lang w:val="en-US" w:eastAsia="zh-CN"/>
        </w:rPr>
        <w:t>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sz w:val="36"/>
          <w:szCs w:val="36"/>
          <w:lang w:eastAsia="zh-CN"/>
        </w:rPr>
      </w:pPr>
      <w:r>
        <w:rPr>
          <w:rFonts w:hint="eastAsia" w:ascii="黑体" w:hAnsi="黑体" w:eastAsia="黑体" w:cs="黑体"/>
          <w:b w:val="0"/>
          <w:bCs/>
          <w:sz w:val="36"/>
          <w:szCs w:val="36"/>
        </w:rPr>
        <w:t>环境影响报告</w:t>
      </w:r>
      <w:r>
        <w:rPr>
          <w:rFonts w:hint="eastAsia" w:ascii="黑体" w:hAnsi="黑体" w:eastAsia="黑体" w:cs="黑体"/>
          <w:b w:val="0"/>
          <w:bCs/>
          <w:sz w:val="36"/>
          <w:szCs w:val="36"/>
          <w:lang w:eastAsia="zh-CN"/>
        </w:rPr>
        <w:t>表</w:t>
      </w:r>
      <w:r>
        <w:rPr>
          <w:rFonts w:hint="eastAsia" w:ascii="黑体" w:hAnsi="黑体" w:eastAsia="黑体" w:cs="黑体"/>
          <w:b w:val="0"/>
          <w:bCs/>
          <w:sz w:val="36"/>
          <w:szCs w:val="36"/>
        </w:rPr>
        <w:t>的</w:t>
      </w:r>
      <w:r>
        <w:rPr>
          <w:rFonts w:hint="eastAsia" w:ascii="黑体" w:hAnsi="黑体" w:eastAsia="黑体" w:cs="黑体"/>
          <w:b w:val="0"/>
          <w:bCs/>
          <w:sz w:val="36"/>
          <w:szCs w:val="36"/>
          <w:lang w:eastAsia="zh-CN"/>
        </w:rPr>
        <w:t>批复</w:t>
      </w:r>
    </w:p>
    <w:p>
      <w:pPr>
        <w:jc w:val="center"/>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仿宋" w:cs="Times New Roman"/>
          <w:sz w:val="30"/>
          <w:szCs w:val="30"/>
        </w:rPr>
      </w:pPr>
      <w:r>
        <w:rPr>
          <w:rFonts w:hint="eastAsia" w:ascii="Times New Roman" w:hAnsi="Times New Roman" w:eastAsia="仿宋" w:cs="Times New Roman"/>
          <w:kern w:val="2"/>
          <w:sz w:val="30"/>
          <w:szCs w:val="30"/>
          <w:lang w:val="en-US" w:eastAsia="zh-CN" w:bidi="ar-SA"/>
        </w:rPr>
        <w:t>双牌县兴发木材加工厂</w:t>
      </w:r>
      <w:r>
        <w:rPr>
          <w:rFonts w:hint="default" w:ascii="Times New Roman" w:hAnsi="Times New Roman" w:eastAsia="仿宋" w:cs="Times New Roman"/>
          <w:sz w:val="30"/>
          <w:szCs w:val="30"/>
        </w:rPr>
        <w:t>：</w:t>
      </w:r>
    </w:p>
    <w:p>
      <w:pPr>
        <w:pStyle w:val="7"/>
        <w:keepNext w:val="0"/>
        <w:keepLines w:val="0"/>
        <w:pageBreakBefore w:val="0"/>
        <w:widowControl w:val="0"/>
        <w:kinsoku/>
        <w:wordWrap/>
        <w:overflowPunct/>
        <w:topLinePunct w:val="0"/>
        <w:autoSpaceDE/>
        <w:autoSpaceDN/>
        <w:bidi w:val="0"/>
        <w:spacing w:before="0" w:beforeLines="0" w:after="0" w:afterLines="0"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你</w:t>
      </w:r>
      <w:r>
        <w:rPr>
          <w:rFonts w:hint="eastAsia" w:ascii="仿宋" w:hAnsi="仿宋" w:eastAsia="仿宋" w:cs="仿宋"/>
          <w:kern w:val="2"/>
          <w:sz w:val="30"/>
          <w:szCs w:val="30"/>
          <w:lang w:val="en-US" w:eastAsia="zh-CN" w:bidi="ar-SA"/>
        </w:rPr>
        <w:t>厂</w:t>
      </w:r>
      <w:r>
        <w:rPr>
          <w:rFonts w:hint="eastAsia" w:ascii="仿宋" w:hAnsi="仿宋" w:eastAsia="仿宋" w:cs="仿宋"/>
          <w:sz w:val="30"/>
          <w:szCs w:val="30"/>
          <w:lang w:eastAsia="zh-CN"/>
        </w:rPr>
        <w:t>委托湖南绿鸿环境科技有限责任公司编制的《双牌县兴发木材加工厂年产6万张生态板板芯</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环境影响报告表》（以下简称《报告表》）及相关资料已收悉，经研究，现批复如下：</w:t>
      </w:r>
    </w:p>
    <w:p>
      <w:pPr>
        <w:pStyle w:val="7"/>
        <w:keepNext w:val="0"/>
        <w:keepLines w:val="0"/>
        <w:pageBreakBefore w:val="0"/>
        <w:widowControl w:val="0"/>
        <w:kinsoku/>
        <w:wordWrap/>
        <w:overflowPunct/>
        <w:topLinePunct w:val="0"/>
        <w:autoSpaceDE/>
        <w:autoSpaceDN/>
        <w:bidi w:val="0"/>
        <w:spacing w:before="0" w:beforeLines="0" w:after="0" w:afterLines="0" w:line="52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rPr>
        <w:t>一、</w:t>
      </w:r>
      <w:r>
        <w:rPr>
          <w:rFonts w:hint="eastAsia" w:ascii="仿宋" w:hAnsi="仿宋" w:eastAsia="仿宋" w:cs="仿宋"/>
          <w:kern w:val="2"/>
          <w:sz w:val="30"/>
          <w:szCs w:val="30"/>
          <w:lang w:val="en-US" w:eastAsia="zh-CN" w:bidi="ar-SA"/>
        </w:rPr>
        <w:t>双牌县兴发木材加工厂年产6万张生态板板芯项目位于湖南省永州市双牌县泷泊镇大路口村现有厂区内，改扩建后项目总占地面积为4473m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，总建筑面积为2972m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。建设内容主要为：2栋1F厂房，建筑面积为1700m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(内含1栋1F锅炉房建筑面积为12m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，成品仓库建筑面积为800m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)，面积为1200m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vertAlign w:val="baseline"/>
          <w:lang w:val="en-US" w:eastAsia="zh-CN" w:bidi="ar-SA"/>
        </w:rPr>
        <w:t>的</w:t>
      </w:r>
      <w:r>
        <w:rPr>
          <w:rFonts w:hint="eastAsia" w:ascii="仿宋" w:hAnsi="仿宋" w:eastAsia="仿宋" w:cs="仿宋"/>
          <w:kern w:val="2"/>
          <w:sz w:val="30"/>
          <w:szCs w:val="30"/>
          <w:lang w:val="en-US" w:eastAsia="zh-CN" w:bidi="ar-SA"/>
        </w:rPr>
        <w:t>原料棚建筑，1栋1F办公用房建筑面积为48m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同时建设电力、给排水、绿化等配套工程。生产工艺流程为:木材—锯切—粗刨—梳齿—涂胶—拼板—热压—入库。改扩建完成后，全厂年产6万张生态板板芯。项目总投资100万元，其中环保投资21.6万元，约占总投资的21.6%。</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color w:val="000000"/>
          <w:kern w:val="32"/>
          <w:sz w:val="30"/>
          <w:szCs w:val="30"/>
        </w:rPr>
      </w:pPr>
      <w:r>
        <w:rPr>
          <w:rFonts w:hint="eastAsia" w:ascii="仿宋" w:hAnsi="仿宋" w:eastAsia="仿宋" w:cs="仿宋"/>
          <w:color w:val="000000"/>
          <w:sz w:val="30"/>
          <w:szCs w:val="30"/>
        </w:rPr>
        <w:t>项目符合国家产业政策，</w:t>
      </w:r>
      <w:r>
        <w:rPr>
          <w:rFonts w:hint="eastAsia" w:ascii="仿宋" w:hAnsi="仿宋" w:eastAsia="仿宋" w:cs="仿宋"/>
          <w:sz w:val="30"/>
          <w:szCs w:val="30"/>
        </w:rPr>
        <w:t>你</w:t>
      </w:r>
      <w:r>
        <w:rPr>
          <w:rFonts w:hint="eastAsia" w:ascii="仿宋" w:hAnsi="仿宋" w:eastAsia="仿宋" w:cs="仿宋"/>
          <w:kern w:val="2"/>
          <w:sz w:val="30"/>
          <w:szCs w:val="30"/>
          <w:lang w:val="en-US" w:eastAsia="zh-CN" w:bidi="ar-SA"/>
        </w:rPr>
        <w:t>厂</w:t>
      </w:r>
      <w:r>
        <w:rPr>
          <w:rFonts w:hint="eastAsia" w:ascii="仿宋" w:hAnsi="仿宋" w:eastAsia="仿宋" w:cs="仿宋"/>
          <w:sz w:val="30"/>
          <w:szCs w:val="30"/>
        </w:rPr>
        <w:t>在严格落实《报告表》和本批复提出的各项环保要求和环境影响减缓措施，确保污染物达标排放的前提下，依据《中华人民共和国环境影响评价法》第二十二条等规定，从环境保护角度分析，我局同意</w:t>
      </w:r>
      <w:r>
        <w:rPr>
          <w:rFonts w:hint="eastAsia" w:ascii="仿宋" w:hAnsi="仿宋" w:eastAsia="仿宋" w:cs="仿宋"/>
          <w:sz w:val="30"/>
          <w:szCs w:val="30"/>
          <w:lang w:eastAsia="zh-CN"/>
        </w:rPr>
        <w:t>该</w:t>
      </w:r>
      <w:r>
        <w:rPr>
          <w:rFonts w:hint="eastAsia" w:ascii="仿宋" w:hAnsi="仿宋" w:eastAsia="仿宋" w:cs="仿宋"/>
          <w:sz w:val="30"/>
          <w:szCs w:val="30"/>
        </w:rPr>
        <w:t>项目建设。本批复和《报告表》是该项目环保审批的法律文件，自批复之日起超过5年方开工建设，或改变项目性质、规模、地点、生产工艺、环境保护措施的，必须依法重新报批。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项目</w:t>
      </w:r>
      <w:r>
        <w:rPr>
          <w:rFonts w:hint="eastAsia" w:ascii="仿宋" w:hAnsi="仿宋" w:eastAsia="仿宋" w:cs="仿宋"/>
          <w:sz w:val="30"/>
          <w:szCs w:val="30"/>
          <w:lang w:eastAsia="zh-CN"/>
        </w:rPr>
        <w:t>在</w:t>
      </w:r>
      <w:r>
        <w:rPr>
          <w:rFonts w:hint="eastAsia" w:ascii="仿宋" w:hAnsi="仿宋" w:eastAsia="仿宋" w:cs="仿宋"/>
          <w:sz w:val="30"/>
          <w:szCs w:val="30"/>
        </w:rPr>
        <w:t>建设</w:t>
      </w:r>
      <w:r>
        <w:rPr>
          <w:rFonts w:hint="eastAsia" w:ascii="仿宋" w:hAnsi="仿宋" w:eastAsia="仿宋" w:cs="仿宋"/>
          <w:sz w:val="30"/>
          <w:szCs w:val="30"/>
          <w:lang w:eastAsia="zh-CN"/>
        </w:rPr>
        <w:t>过程中</w:t>
      </w:r>
      <w:r>
        <w:rPr>
          <w:rFonts w:hint="eastAsia" w:ascii="仿宋" w:hAnsi="仿宋" w:eastAsia="仿宋" w:cs="仿宋"/>
          <w:sz w:val="30"/>
          <w:szCs w:val="30"/>
        </w:rPr>
        <w:t>必须按照报告表提出的要求落实好各项环保措施，严格执行环保“三同时”制度，并重点做好以下工作:</w:t>
      </w:r>
    </w:p>
    <w:p>
      <w:pPr>
        <w:pStyle w:val="8"/>
        <w:keepNext w:val="0"/>
        <w:keepLines w:val="0"/>
        <w:pageBreakBefore w:val="0"/>
        <w:kinsoku/>
        <w:wordWrap/>
        <w:overflowPunct/>
        <w:topLinePunct w:val="0"/>
        <w:autoSpaceDE/>
        <w:autoSpaceDN/>
        <w:bidi w:val="0"/>
        <w:spacing w:afterAutospacing="0" w:line="520" w:lineRule="exact"/>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000000"/>
          <w:sz w:val="30"/>
          <w:szCs w:val="30"/>
          <w:lang w:val="zh-CN"/>
        </w:rPr>
        <w:t>（一）</w:t>
      </w:r>
      <w:r>
        <w:rPr>
          <w:rFonts w:hint="eastAsia" w:ascii="仿宋" w:hAnsi="仿宋" w:eastAsia="仿宋" w:cs="仿宋"/>
          <w:b w:val="0"/>
          <w:bCs w:val="0"/>
          <w:color w:val="000000"/>
          <w:sz w:val="30"/>
          <w:szCs w:val="30"/>
        </w:rPr>
        <w:t>废水污染防治。</w:t>
      </w:r>
      <w:r>
        <w:rPr>
          <w:rFonts w:hint="eastAsia" w:ascii="仿宋" w:hAnsi="仿宋" w:eastAsia="仿宋" w:cs="仿宋"/>
          <w:b w:val="0"/>
          <w:bCs w:val="0"/>
          <w:color w:val="000000"/>
          <w:sz w:val="30"/>
          <w:szCs w:val="30"/>
          <w:lang w:val="en-US" w:eastAsia="zh-CN"/>
        </w:rPr>
        <w:t>按照“雨污分流、清污分流”原则，规范建设厂区排水和污水防治措施。</w:t>
      </w:r>
      <w:r>
        <w:rPr>
          <w:rFonts w:hint="eastAsia" w:ascii="仿宋" w:hAnsi="仿宋" w:eastAsia="仿宋" w:cs="仿宋"/>
          <w:b w:val="0"/>
          <w:bCs w:val="0"/>
          <w:sz w:val="30"/>
          <w:szCs w:val="30"/>
        </w:rPr>
        <w:t>该项目主要涉及</w:t>
      </w:r>
      <w:r>
        <w:rPr>
          <w:rFonts w:hint="eastAsia" w:ascii="仿宋" w:hAnsi="仿宋" w:eastAsia="仿宋" w:cs="仿宋"/>
          <w:b w:val="0"/>
          <w:bCs w:val="0"/>
          <w:sz w:val="30"/>
          <w:szCs w:val="30"/>
          <w:lang w:eastAsia="zh-CN"/>
        </w:rPr>
        <w:t>水膜除尘废水、</w:t>
      </w:r>
      <w:r>
        <w:rPr>
          <w:rFonts w:hint="eastAsia" w:ascii="仿宋" w:hAnsi="仿宋" w:eastAsia="仿宋" w:cs="仿宋"/>
          <w:b w:val="0"/>
          <w:bCs w:val="0"/>
          <w:sz w:val="30"/>
          <w:szCs w:val="30"/>
        </w:rPr>
        <w:t>生活污水。</w:t>
      </w:r>
      <w:r>
        <w:rPr>
          <w:rFonts w:hint="eastAsia" w:ascii="仿宋" w:hAnsi="仿宋" w:eastAsia="仿宋" w:cs="仿宋"/>
          <w:b w:val="0"/>
          <w:bCs w:val="0"/>
          <w:sz w:val="30"/>
          <w:szCs w:val="30"/>
          <w:lang w:eastAsia="zh-CN"/>
        </w:rPr>
        <w:t>水膜除尘</w:t>
      </w:r>
      <w:r>
        <w:rPr>
          <w:rFonts w:hint="eastAsia" w:ascii="仿宋" w:hAnsi="仿宋" w:eastAsia="仿宋" w:cs="仿宋"/>
          <w:b w:val="0"/>
          <w:bCs w:val="0"/>
          <w:color w:val="000000"/>
          <w:sz w:val="30"/>
          <w:szCs w:val="30"/>
          <w:lang w:val="en-US" w:eastAsia="zh-CN"/>
        </w:rPr>
        <w:t>废水经三级沉淀池处理后回用。市政污水管网未接通前，生活污水</w:t>
      </w:r>
      <w:r>
        <w:rPr>
          <w:rFonts w:hint="eastAsia" w:ascii="仿宋" w:hAnsi="仿宋" w:eastAsia="仿宋" w:cs="仿宋"/>
          <w:b w:val="0"/>
          <w:bCs w:val="0"/>
          <w:sz w:val="30"/>
          <w:szCs w:val="30"/>
        </w:rPr>
        <w:t>经厂区自建地埋式一体化污水处理设施处理达到《污水综合排放标准》</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GB8978-1996</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表4中一级标准后</w:t>
      </w:r>
      <w:r>
        <w:rPr>
          <w:rFonts w:hint="eastAsia" w:ascii="仿宋" w:hAnsi="仿宋" w:eastAsia="仿宋" w:cs="仿宋"/>
          <w:b w:val="0"/>
          <w:bCs w:val="0"/>
          <w:sz w:val="30"/>
          <w:szCs w:val="30"/>
          <w:lang w:eastAsia="zh-CN"/>
        </w:rPr>
        <w:t>回用于厂区绿化</w:t>
      </w:r>
      <w:r>
        <w:rPr>
          <w:rFonts w:hint="eastAsia" w:ascii="仿宋" w:hAnsi="仿宋" w:eastAsia="仿宋" w:cs="仿宋"/>
          <w:b w:val="0"/>
          <w:bCs w:val="0"/>
          <w:sz w:val="30"/>
          <w:szCs w:val="30"/>
        </w:rPr>
        <w:t>，不外排。</w:t>
      </w:r>
      <w:r>
        <w:rPr>
          <w:rFonts w:hint="eastAsia" w:ascii="仿宋" w:hAnsi="仿宋" w:eastAsia="仿宋" w:cs="仿宋"/>
          <w:b w:val="0"/>
          <w:bCs w:val="0"/>
          <w:color w:val="000000"/>
          <w:sz w:val="30"/>
          <w:szCs w:val="30"/>
          <w:lang w:val="en-US" w:eastAsia="zh-CN"/>
        </w:rPr>
        <w:t>市政污水管网接通后，生活污水经厂区自建地埋式一体化污水处理设施处理达到《污水综合排放标准》(GB8978-1996)表4中三级标准后</w:t>
      </w:r>
      <w:r>
        <w:rPr>
          <w:rFonts w:hint="eastAsia" w:ascii="仿宋" w:hAnsi="仿宋" w:eastAsia="仿宋" w:cs="仿宋"/>
          <w:b w:val="0"/>
          <w:bCs w:val="0"/>
          <w:sz w:val="30"/>
          <w:szCs w:val="30"/>
        </w:rPr>
        <w:t>排入园区污水管网，再经双牌县城污水处理厂深度处理。</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val="zh-CN"/>
        </w:rPr>
        <w:t>（二）废气污染防治。</w:t>
      </w:r>
      <w:r>
        <w:rPr>
          <w:rFonts w:hint="eastAsia" w:ascii="仿宋" w:hAnsi="仿宋" w:eastAsia="仿宋" w:cs="仿宋"/>
          <w:b w:val="0"/>
          <w:bCs w:val="0"/>
          <w:sz w:val="30"/>
          <w:szCs w:val="30"/>
        </w:rPr>
        <w:t>项目大气污染物主要为</w:t>
      </w:r>
      <w:r>
        <w:rPr>
          <w:rFonts w:hint="eastAsia" w:ascii="仿宋" w:hAnsi="仿宋" w:eastAsia="仿宋" w:cs="仿宋"/>
          <w:b w:val="0"/>
          <w:bCs w:val="0"/>
          <w:sz w:val="30"/>
          <w:szCs w:val="30"/>
          <w:lang w:eastAsia="zh-CN"/>
        </w:rPr>
        <w:t>锯边</w:t>
      </w:r>
      <w:r>
        <w:rPr>
          <w:rFonts w:hint="eastAsia" w:ascii="仿宋" w:hAnsi="仿宋" w:eastAsia="仿宋" w:cs="仿宋"/>
          <w:b w:val="0"/>
          <w:bCs w:val="0"/>
          <w:sz w:val="30"/>
          <w:szCs w:val="30"/>
        </w:rPr>
        <w:t>工序粉尘、</w:t>
      </w:r>
      <w:r>
        <w:rPr>
          <w:rFonts w:hint="eastAsia" w:ascii="仿宋" w:hAnsi="仿宋" w:eastAsia="仿宋" w:cs="仿宋"/>
          <w:b w:val="0"/>
          <w:bCs w:val="0"/>
          <w:sz w:val="30"/>
          <w:szCs w:val="30"/>
          <w:lang w:val="en-US" w:eastAsia="zh-CN"/>
        </w:rPr>
        <w:t>涂胶</w:t>
      </w:r>
      <w:r>
        <w:rPr>
          <w:rFonts w:hint="eastAsia" w:ascii="仿宋" w:hAnsi="仿宋" w:eastAsia="仿宋" w:cs="仿宋"/>
          <w:b w:val="0"/>
          <w:bCs w:val="0"/>
          <w:sz w:val="30"/>
          <w:szCs w:val="30"/>
        </w:rPr>
        <w:t>热压工序甲醛废气及</w:t>
      </w:r>
      <w:r>
        <w:rPr>
          <w:rFonts w:hint="eastAsia" w:ascii="仿宋" w:hAnsi="仿宋" w:eastAsia="仿宋" w:cs="仿宋"/>
          <w:b w:val="0"/>
          <w:bCs w:val="0"/>
          <w:sz w:val="30"/>
          <w:szCs w:val="30"/>
          <w:lang w:eastAsia="zh-CN"/>
        </w:rPr>
        <w:t>锅炉</w:t>
      </w:r>
      <w:r>
        <w:rPr>
          <w:rFonts w:hint="eastAsia" w:ascii="仿宋" w:hAnsi="仿宋" w:eastAsia="仿宋" w:cs="仿宋"/>
          <w:b w:val="0"/>
          <w:bCs w:val="0"/>
          <w:sz w:val="30"/>
          <w:szCs w:val="30"/>
        </w:rPr>
        <w:t>烟气。</w:t>
      </w:r>
      <w:r>
        <w:rPr>
          <w:rFonts w:hint="eastAsia" w:ascii="仿宋" w:hAnsi="仿宋" w:eastAsia="仿宋" w:cs="仿宋"/>
          <w:b w:val="0"/>
          <w:bCs w:val="0"/>
          <w:sz w:val="30"/>
          <w:szCs w:val="30"/>
          <w:lang w:val="en-US" w:eastAsia="zh-CN"/>
        </w:rPr>
        <w:t>锯边</w:t>
      </w:r>
      <w:r>
        <w:rPr>
          <w:rFonts w:hint="eastAsia" w:ascii="仿宋" w:hAnsi="仿宋" w:eastAsia="仿宋" w:cs="仿宋"/>
          <w:b w:val="0"/>
          <w:bCs w:val="0"/>
          <w:color w:val="000000"/>
          <w:sz w:val="30"/>
          <w:szCs w:val="30"/>
          <w:lang w:val="en-US" w:eastAsia="zh-CN"/>
        </w:rPr>
        <w:t>等工序粉尘通过安装布袋除尘器进行处理，确保达到《大气污染物综合排放标准》（GB16297-1996）二级标准限值的要求后，通过不低于15m高排气筒达标排放；涂胶热压工序产生的有机废气经安装排风扇设施、加强车间通风等措施处理后，确保厂界甲醛无组织排放浓度满足湖南省地方标准《家具制造行业挥发性有机物排放标准》（DB43/1355-2017）标准限值的要求</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锅炉</w:t>
      </w:r>
      <w:r>
        <w:rPr>
          <w:rFonts w:hint="eastAsia" w:ascii="仿宋" w:hAnsi="仿宋" w:eastAsia="仿宋" w:cs="仿宋"/>
          <w:b w:val="0"/>
          <w:bCs w:val="0"/>
          <w:color w:val="000000"/>
          <w:sz w:val="30"/>
          <w:szCs w:val="30"/>
        </w:rPr>
        <w:t>烟气经</w:t>
      </w:r>
      <w:r>
        <w:rPr>
          <w:rFonts w:hint="eastAsia" w:ascii="仿宋" w:hAnsi="仿宋" w:eastAsia="仿宋" w:cs="仿宋"/>
          <w:b w:val="0"/>
          <w:bCs w:val="0"/>
          <w:color w:val="000000"/>
          <w:sz w:val="30"/>
          <w:szCs w:val="30"/>
          <w:lang w:eastAsia="zh-CN"/>
        </w:rPr>
        <w:t>水膜除尘器</w:t>
      </w:r>
      <w:r>
        <w:rPr>
          <w:rFonts w:hint="eastAsia" w:ascii="仿宋" w:hAnsi="仿宋" w:eastAsia="仿宋" w:cs="仿宋"/>
          <w:b w:val="0"/>
          <w:bCs w:val="0"/>
          <w:color w:val="000000"/>
          <w:sz w:val="30"/>
          <w:szCs w:val="30"/>
        </w:rPr>
        <w:t>处理达到</w:t>
      </w:r>
      <w:r>
        <w:rPr>
          <w:rFonts w:hint="eastAsia" w:ascii="仿宋" w:hAnsi="仿宋" w:eastAsia="仿宋" w:cs="仿宋"/>
          <w:b w:val="0"/>
          <w:bCs w:val="0"/>
          <w:color w:val="000000"/>
          <w:sz w:val="30"/>
          <w:szCs w:val="30"/>
          <w:lang w:val="en-US" w:eastAsia="zh-CN"/>
        </w:rPr>
        <w:t>《锅炉大气污染物排放标准》（GB13271-2014）新建锅炉排放标准和烟囱排放高度要求后达标排放</w:t>
      </w:r>
      <w:r>
        <w:rPr>
          <w:rFonts w:hint="eastAsia" w:ascii="仿宋" w:hAnsi="仿宋" w:eastAsia="仿宋" w:cs="仿宋"/>
          <w:b w:val="0"/>
          <w:bCs w:val="0"/>
          <w:color w:val="000000"/>
          <w:sz w:val="30"/>
          <w:szCs w:val="30"/>
        </w:rPr>
        <w:t>。</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color w:val="000000"/>
          <w:sz w:val="30"/>
          <w:szCs w:val="30"/>
          <w:lang w:val="zh-CN"/>
        </w:rPr>
        <w:t>（三）噪声污染防治。</w:t>
      </w:r>
      <w:r>
        <w:rPr>
          <w:rFonts w:hint="eastAsia" w:ascii="仿宋" w:hAnsi="仿宋" w:eastAsia="仿宋" w:cs="仿宋"/>
          <w:b w:val="0"/>
          <w:bCs w:val="0"/>
          <w:sz w:val="30"/>
          <w:szCs w:val="30"/>
        </w:rPr>
        <w:t>项目应合理布局，主要对噪声源</w:t>
      </w:r>
      <w:r>
        <w:rPr>
          <w:rFonts w:hint="eastAsia" w:ascii="仿宋" w:hAnsi="仿宋" w:eastAsia="仿宋" w:cs="仿宋"/>
          <w:b w:val="0"/>
          <w:bCs w:val="0"/>
          <w:sz w:val="30"/>
          <w:szCs w:val="30"/>
          <w:lang w:eastAsia="zh-CN"/>
        </w:rPr>
        <w:t>热压机、开料机</w:t>
      </w:r>
      <w:r>
        <w:rPr>
          <w:rFonts w:hint="eastAsia" w:ascii="仿宋" w:hAnsi="仿宋" w:eastAsia="仿宋" w:cs="仿宋"/>
          <w:b w:val="0"/>
          <w:bCs w:val="0"/>
          <w:sz w:val="30"/>
          <w:szCs w:val="30"/>
        </w:rPr>
        <w:t>等设备采取基础减振、隔声等措施，做好设备维护，确保厂界噪声</w:t>
      </w:r>
      <w:r>
        <w:rPr>
          <w:rFonts w:hint="eastAsia" w:ascii="仿宋" w:hAnsi="仿宋" w:eastAsia="仿宋" w:cs="仿宋"/>
          <w:b w:val="0"/>
          <w:bCs w:val="0"/>
          <w:sz w:val="30"/>
          <w:szCs w:val="30"/>
          <w:lang w:eastAsia="zh-CN"/>
        </w:rPr>
        <w:t>排放控制在</w:t>
      </w:r>
      <w:r>
        <w:rPr>
          <w:rFonts w:hint="eastAsia" w:ascii="仿宋" w:hAnsi="仿宋" w:eastAsia="仿宋" w:cs="仿宋"/>
          <w:b w:val="0"/>
          <w:bCs w:val="0"/>
          <w:sz w:val="30"/>
          <w:szCs w:val="30"/>
        </w:rPr>
        <w:t>《工业企业厂界环境噪声排放标准》（GB12348-2008）中的</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类标准</w:t>
      </w:r>
      <w:r>
        <w:rPr>
          <w:rFonts w:hint="eastAsia" w:ascii="仿宋" w:hAnsi="仿宋" w:eastAsia="仿宋" w:cs="仿宋"/>
          <w:b w:val="0"/>
          <w:bCs w:val="0"/>
          <w:sz w:val="30"/>
          <w:szCs w:val="30"/>
          <w:lang w:eastAsia="zh-CN"/>
        </w:rPr>
        <w:t>范围内</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lang w:val="zh-CN"/>
        </w:rPr>
        <w:t>（四）固体废物处置。</w:t>
      </w:r>
      <w:r>
        <w:rPr>
          <w:rFonts w:hint="eastAsia" w:ascii="仿宋" w:hAnsi="仿宋" w:eastAsia="仿宋" w:cs="仿宋"/>
          <w:b w:val="0"/>
          <w:bCs w:val="0"/>
          <w:color w:val="000000"/>
          <w:sz w:val="30"/>
          <w:szCs w:val="30"/>
        </w:rPr>
        <w:t>按固体废物“减量化、资源化、无害化”处置原则，落实各类固体废物贮存、处置及综合利用措施，严禁固体废弃物随意排放，厂内的固废暂存场所按国家规定要求分类设置，防止二次污染。</w:t>
      </w:r>
      <w:r>
        <w:rPr>
          <w:rFonts w:hint="eastAsia" w:ascii="仿宋" w:hAnsi="仿宋" w:eastAsia="仿宋" w:cs="仿宋"/>
          <w:b w:val="0"/>
          <w:bCs w:val="0"/>
          <w:color w:val="000000"/>
          <w:sz w:val="30"/>
          <w:szCs w:val="30"/>
          <w:lang w:eastAsia="zh-CN"/>
        </w:rPr>
        <w:t>项目</w:t>
      </w:r>
      <w:r>
        <w:rPr>
          <w:rFonts w:hint="eastAsia" w:ascii="仿宋" w:hAnsi="仿宋" w:eastAsia="仿宋" w:cs="仿宋"/>
          <w:b w:val="0"/>
          <w:bCs w:val="0"/>
          <w:color w:val="000000"/>
          <w:sz w:val="30"/>
          <w:szCs w:val="30"/>
          <w:lang w:val="en-US" w:eastAsia="zh-CN"/>
        </w:rPr>
        <w:t>锯边等工序产生的边角料和粉尘、</w:t>
      </w:r>
      <w:r>
        <w:rPr>
          <w:rFonts w:hint="eastAsia" w:ascii="仿宋" w:hAnsi="仿宋" w:eastAsia="仿宋" w:cs="仿宋"/>
          <w:b w:val="0"/>
          <w:bCs w:val="0"/>
          <w:color w:val="000000"/>
          <w:sz w:val="30"/>
          <w:szCs w:val="30"/>
          <w:lang w:eastAsia="zh-CN"/>
        </w:rPr>
        <w:t>布袋除尘器收集的粉尘经统一</w:t>
      </w:r>
      <w:r>
        <w:rPr>
          <w:rFonts w:hint="eastAsia" w:ascii="仿宋" w:hAnsi="仿宋" w:eastAsia="仿宋" w:cs="仿宋"/>
          <w:b w:val="0"/>
          <w:bCs w:val="0"/>
          <w:color w:val="000000"/>
          <w:sz w:val="30"/>
          <w:szCs w:val="30"/>
          <w:lang w:val="en-US" w:eastAsia="zh-CN"/>
        </w:rPr>
        <w:t>收集后外售至木板加工厂作为人造板原料；锅炉灰渣为优质有机肥，定期收集袋装后作为有机肥外售；</w:t>
      </w:r>
      <w:r>
        <w:rPr>
          <w:rFonts w:hint="eastAsia" w:ascii="仿宋" w:hAnsi="仿宋" w:eastAsia="仿宋" w:cs="仿宋"/>
          <w:b w:val="0"/>
          <w:bCs w:val="0"/>
          <w:color w:val="000000"/>
          <w:sz w:val="30"/>
          <w:szCs w:val="30"/>
        </w:rPr>
        <w:t>废胶桶经收集后妥善暂存，由原厂家进行回收处置；</w:t>
      </w:r>
      <w:r>
        <w:rPr>
          <w:rFonts w:hint="eastAsia" w:ascii="仿宋" w:hAnsi="仿宋" w:eastAsia="仿宋" w:cs="仿宋"/>
          <w:b w:val="0"/>
          <w:bCs w:val="0"/>
          <w:color w:val="000000"/>
          <w:sz w:val="30"/>
          <w:szCs w:val="30"/>
          <w:lang w:val="en-US" w:eastAsia="zh-CN"/>
        </w:rPr>
        <w:t>废包装袋集中收集交由供应商回收利用；</w:t>
      </w:r>
      <w:r>
        <w:rPr>
          <w:rFonts w:hint="eastAsia" w:ascii="仿宋" w:hAnsi="仿宋" w:eastAsia="仿宋" w:cs="仿宋"/>
          <w:b w:val="0"/>
          <w:bCs w:val="0"/>
          <w:color w:val="000000"/>
          <w:sz w:val="30"/>
          <w:szCs w:val="30"/>
          <w:shd w:val="clear" w:color="auto" w:fill="FFFFFF"/>
        </w:rPr>
        <w:t>生活垃圾由管理人员每天清理，统一收集</w:t>
      </w:r>
      <w:r>
        <w:rPr>
          <w:rFonts w:hint="eastAsia" w:ascii="仿宋" w:hAnsi="仿宋" w:eastAsia="仿宋" w:cs="仿宋"/>
          <w:b w:val="0"/>
          <w:bCs w:val="0"/>
          <w:color w:val="000000"/>
          <w:sz w:val="30"/>
          <w:szCs w:val="30"/>
          <w:shd w:val="clear" w:color="auto" w:fill="FFFFFF"/>
          <w:lang w:eastAsia="zh-CN"/>
        </w:rPr>
        <w:t>后</w:t>
      </w:r>
      <w:r>
        <w:rPr>
          <w:rFonts w:hint="eastAsia" w:ascii="仿宋" w:hAnsi="仿宋" w:eastAsia="仿宋" w:cs="仿宋"/>
          <w:b w:val="0"/>
          <w:bCs w:val="0"/>
          <w:color w:val="000000"/>
          <w:sz w:val="30"/>
          <w:szCs w:val="30"/>
          <w:shd w:val="clear" w:color="auto" w:fill="FFFFFF"/>
          <w:lang w:val="en-US" w:eastAsia="zh-CN"/>
        </w:rPr>
        <w:t>交由环卫部门集中处置；</w:t>
      </w:r>
      <w:r>
        <w:rPr>
          <w:rFonts w:hint="eastAsia" w:ascii="仿宋" w:hAnsi="仿宋" w:eastAsia="仿宋" w:cs="仿宋"/>
          <w:b w:val="0"/>
          <w:bCs w:val="0"/>
          <w:color w:val="000000"/>
          <w:sz w:val="30"/>
          <w:szCs w:val="30"/>
          <w:lang w:val="en-US" w:eastAsia="zh-CN"/>
        </w:rPr>
        <w:t>污水处理设施污泥经压滤脱水后的统一收集，送往双牌县垃圾填埋场处理；生产设备需使用后的废润滑油</w:t>
      </w:r>
      <w:r>
        <w:rPr>
          <w:rFonts w:hint="eastAsia" w:ascii="仿宋" w:hAnsi="仿宋" w:eastAsia="仿宋" w:cs="仿宋"/>
          <w:b w:val="0"/>
          <w:bCs w:val="0"/>
          <w:color w:val="000000"/>
          <w:sz w:val="30"/>
          <w:szCs w:val="30"/>
          <w:shd w:val="clear" w:color="auto" w:fill="FFFFFF"/>
        </w:rPr>
        <w:t>必须规范化设置专门的危险废物储存间，做好防渗漏、扩散等措施，不得对周边环境构成影响，并根据危险废物相关管理规定设置标志、管理台账等，危险废物的定期清运必须由具有相关资质的单位进行清运和</w:t>
      </w:r>
      <w:r>
        <w:rPr>
          <w:rFonts w:hint="eastAsia" w:ascii="仿宋" w:hAnsi="仿宋" w:eastAsia="仿宋" w:cs="仿宋"/>
          <w:b w:val="0"/>
          <w:bCs w:val="0"/>
          <w:color w:val="000000"/>
          <w:sz w:val="30"/>
          <w:szCs w:val="30"/>
          <w:lang w:val="en-US" w:eastAsia="zh-CN"/>
        </w:rPr>
        <w:t>无害化处置</w:t>
      </w:r>
      <w:r>
        <w:rPr>
          <w:rFonts w:hint="eastAsia" w:ascii="仿宋" w:hAnsi="仿宋" w:eastAsia="仿宋" w:cs="仿宋"/>
          <w:b w:val="0"/>
          <w:bCs w:val="0"/>
          <w:color w:val="000000"/>
          <w:sz w:val="30"/>
          <w:szCs w:val="30"/>
          <w:shd w:val="clear" w:color="auto" w:fill="FFFFFF"/>
        </w:rPr>
        <w:t>，</w:t>
      </w:r>
      <w:r>
        <w:rPr>
          <w:rFonts w:hint="eastAsia" w:ascii="仿宋" w:hAnsi="仿宋" w:eastAsia="仿宋" w:cs="仿宋"/>
          <w:b w:val="0"/>
          <w:bCs w:val="0"/>
          <w:color w:val="000000"/>
          <w:sz w:val="30"/>
          <w:szCs w:val="30"/>
          <w:lang w:val="en-US" w:eastAsia="zh-CN"/>
        </w:rPr>
        <w:t>并做好转移联单台账，</w:t>
      </w:r>
      <w:r>
        <w:rPr>
          <w:rFonts w:hint="eastAsia" w:ascii="仿宋" w:hAnsi="仿宋" w:eastAsia="仿宋" w:cs="仿宋"/>
          <w:b w:val="0"/>
          <w:bCs w:val="0"/>
          <w:color w:val="000000"/>
          <w:sz w:val="30"/>
          <w:szCs w:val="30"/>
          <w:shd w:val="clear" w:color="auto" w:fill="FFFFFF"/>
        </w:rPr>
        <w:t>不得自行处理</w:t>
      </w:r>
      <w:r>
        <w:rPr>
          <w:rFonts w:hint="eastAsia" w:ascii="仿宋" w:hAnsi="仿宋" w:eastAsia="仿宋" w:cs="仿宋"/>
          <w:b w:val="0"/>
          <w:bCs w:val="0"/>
          <w:color w:val="000000"/>
          <w:sz w:val="30"/>
          <w:szCs w:val="30"/>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afterAutospacing="0"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五</w:t>
      </w:r>
      <w:r>
        <w:rPr>
          <w:rFonts w:hint="eastAsia" w:ascii="仿宋" w:hAnsi="仿宋" w:eastAsia="仿宋" w:cs="仿宋"/>
          <w:b w:val="0"/>
          <w:bCs w:val="0"/>
          <w:color w:val="000000"/>
          <w:sz w:val="30"/>
          <w:szCs w:val="30"/>
        </w:rPr>
        <w:t>）环境风险防范。加强环境风险管理及项目安全生产检查，制定环境风险应急预案及防范措施，提高事故风险防范和污染控制能力，对事故隐患做到及早发现，及时处理，确保区域环境安全。科学布设预警设施、事</w:t>
      </w:r>
      <w:r>
        <w:rPr>
          <w:rFonts w:hint="eastAsia" w:ascii="仿宋" w:hAnsi="仿宋" w:eastAsia="仿宋" w:cs="仿宋"/>
          <w:color w:val="000000"/>
          <w:sz w:val="30"/>
          <w:szCs w:val="30"/>
        </w:rPr>
        <w:t>故应急设施，防止非正常工况和事故状态下环境风险排放。建立严格的操作制度，通过岗前培训、应急演练等方式，不断提高职工素质和处理突发事件的能力。配备专业环保管理人员，做好污防设施的维护管理，确保设备长期稳定运行。</w:t>
      </w:r>
    </w:p>
    <w:p>
      <w:pPr>
        <w:keepNext w:val="0"/>
        <w:keepLines w:val="0"/>
        <w:pageBreakBefore w:val="0"/>
        <w:widowControl w:val="0"/>
        <w:kinsoku/>
        <w:wordWrap/>
        <w:overflowPunct/>
        <w:topLinePunct w:val="0"/>
        <w:autoSpaceDE/>
        <w:autoSpaceDN/>
        <w:bidi w:val="0"/>
        <w:adjustRightInd w:val="0"/>
        <w:snapToGrid w:val="0"/>
        <w:spacing w:afterAutospacing="0"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六</w:t>
      </w:r>
      <w:r>
        <w:rPr>
          <w:rFonts w:hint="eastAsia" w:ascii="仿宋" w:hAnsi="仿宋" w:eastAsia="仿宋" w:cs="仿宋"/>
          <w:color w:val="000000"/>
          <w:sz w:val="30"/>
          <w:szCs w:val="30"/>
        </w:rPr>
        <w:t>）维护社会稳定。加强对项目附近环境敏感点的环境保护，处理好与周边的关系，防止因环保诉求而引发矛盾，自觉维护社会稳定。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b w:val="0"/>
          <w:bCs w:val="0"/>
          <w:color w:val="000000"/>
          <w:sz w:val="30"/>
          <w:szCs w:val="30"/>
          <w:lang w:val="zh-CN"/>
        </w:rPr>
        <w:t>（七）总量控制指标。</w:t>
      </w:r>
      <w:r>
        <w:rPr>
          <w:rFonts w:hint="eastAsia" w:ascii="仿宋" w:hAnsi="仿宋" w:eastAsia="仿宋" w:cs="仿宋"/>
          <w:color w:val="000000"/>
          <w:sz w:val="30"/>
          <w:szCs w:val="30"/>
        </w:rPr>
        <w:t>根据环评报告和专家意见，确定本项目</w:t>
      </w:r>
      <w:r>
        <w:rPr>
          <w:rFonts w:hint="eastAsia" w:ascii="仿宋" w:hAnsi="仿宋" w:eastAsia="仿宋" w:cs="仿宋"/>
          <w:sz w:val="30"/>
          <w:szCs w:val="30"/>
        </w:rPr>
        <w:t>污染物</w:t>
      </w:r>
      <w:r>
        <w:rPr>
          <w:rFonts w:hint="eastAsia" w:ascii="仿宋" w:hAnsi="仿宋" w:eastAsia="仿宋" w:cs="仿宋"/>
          <w:color w:val="000000"/>
          <w:sz w:val="30"/>
          <w:szCs w:val="30"/>
        </w:rPr>
        <w:t>总量控制指标：</w:t>
      </w:r>
      <w:r>
        <w:rPr>
          <w:rFonts w:hint="eastAsia" w:ascii="仿宋" w:hAnsi="仿宋" w:eastAsia="仿宋" w:cs="仿宋"/>
          <w:color w:val="000000"/>
          <w:sz w:val="30"/>
          <w:szCs w:val="30"/>
          <w:lang w:val="en-US" w:eastAsia="zh-CN"/>
        </w:rPr>
        <w:t>二氧化硫（SO</w:t>
      </w:r>
      <w:r>
        <w:rPr>
          <w:rFonts w:hint="eastAsia" w:ascii="仿宋" w:hAnsi="仿宋" w:eastAsia="仿宋" w:cs="仿宋"/>
          <w:color w:val="000000"/>
          <w:sz w:val="30"/>
          <w:szCs w:val="30"/>
          <w:vertAlign w:val="subscript"/>
          <w:lang w:val="en-US" w:eastAsia="zh-CN"/>
        </w:rPr>
        <w:t>2</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lang w:val="zh-CN" w:eastAsia="zh-CN"/>
        </w:rPr>
        <w:t>0.</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val="zh-CN" w:eastAsia="zh-CN"/>
        </w:rPr>
        <w:t>4</w:t>
      </w:r>
      <w:r>
        <w:rPr>
          <w:rFonts w:hint="eastAsia" w:ascii="仿宋" w:hAnsi="仿宋" w:eastAsia="仿宋" w:cs="仿宋"/>
          <w:color w:val="000000"/>
          <w:sz w:val="30"/>
          <w:szCs w:val="30"/>
          <w:lang w:val="en-US" w:eastAsia="zh-CN"/>
        </w:rPr>
        <w:t>吨/年：氮氧化物（NOx）≤</w:t>
      </w:r>
      <w:r>
        <w:rPr>
          <w:rFonts w:hint="eastAsia" w:ascii="仿宋" w:hAnsi="仿宋" w:eastAsia="仿宋" w:cs="仿宋"/>
          <w:color w:val="000000"/>
          <w:sz w:val="30"/>
          <w:szCs w:val="30"/>
          <w:lang w:val="zh-CN" w:eastAsia="zh-CN"/>
        </w:rPr>
        <w:t>0.</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val="zh-CN" w:eastAsia="zh-CN"/>
        </w:rPr>
        <w:t>4</w:t>
      </w:r>
      <w:r>
        <w:rPr>
          <w:rFonts w:hint="eastAsia" w:ascii="仿宋" w:hAnsi="仿宋" w:eastAsia="仿宋" w:cs="仿宋"/>
          <w:color w:val="000000"/>
          <w:sz w:val="30"/>
          <w:szCs w:val="30"/>
          <w:lang w:val="en-US" w:eastAsia="zh-CN"/>
        </w:rPr>
        <w:t>吨/年；CODcr≤0.029吨/年；NH</w:t>
      </w:r>
      <w:r>
        <w:rPr>
          <w:rFonts w:hint="eastAsia" w:ascii="仿宋" w:hAnsi="仿宋" w:eastAsia="仿宋" w:cs="仿宋"/>
          <w:color w:val="000000"/>
          <w:sz w:val="30"/>
          <w:szCs w:val="30"/>
          <w:vertAlign w:val="subscript"/>
          <w:lang w:val="en-US" w:eastAsia="zh-CN"/>
        </w:rPr>
        <w:t>3</w:t>
      </w:r>
      <w:r>
        <w:rPr>
          <w:rFonts w:hint="eastAsia" w:ascii="仿宋" w:hAnsi="仿宋" w:eastAsia="仿宋" w:cs="仿宋"/>
          <w:color w:val="000000"/>
          <w:sz w:val="30"/>
          <w:szCs w:val="30"/>
          <w:lang w:val="en-US" w:eastAsia="zh-CN"/>
        </w:rPr>
        <w:t>-N≤</w:t>
      </w:r>
      <w:r>
        <w:rPr>
          <w:rFonts w:hint="eastAsia" w:ascii="仿宋" w:hAnsi="仿宋" w:eastAsia="仿宋" w:cs="仿宋"/>
          <w:color w:val="000000"/>
          <w:sz w:val="30"/>
          <w:szCs w:val="30"/>
          <w:lang w:val="zh-CN" w:eastAsia="zh-CN"/>
        </w:rPr>
        <w:t>0.00</w:t>
      </w:r>
      <w:r>
        <w:rPr>
          <w:rFonts w:hint="eastAsia" w:ascii="仿宋" w:hAnsi="仿宋" w:eastAsia="仿宋" w:cs="仿宋"/>
          <w:color w:val="000000"/>
          <w:sz w:val="30"/>
          <w:szCs w:val="30"/>
          <w:lang w:val="en-US" w:eastAsia="zh-CN"/>
        </w:rPr>
        <w:t>4吨/年</w:t>
      </w:r>
      <w:r>
        <w:rPr>
          <w:rFonts w:hint="eastAsia" w:ascii="仿宋" w:hAnsi="仿宋" w:eastAsia="仿宋" w:cs="仿宋"/>
          <w:color w:val="000000"/>
          <w:sz w:val="30"/>
          <w:szCs w:val="30"/>
        </w:rPr>
        <w:t>。</w:t>
      </w:r>
    </w:p>
    <w:p>
      <w:pPr>
        <w:keepNext w:val="0"/>
        <w:keepLines w:val="0"/>
        <w:pageBreakBefore w:val="0"/>
        <w:widowControl w:val="0"/>
        <w:kinsoku/>
        <w:wordWrap/>
        <w:overflowPunct/>
        <w:topLinePunct w:val="0"/>
        <w:autoSpaceDE/>
        <w:autoSpaceDN/>
        <w:bidi w:val="0"/>
        <w:spacing w:afterAutospacing="0"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三、项目在环保申报过程中不得隐情不报，如有瞒报、谎报属违法行为，建设单位将承担由此产生的一切后果。本批复各项内容必须严格执行，建设单位如有违反，将依法追究法律责任。</w:t>
      </w:r>
    </w:p>
    <w:p>
      <w:pPr>
        <w:keepNext w:val="0"/>
        <w:keepLines w:val="0"/>
        <w:pageBreakBefore w:val="0"/>
        <w:widowControl w:val="0"/>
        <w:kinsoku/>
        <w:wordWrap/>
        <w:overflowPunct/>
        <w:topLinePunct w:val="0"/>
        <w:autoSpaceDE/>
        <w:autoSpaceDN/>
        <w:bidi w:val="0"/>
        <w:spacing w:afterAutospacing="0" w:line="52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四、项目建成，应按建设项目环境保护“三同时”规定，自主开展环境保护竣工验收。</w:t>
      </w:r>
      <w:r>
        <w:rPr>
          <w:rFonts w:hint="eastAsia" w:ascii="仿宋" w:hAnsi="仿宋" w:eastAsia="仿宋" w:cs="仿宋"/>
          <w:bCs/>
          <w:kern w:val="0"/>
          <w:sz w:val="30"/>
          <w:szCs w:val="30"/>
          <w:lang w:val="en-US" w:eastAsia="zh-CN" w:bidi="ar-SA"/>
        </w:rPr>
        <w:t>建设项目应当在建成投运前依法申请并取得排污许可证或者填报排污登记表。</w:t>
      </w:r>
    </w:p>
    <w:p>
      <w:pPr>
        <w:keepNext w:val="0"/>
        <w:keepLines w:val="0"/>
        <w:pageBreakBefore w:val="0"/>
        <w:widowControl w:val="0"/>
        <w:kinsoku/>
        <w:wordWrap/>
        <w:overflowPunct/>
        <w:topLinePunct w:val="0"/>
        <w:autoSpaceDE/>
        <w:autoSpaceDN/>
        <w:bidi w:val="0"/>
        <w:spacing w:afterAutospacing="0"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五、永州市双牌生态环境保护综合行政执法局负责该项目环保“三同时”制度执行情况的监督检查和日常环境管理工作，督促落实好各项环保</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仿宋" w:hAnsi="仿宋" w:eastAsia="仿宋" w:cs="仿宋"/>
          <w:color w:val="000000"/>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仿宋" w:hAnsi="仿宋" w:eastAsia="仿宋" w:cs="仿宋"/>
          <w:color w:val="000000"/>
          <w:sz w:val="30"/>
          <w:szCs w:val="30"/>
          <w:lang w:val="zh-CN"/>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lang w:val="zh-CN"/>
        </w:rPr>
        <w:t>永州市生态环境局</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lang w:val="en-US" w:eastAsia="zh-CN"/>
        </w:rPr>
        <w:t xml:space="preserve">      2021</w:t>
      </w:r>
      <w:r>
        <w:rPr>
          <w:rFonts w:hint="eastAsia" w:ascii="仿宋" w:hAnsi="仿宋" w:eastAsia="仿宋" w:cs="仿宋"/>
          <w:color w:val="000000"/>
          <w:sz w:val="30"/>
          <w:szCs w:val="30"/>
          <w:lang w:val="zh-CN"/>
        </w:rPr>
        <w:t>年</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val="zh-CN"/>
        </w:rPr>
        <w:t>月</w:t>
      </w:r>
      <w:r>
        <w:rPr>
          <w:rFonts w:hint="eastAsia" w:ascii="仿宋" w:hAnsi="仿宋" w:eastAsia="仿宋" w:cs="仿宋"/>
          <w:color w:val="000000"/>
          <w:sz w:val="30"/>
          <w:szCs w:val="30"/>
          <w:lang w:val="en-US" w:eastAsia="zh-CN"/>
        </w:rPr>
        <w:t>19</w:t>
      </w:r>
      <w:r>
        <w:rPr>
          <w:rFonts w:hint="eastAsia" w:ascii="仿宋" w:hAnsi="仿宋" w:eastAsia="仿宋" w:cs="仿宋"/>
          <w:color w:val="000000"/>
          <w:sz w:val="30"/>
          <w:szCs w:val="30"/>
          <w:lang w:val="zh-CN"/>
        </w:rPr>
        <w:t>日</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0BC9"/>
    <w:rsid w:val="0B59088C"/>
    <w:rsid w:val="14D643B6"/>
    <w:rsid w:val="14FB2324"/>
    <w:rsid w:val="15B146E4"/>
    <w:rsid w:val="16DD7035"/>
    <w:rsid w:val="178578B4"/>
    <w:rsid w:val="17B751EB"/>
    <w:rsid w:val="19B06615"/>
    <w:rsid w:val="20FE1272"/>
    <w:rsid w:val="259A5A26"/>
    <w:rsid w:val="262A6103"/>
    <w:rsid w:val="27563793"/>
    <w:rsid w:val="2DD91458"/>
    <w:rsid w:val="37AA237E"/>
    <w:rsid w:val="39130330"/>
    <w:rsid w:val="392F622C"/>
    <w:rsid w:val="3DA67496"/>
    <w:rsid w:val="432E2DA3"/>
    <w:rsid w:val="4379286C"/>
    <w:rsid w:val="4C1700E0"/>
    <w:rsid w:val="50153F1C"/>
    <w:rsid w:val="5B747D25"/>
    <w:rsid w:val="5FCF6AD0"/>
    <w:rsid w:val="65F27180"/>
    <w:rsid w:val="68F128F8"/>
    <w:rsid w:val="6F7A2368"/>
    <w:rsid w:val="744E2F35"/>
    <w:rsid w:val="75DF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spacing w:line="360" w:lineRule="auto"/>
    </w:pPr>
    <w:rPr>
      <w:rFonts w:ascii="Times New Roman" w:hAnsi="Times New Roman" w:eastAsia="宋体" w:cs="宋体"/>
      <w:color w:val="000000"/>
      <w:sz w:val="24"/>
      <w:szCs w:val="24"/>
      <w:lang w:val="en-US" w:eastAsia="zh-CN" w:bidi="ar-SA"/>
    </w:rPr>
  </w:style>
  <w:style w:type="paragraph" w:styleId="3">
    <w:name w:val="Body Text"/>
    <w:basedOn w:val="1"/>
    <w:next w:val="4"/>
    <w:qFormat/>
    <w:uiPriority w:val="99"/>
    <w:pPr>
      <w:spacing w:after="120"/>
    </w:pPr>
    <w:rPr>
      <w:kern w:val="0"/>
      <w:sz w:val="20"/>
    </w:rPr>
  </w:style>
  <w:style w:type="paragraph" w:customStyle="1" w:styleId="4">
    <w:name w:val="xl27"/>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1"/>
      <w:szCs w:val="21"/>
    </w:rPr>
  </w:style>
  <w:style w:type="paragraph" w:customStyle="1" w:styleId="7">
    <w:name w:val="永环书正文"/>
    <w:basedOn w:val="1"/>
    <w:qFormat/>
    <w:uiPriority w:val="0"/>
    <w:pPr>
      <w:spacing w:before="20" w:beforeLines="20" w:after="20" w:afterLines="20" w:line="360" w:lineRule="auto"/>
      <w:ind w:firstLine="200" w:firstLineChars="200"/>
    </w:pPr>
    <w:rPr>
      <w:rFonts w:ascii="Times New Roman" w:hAnsi="Times New Roman"/>
      <w:sz w:val="24"/>
      <w:szCs w:val="24"/>
    </w:rPr>
  </w:style>
  <w:style w:type="paragraph" w:customStyle="1" w:styleId="8">
    <w:name w:val="pa-3"/>
    <w:basedOn w:val="1"/>
    <w:qFormat/>
    <w:uiPriority w:val="0"/>
    <w:pPr>
      <w:widowControl/>
      <w:spacing w:line="360" w:lineRule="atLeast"/>
      <w:ind w:firstLine="64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2019-06-18T02:10:00Z</dcterms:created>
  <dc:creator>Administrator</dc:creator>
  <cp:lastModifiedBy>Administrator</cp:lastModifiedBy>
  <dcterms:modified xsi:type="dcterms:W3CDTF">2021-01-19T07:15:17Z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