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8A7C">
      <w:pPr>
        <w:spacing w:line="600" w:lineRule="exact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双牌县实行容缺受理政务服务事项目录（第一批）</w:t>
      </w:r>
    </w:p>
    <w:p w14:paraId="665D1023">
      <w:pPr>
        <w:spacing w:line="600" w:lineRule="exact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tbl>
      <w:tblPr>
        <w:tblStyle w:val="2"/>
        <w:tblW w:w="13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72"/>
        <w:gridCol w:w="1904"/>
        <w:gridCol w:w="880"/>
        <w:gridCol w:w="1004"/>
        <w:gridCol w:w="1216"/>
        <w:gridCol w:w="3117"/>
        <w:gridCol w:w="1344"/>
        <w:gridCol w:w="1771"/>
      </w:tblGrid>
      <w:tr w14:paraId="3472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49B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A4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1DE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D56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9B3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752349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1F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县级业务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指导部门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A48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受理或审批时可缺项材料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2D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容缺时限(工作日)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EA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后补方式</w:t>
            </w:r>
          </w:p>
        </w:tc>
      </w:tr>
      <w:tr w14:paraId="178C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A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1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特殊车辆在城市道路上行驶(包括经过城市桥梁)审批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6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000117021000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（主项：特殊车辆在城市道路上行驶（包括经过城市桥梁）审批）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2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78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1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双牌县城市管理和综合执法局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7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2.经办人委托书及身份证明。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E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6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邮寄或领取决定文件或相关证照时补齐</w:t>
            </w:r>
          </w:p>
        </w:tc>
      </w:tr>
      <w:tr w14:paraId="5C12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B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城镇污水排入排水管网许可新办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000117015000（主项：城镇污水排入排水管网许可）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双牌县城市管理和综合执法局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7913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000117017000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6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双牌县城市管理和综合执法局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315B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000117020000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双牌县城市管理和综合执法局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53A8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农药经营许可证新办(限制使用农药除外)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280B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8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网上提交缺项材料，或邮政寄递或领取决定文件相关证照时补齐</w:t>
            </w:r>
          </w:p>
        </w:tc>
      </w:tr>
      <w:tr w14:paraId="6DA2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农药经营许可证延续(其他农药)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EF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08EB57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404A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农药经营许可证变更(其他农药)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0E532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2.法定代表人(负责人)身份证明复印件。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4CAF3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B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公众聚集场所投入使用、营业前消防安全检查（告知承诺制流程）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1.消防安全制度、灭火和应急疏散预案；</w:t>
            </w:r>
          </w:p>
          <w:p w14:paraId="5F60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2.场所平面布置图、场所消防设施平面布置图；</w:t>
            </w:r>
          </w:p>
          <w:p w14:paraId="6FF3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3.法律、行政法规规定的其他材料。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现场检查时提交</w:t>
            </w:r>
          </w:p>
        </w:tc>
      </w:tr>
      <w:tr w14:paraId="6498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公众聚集场所投入使用、营业前消防安全检查（一般流程）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000125049000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消防救援大队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1.消防安全制度、灭火和应急疏散预案；</w:t>
            </w:r>
          </w:p>
          <w:p w14:paraId="3840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2.场所平面布置图、场所消防设施平面布置图；</w:t>
            </w:r>
          </w:p>
          <w:p w14:paraId="00E7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3.法律、行政法规规定的其他材料。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D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现场检查时提交</w:t>
            </w:r>
          </w:p>
        </w:tc>
      </w:tr>
      <w:tr w14:paraId="4C49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广播电视视频点播业务许可证（乙种）审批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000132013000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（主项：广播电视视频点播业务许可证（乙种）审批）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双牌县文旅广体局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1.从事视频点播业务的书面文件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78E8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9C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AA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民办非企业单位变更登记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1FC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000111003000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（主项：民办非企业单位成立、变更、注销登记）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91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6AB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E03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1F2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79" w:leftChars="228" w:firstLine="0" w:firstLineChars="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1.无犯罪记录；</w:t>
            </w:r>
          </w:p>
          <w:p w14:paraId="207C6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79" w:leftChars="228" w:firstLine="0" w:firstLineChars="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2.不良诚信记录承诺书。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A4F8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BF5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2DED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ADF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112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慈善组织公开募捐资格审查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33CE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000111013000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（主项：公开募捐资格审核）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DC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D82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F74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616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理事会关于申请公开募捐资格的会议纪要。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617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4696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7986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345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E6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慈善组织认定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F1FE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000711017000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（主项：慈善组织认定）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B6B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CF8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1CF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双牌县民政局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DCB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关于慈善组织认定的会议纪要。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DBA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CAE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6CB8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50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4C5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7F0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00011400700Y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（主项：企业实行不定时工作制和综合计算工时工作制审批）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87F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9DA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EFF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双牌县人力资源和社会保障局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C81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</w:p>
          <w:p w14:paraId="495D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2.法定代表人的身份证明和委托书及委托人身份证明。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3F3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2F1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邮政寄递或领取行政许可书时补齐</w:t>
            </w:r>
          </w:p>
        </w:tc>
      </w:tr>
      <w:tr w14:paraId="19D9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26C42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831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33F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00011400800Y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（主项：劳务派遣经营许可）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3DC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6AD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7D2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双牌县人力资源和社会保障局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7EF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1.法人身份证复印件；</w:t>
            </w:r>
          </w:p>
          <w:p w14:paraId="4F00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031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779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39EA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6A1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52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经营性人力资源服务机构从事职业中介活动许可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EB4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00011400600Y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（主项：人力资源服务许可）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22B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43D7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F66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双牌县人力资源和社会保障局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D7A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1.营业执照复印件；</w:t>
            </w:r>
          </w:p>
          <w:p w14:paraId="168F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2.法人身份证复印件。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5DEB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11B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52FF8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DC6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03F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药品经营许可(零售)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C8A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000172005000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（主项：药品零售企业许可）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C0F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03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955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E4F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1.《营业执照》（复印件）；</w:t>
            </w:r>
          </w:p>
          <w:p w14:paraId="6384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2.授权委托书；</w:t>
            </w:r>
          </w:p>
          <w:p w14:paraId="3BC4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3.无违规声明。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D2D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A71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5039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371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6C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《道路货物运输经营许可证》换发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65C1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3D87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662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A21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5C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授权委托书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550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CFC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领取许可结果时补齐</w:t>
            </w:r>
          </w:p>
        </w:tc>
      </w:tr>
      <w:tr w14:paraId="6B81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0C8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B9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7C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40" w:firstLineChars="100"/>
              <w:jc w:val="both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  <w:p w14:paraId="7C20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6FB6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换发道路旅客运输经营许可证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259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000118003000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（主项：道路旅客运输经营许可）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FBD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836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659D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双牌县交通运输局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D2E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1.原核发的《道路运输经营许可证》（正、副本）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6020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 w:bidi="ar"/>
              </w:rPr>
              <w:t>2.授权委托书。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8B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355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领取证照时补齐</w:t>
            </w:r>
          </w:p>
        </w:tc>
      </w:tr>
      <w:tr w14:paraId="1201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77D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6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  <w:t>客运车辆道路运输证换发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A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〔主项：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道路运输车辆过户变更登记、道路旅客或货物运输道路运输证配发（不含出租车）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45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其他行政权力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7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AD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双牌县交通运输局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C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18E1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2.变更申请表。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5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9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领取证照时补齐</w:t>
            </w:r>
          </w:p>
        </w:tc>
      </w:tr>
      <w:tr w14:paraId="5519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2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BD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新建民用建筑防空地下室易地建设审批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53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430199017W00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15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3B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5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双牌县发改局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E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1、建设工程规划许可证及审批单；</w:t>
            </w:r>
          </w:p>
          <w:p w14:paraId="0CE8B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2、总平面图；</w:t>
            </w:r>
          </w:p>
          <w:p w14:paraId="0FFFD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3、地勘报告。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3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2E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邮政寄递或领取行政许可决定书时补齐</w:t>
            </w:r>
          </w:p>
        </w:tc>
      </w:tr>
      <w:tr w14:paraId="027A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F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  <w:p w14:paraId="2A72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5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新建民用建筑防空地下室的报建审批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74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430199012W0B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4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7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FA19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双牌县发改局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24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1、建设工程规划许可证及审批单；</w:t>
            </w:r>
          </w:p>
          <w:p w14:paraId="1643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2、总平面图</w:t>
            </w:r>
          </w:p>
          <w:p w14:paraId="32D69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80" w:left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B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80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bidi="ar"/>
              </w:rPr>
              <w:t>邮政寄递或领取行政许可决定书时补齐</w:t>
            </w:r>
          </w:p>
        </w:tc>
      </w:tr>
      <w:tr w14:paraId="56CF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065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放射诊疗许可核发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9B0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（主项：放射源诊疗技术和医用辐射机构许可）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889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075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6ED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双牌县卫生健康局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0A5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1.放射诊疗设备、放射防护与质量控制设备清单；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2.放射诊疗专业技术人员一览表原件及其任职资格证书。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B18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379A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3378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54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B2C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放射诊疗许可变更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F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（主项：放射源诊疗技术和医用辐射机构许可）行政许可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9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11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  <w:p w14:paraId="22F6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4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生健康局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7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1.放射诊疗设备、放射防护与质量控制设备清单；</w:t>
            </w:r>
          </w:p>
          <w:p w14:paraId="25AE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2.放射诊疗专业技术人员一览表原件及其任职资格证书。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F2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5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邮政寄递或领取许可结果时补齐</w:t>
            </w:r>
          </w:p>
        </w:tc>
      </w:tr>
    </w:tbl>
    <w:p w14:paraId="3821F3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29D39E1-D80F-41B0-92A8-1D4C67FC31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533C5"/>
    <w:rsid w:val="7CA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6">
    <w:name w:val="font11"/>
    <w:basedOn w:val="3"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2026-04-24T00:59:00Z</dcterms:created>
  <dc:creator>轻轻的落叶</dc:creator>
  <cp:lastModifiedBy>轻轻的落叶</cp:lastModifiedBy>
  <dcterms:modified xsi:type="dcterms:W3CDTF">2026-04-24T07:34:46Z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6A4F7E16634B4B2B828017EE022AE33E_11</vt:lpwstr>
  </property>
  <property fmtid="{D5CDD505-2E9C-101B-9397-08002B2CF9AE}" pid="4" name="KSOTemplateDocerSaveRecord">
    <vt:lpwstr>eyJoZGlkIjoiZjk0OTkyZjk3ZmIyMDUxNWMzYWRjNjZmNjE4MGU5NzUiLCJ1c2VySWQiOiIzNTk4NDkxNjkifQ==</vt:lpwstr>
  </property>
</Properties>
</file>