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7EF58">
      <w:pPr>
        <w:widowControl/>
        <w:spacing w:beforeLines="0" w:afterLines="0" w:line="540" w:lineRule="exact"/>
        <w:jc w:val="lef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9F47E40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上梧江瑶族乡卫生院</w:t>
      </w:r>
      <w:r>
        <w:rPr>
          <w:rFonts w:hint="eastAsia" w:ascii="方正小标宋简体" w:eastAsia="方正小标宋简体"/>
          <w:sz w:val="52"/>
          <w:szCs w:val="24"/>
        </w:rPr>
        <w:t>整体支出</w:t>
      </w:r>
    </w:p>
    <w:p w14:paraId="73CC2180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绩效自评报告</w:t>
      </w:r>
    </w:p>
    <w:p w14:paraId="2BAF84C5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EA6A7E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2915E92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9AA6439">
      <w:pPr>
        <w:spacing w:beforeLines="0" w:afterLines="0"/>
        <w:rPr>
          <w:rFonts w:hint="default" w:eastAsia="黑体"/>
          <w:sz w:val="32"/>
          <w:szCs w:val="24"/>
        </w:rPr>
      </w:pPr>
    </w:p>
    <w:p w14:paraId="4699F31C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EE3540E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8EF280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D287769">
      <w:pPr>
        <w:spacing w:beforeLines="0" w:afterLines="0" w:line="600" w:lineRule="exact"/>
        <w:ind w:firstLine="1920" w:firstLineChars="6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val="en-US" w:eastAsia="zh-CN"/>
        </w:rPr>
        <w:t>上梧江瑶族乡卫生院</w:t>
      </w:r>
      <w:r>
        <w:rPr>
          <w:rFonts w:hint="eastAsia" w:eastAsia="仿宋_GB2312"/>
          <w:sz w:val="32"/>
          <w:szCs w:val="24"/>
          <w:u w:val="single"/>
        </w:rPr>
        <w:t xml:space="preserve">   </w:t>
      </w:r>
    </w:p>
    <w:p w14:paraId="2EE4B1E9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125D51CC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2026</w:t>
      </w:r>
      <w:r>
        <w:rPr>
          <w:rFonts w:hint="eastAsia" w:eastAsia="楷体_GB2312"/>
          <w:sz w:val="32"/>
          <w:szCs w:val="24"/>
        </w:rPr>
        <w:t>年</w:t>
      </w:r>
      <w:r>
        <w:rPr>
          <w:rFonts w:hint="eastAsia" w:eastAsia="楷体_GB2312"/>
          <w:sz w:val="32"/>
          <w:szCs w:val="24"/>
          <w:lang w:val="en-US" w:eastAsia="zh-CN"/>
        </w:rPr>
        <w:t>04</w:t>
      </w:r>
      <w:r>
        <w:rPr>
          <w:rFonts w:hint="eastAsia" w:eastAsia="楷体_GB2312"/>
          <w:sz w:val="32"/>
          <w:szCs w:val="24"/>
        </w:rPr>
        <w:t>月</w:t>
      </w:r>
      <w:r>
        <w:rPr>
          <w:rFonts w:hint="eastAsia" w:eastAsia="楷体_GB2312"/>
          <w:sz w:val="32"/>
          <w:szCs w:val="24"/>
          <w:lang w:val="en-US" w:eastAsia="zh-CN"/>
        </w:rPr>
        <w:t>27</w:t>
      </w:r>
      <w:r>
        <w:rPr>
          <w:rFonts w:hint="eastAsia" w:eastAsia="楷体_GB2312"/>
          <w:sz w:val="32"/>
          <w:szCs w:val="24"/>
        </w:rPr>
        <w:t>日</w:t>
      </w:r>
    </w:p>
    <w:p w14:paraId="18350490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3E80D1F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3D529A68">
      <w:pPr>
        <w:numPr>
          <w:ilvl w:val="0"/>
          <w:numId w:val="0"/>
        </w:numPr>
        <w:spacing w:beforeLines="0" w:afterLines="0" w:line="570" w:lineRule="exact"/>
        <w:ind w:left="640" w:leftChars="0"/>
        <w:outlineLvl w:val="0"/>
        <w:rPr>
          <w:rFonts w:hint="eastAsia" w:ascii="楷体" w:hAnsi="楷体" w:eastAsia="楷体" w:cs="楷体"/>
          <w:b w:val="0"/>
          <w:bCs w:val="0"/>
          <w:sz w:val="28"/>
          <w:szCs w:val="28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ascii="楷体" w:hAnsi="楷体" w:eastAsia="楷体" w:cs="楷体"/>
          <w:b w:val="0"/>
          <w:bCs w:val="0"/>
          <w:sz w:val="32"/>
          <w:szCs w:val="24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部门（单位）基本情况</w:t>
      </w:r>
    </w:p>
    <w:p w14:paraId="6EE5A061">
      <w:pPr>
        <w:widowControl/>
        <w:spacing w:line="600" w:lineRule="atLeast"/>
        <w:ind w:firstLine="600" w:firstLineChars="200"/>
        <w:jc w:val="left"/>
        <w:rPr>
          <w:rFonts w:hint="eastAsia" w:ascii="楷体" w:hAnsi="楷体" w:eastAsia="楷体" w:cs="楷体"/>
          <w:sz w:val="32"/>
          <w:szCs w:val="24"/>
        </w:rPr>
      </w:pPr>
      <w:r>
        <w:rPr>
          <w:rFonts w:hint="eastAsia" w:ascii="楷体" w:hAnsi="楷体" w:eastAsia="楷体" w:cs="楷体"/>
          <w:bCs/>
          <w:kern w:val="0"/>
          <w:sz w:val="30"/>
          <w:szCs w:val="30"/>
        </w:rPr>
        <w:t>根据县编委（双编发[2020]25号）核定，双牌县</w:t>
      </w:r>
      <w:r>
        <w:rPr>
          <w:rFonts w:hint="eastAsia" w:ascii="楷体" w:hAnsi="楷体" w:eastAsia="楷体" w:cs="楷体"/>
          <w:bCs/>
          <w:kern w:val="0"/>
          <w:sz w:val="30"/>
          <w:szCs w:val="30"/>
          <w:lang w:val="en-US" w:eastAsia="zh-CN"/>
        </w:rPr>
        <w:t>上梧江瑶族乡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卫生院是国家公益一类事业单位，主要承担</w:t>
      </w:r>
      <w:r>
        <w:rPr>
          <w:rFonts w:hint="eastAsia" w:ascii="楷体" w:hAnsi="楷体" w:eastAsia="楷体" w:cs="楷体"/>
          <w:bCs/>
          <w:kern w:val="0"/>
          <w:sz w:val="30"/>
          <w:szCs w:val="30"/>
          <w:lang w:val="en-US" w:eastAsia="zh-CN"/>
        </w:rPr>
        <w:t>上梧江瑶族乡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范围内人民群众的医疗卫生服务。202</w:t>
      </w:r>
      <w:r>
        <w:rPr>
          <w:rFonts w:hint="eastAsia" w:ascii="楷体" w:hAnsi="楷体" w:eastAsia="楷体" w:cs="楷体"/>
          <w:bCs/>
          <w:kern w:val="0"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年本单位年初编制人数</w:t>
      </w:r>
      <w:r>
        <w:rPr>
          <w:rFonts w:hint="eastAsia" w:ascii="楷体" w:hAnsi="楷体" w:eastAsia="楷体" w:cs="楷体"/>
          <w:bCs/>
          <w:kern w:val="0"/>
          <w:sz w:val="30"/>
          <w:szCs w:val="30"/>
          <w:lang w:val="en-US" w:eastAsia="zh-CN"/>
        </w:rPr>
        <w:t>21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人</w:t>
      </w:r>
      <w:r>
        <w:rPr>
          <w:rFonts w:hint="eastAsia" w:ascii="楷体" w:hAnsi="楷体" w:eastAsia="楷体" w:cs="楷体"/>
          <w:bCs/>
          <w:kern w:val="0"/>
          <w:sz w:val="36"/>
          <w:szCs w:val="36"/>
        </w:rPr>
        <w:t>，</w:t>
      </w:r>
      <w:r>
        <w:rPr>
          <w:rFonts w:hint="eastAsia" w:ascii="楷体" w:hAnsi="楷体" w:eastAsia="楷体" w:cs="楷体"/>
          <w:kern w:val="0"/>
          <w:sz w:val="30"/>
          <w:szCs w:val="30"/>
          <w:lang w:bidi="ar"/>
        </w:rPr>
        <w:t>202</w:t>
      </w:r>
      <w:r>
        <w:rPr>
          <w:rFonts w:hint="eastAsia" w:ascii="楷体" w:hAnsi="楷体" w:eastAsia="楷体" w:cs="楷体"/>
          <w:kern w:val="0"/>
          <w:sz w:val="30"/>
          <w:szCs w:val="30"/>
          <w:lang w:val="en-US" w:eastAsia="zh-CN" w:bidi="ar"/>
        </w:rPr>
        <w:t>5</w:t>
      </w:r>
      <w:r>
        <w:rPr>
          <w:rFonts w:hint="eastAsia" w:ascii="楷体" w:hAnsi="楷体" w:eastAsia="楷体" w:cs="楷体"/>
          <w:kern w:val="0"/>
          <w:sz w:val="30"/>
          <w:szCs w:val="30"/>
          <w:lang w:bidi="ar"/>
        </w:rPr>
        <w:t>年年末实有编制数</w:t>
      </w:r>
      <w:r>
        <w:rPr>
          <w:rFonts w:hint="eastAsia" w:ascii="楷体" w:hAnsi="楷体" w:eastAsia="楷体" w:cs="楷体"/>
          <w:kern w:val="0"/>
          <w:sz w:val="30"/>
          <w:szCs w:val="30"/>
          <w:lang w:val="en-US" w:eastAsia="zh-CN" w:bidi="ar"/>
        </w:rPr>
        <w:t>23</w:t>
      </w:r>
      <w:r>
        <w:rPr>
          <w:rFonts w:hint="eastAsia" w:ascii="楷体" w:hAnsi="楷体" w:eastAsia="楷体" w:cs="楷体"/>
          <w:kern w:val="0"/>
          <w:sz w:val="30"/>
          <w:szCs w:val="30"/>
          <w:lang w:bidi="ar"/>
        </w:rPr>
        <w:t>人，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全部纳入202</w:t>
      </w:r>
      <w:r>
        <w:rPr>
          <w:rFonts w:hint="eastAsia" w:ascii="楷体" w:hAnsi="楷体" w:eastAsia="楷体" w:cs="楷体"/>
          <w:bCs/>
          <w:kern w:val="0"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 w:cs="楷体"/>
          <w:bCs/>
          <w:kern w:val="0"/>
          <w:sz w:val="30"/>
          <w:szCs w:val="30"/>
        </w:rPr>
        <w:t>年部门决算编制范围。</w:t>
      </w:r>
    </w:p>
    <w:p w14:paraId="568B2DFE">
      <w:pPr>
        <w:widowControl/>
        <w:spacing w:line="600" w:lineRule="atLeast"/>
        <w:ind w:firstLine="600"/>
        <w:jc w:val="left"/>
        <w:rPr>
          <w:rFonts w:hint="eastAsia" w:ascii="楷体" w:hAnsi="楷体" w:eastAsia="楷体" w:cs="楷体"/>
          <w:kern w:val="0"/>
          <w:sz w:val="30"/>
          <w:szCs w:val="30"/>
        </w:rPr>
      </w:pPr>
      <w:r>
        <w:rPr>
          <w:rFonts w:ascii="楷体_GB2312" w:hAnsi="楷体_GB2312" w:eastAsia="楷体_GB2312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</w:rPr>
        <w:t>二）部门（单位）年度整体支出绩效目标，项目支出绩效目标</w:t>
      </w:r>
      <w:r>
        <w:rPr>
          <w:rFonts w:hint="eastAsia" w:ascii="楷体" w:hAnsi="楷体" w:eastAsia="楷体" w:cs="楷体"/>
          <w:kern w:val="0"/>
          <w:sz w:val="30"/>
          <w:szCs w:val="30"/>
        </w:rPr>
        <w:t>　</w:t>
      </w:r>
    </w:p>
    <w:p w14:paraId="10F57B92">
      <w:pPr>
        <w:widowControl/>
        <w:spacing w:line="600" w:lineRule="atLeast"/>
        <w:ind w:firstLine="6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0"/>
          <w:szCs w:val="30"/>
        </w:rPr>
        <w:t>根据预算绩效管理要求，我单位组织对202</w:t>
      </w:r>
      <w:r>
        <w:rPr>
          <w:rFonts w:hint="eastAsia" w:ascii="楷体" w:hAnsi="楷体" w:eastAsia="楷体" w:cs="楷体"/>
          <w:kern w:val="0"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 w:cs="楷体"/>
          <w:kern w:val="0"/>
          <w:sz w:val="30"/>
          <w:szCs w:val="30"/>
        </w:rPr>
        <w:t>年度部门整体支出和专项资金实施了全覆盖性的绩效评价，撰写了整体支出绩效评价报告和项目支出绩效评价报告。一般公共预算财政拨款收入决算数</w:t>
      </w:r>
      <w:r>
        <w:rPr>
          <w:rFonts w:hint="eastAsia" w:ascii="楷体" w:hAnsi="楷体" w:eastAsia="楷体" w:cs="楷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449.64</w:t>
      </w:r>
      <w:r>
        <w:rPr>
          <w:rFonts w:hint="eastAsia" w:ascii="楷体" w:hAnsi="楷体" w:eastAsia="楷体" w:cs="楷体"/>
          <w:kern w:val="0"/>
          <w:sz w:val="30"/>
          <w:szCs w:val="30"/>
        </w:rPr>
        <w:t>万元，其中涉及项目2个，涉及一般公共预算当年财政项目拨款</w:t>
      </w:r>
      <w:r>
        <w:rPr>
          <w:rFonts w:hint="eastAsia" w:ascii="楷体" w:hAnsi="楷体" w:eastAsia="楷体" w:cs="楷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449.64</w:t>
      </w:r>
      <w:r>
        <w:rPr>
          <w:rFonts w:hint="eastAsia" w:ascii="楷体" w:hAnsi="楷体" w:eastAsia="楷体" w:cs="楷体"/>
          <w:kern w:val="0"/>
          <w:sz w:val="30"/>
          <w:szCs w:val="30"/>
        </w:rPr>
        <w:t>万元，自评覆盖率达到100%。绩效自评结果显示，上述项目支出绩效情况较为理想，均达到了项目申请时设定的各项绩效目标。</w:t>
      </w:r>
    </w:p>
    <w:p w14:paraId="0B14B3B9">
      <w:pPr>
        <w:spacing w:beforeLines="0" w:afterLines="0" w:line="570" w:lineRule="exact"/>
        <w:ind w:firstLine="640" w:firstLineChars="200"/>
        <w:outlineLvl w:val="1"/>
        <w:rPr>
          <w:rFonts w:hint="eastAsia" w:eastAsia="仿宋_GB2312"/>
          <w:color w:val="000000"/>
          <w:sz w:val="32"/>
          <w:szCs w:val="24"/>
        </w:rPr>
      </w:pPr>
    </w:p>
    <w:p w14:paraId="50056275">
      <w:pPr>
        <w:pStyle w:val="9"/>
        <w:spacing w:beforeLines="0" w:afterLines="0" w:line="570" w:lineRule="exact"/>
        <w:ind w:firstLine="640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776F462E">
      <w:pPr>
        <w:widowControl/>
        <w:spacing w:line="600" w:lineRule="atLeast"/>
        <w:ind w:firstLine="600"/>
        <w:jc w:val="left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（一）基本支出情况</w:t>
      </w:r>
    </w:p>
    <w:p w14:paraId="39B6EC13">
      <w:pPr>
        <w:widowControl/>
        <w:spacing w:line="600" w:lineRule="atLeast"/>
        <w:ind w:firstLine="600"/>
        <w:jc w:val="lef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基本支出：</w:t>
      </w:r>
      <w:r>
        <w:rPr>
          <w:rFonts w:hint="eastAsia" w:ascii="宋体" w:hAnsi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246.84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54.9</w:t>
      </w:r>
      <w:r>
        <w:rPr>
          <w:rFonts w:hint="eastAsia" w:ascii="宋体" w:hAnsi="宋体" w:cs="宋体"/>
          <w:kern w:val="0"/>
          <w:sz w:val="30"/>
          <w:szCs w:val="30"/>
        </w:rPr>
        <w:t>%。一般公共预算财政拨款基本支出中人员经费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246.84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</w:t>
      </w:r>
    </w:p>
    <w:p w14:paraId="1834406A">
      <w:pPr>
        <w:pStyle w:val="9"/>
        <w:spacing w:beforeLines="0" w:afterLines="0" w:line="570" w:lineRule="exact"/>
        <w:ind w:firstLine="640"/>
        <w:outlineLvl w:val="1"/>
        <w:rPr>
          <w:rFonts w:hint="default" w:ascii="Times New Roman" w:hAnsi="Times New Roman" w:eastAsia="仿宋_GB2312"/>
          <w:sz w:val="32"/>
          <w:szCs w:val="24"/>
        </w:rPr>
      </w:pPr>
    </w:p>
    <w:p w14:paraId="74C596B0">
      <w:pPr>
        <w:pStyle w:val="9"/>
        <w:numPr>
          <w:ilvl w:val="0"/>
          <w:numId w:val="1"/>
        </w:numPr>
        <w:spacing w:line="600" w:lineRule="exact"/>
        <w:ind w:firstLine="600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项目支出情况</w:t>
      </w:r>
    </w:p>
    <w:p w14:paraId="6D2D94D3">
      <w:pPr>
        <w:widowControl/>
        <w:spacing w:line="600" w:lineRule="atLeast"/>
        <w:ind w:firstLine="600"/>
        <w:jc w:val="lef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项目支出：</w:t>
      </w:r>
      <w:r>
        <w:rPr>
          <w:rFonts w:hint="eastAsia" w:ascii="宋体" w:hAnsi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202.8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45.1</w:t>
      </w:r>
      <w:r>
        <w:rPr>
          <w:rFonts w:hint="eastAsia" w:ascii="宋体" w:hAnsi="宋体" w:cs="宋体"/>
          <w:kern w:val="0"/>
          <w:sz w:val="30"/>
          <w:szCs w:val="30"/>
        </w:rPr>
        <w:t>%，是指单位为完成特定行政工作任务或事业发展目标而发生的支出。主要包括：办公费、印刷费、邮电费、差旅费、维修（护）费、会议费、培训费、劳务费、工会经费、福利费、专用材料费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及其他商品服务支出</w:t>
      </w:r>
      <w:r>
        <w:rPr>
          <w:rFonts w:hint="eastAsia" w:ascii="宋体" w:hAnsi="宋体" w:cs="宋体"/>
          <w:kern w:val="0"/>
          <w:sz w:val="30"/>
          <w:szCs w:val="30"/>
        </w:rPr>
        <w:t>等。</w:t>
      </w:r>
    </w:p>
    <w:p w14:paraId="2CED3BFF">
      <w:pPr>
        <w:pStyle w:val="9"/>
        <w:numPr>
          <w:ilvl w:val="0"/>
          <w:numId w:val="0"/>
        </w:numPr>
        <w:spacing w:line="600" w:lineRule="exact"/>
        <w:ind w:firstLine="600" w:firstLineChars="200"/>
        <w:rPr>
          <w:rFonts w:hint="eastAsia" w:ascii="宋体" w:hAnsi="宋体" w:cs="宋体"/>
          <w:kern w:val="0"/>
          <w:sz w:val="30"/>
          <w:szCs w:val="30"/>
        </w:rPr>
      </w:pPr>
    </w:p>
    <w:p w14:paraId="63B9FDD5">
      <w:pPr>
        <w:pStyle w:val="9"/>
        <w:spacing w:beforeLines="0" w:afterLines="0" w:line="570" w:lineRule="exact"/>
        <w:ind w:firstLine="640"/>
        <w:outlineLvl w:val="1"/>
        <w:rPr>
          <w:rFonts w:hint="default" w:ascii="Times New Roman" w:hAnsi="Times New Roman" w:eastAsia="仿宋_GB2312"/>
          <w:sz w:val="32"/>
          <w:szCs w:val="24"/>
        </w:rPr>
      </w:pPr>
    </w:p>
    <w:p w14:paraId="4D7BAFD4">
      <w:pPr>
        <w:pStyle w:val="9"/>
        <w:numPr>
          <w:ilvl w:val="0"/>
          <w:numId w:val="0"/>
        </w:numPr>
        <w:spacing w:beforeLines="0" w:afterLines="0" w:line="570" w:lineRule="exact"/>
        <w:ind w:left="63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eastAsia="zh-CN"/>
        </w:rPr>
        <w:t>三、</w:t>
      </w:r>
      <w:r>
        <w:rPr>
          <w:rFonts w:hint="eastAsia" w:ascii="Times New Roman" w:hAnsi="Times New Roman" w:eastAsia="黑体"/>
          <w:sz w:val="32"/>
          <w:szCs w:val="24"/>
        </w:rPr>
        <w:t>政府性基金预算支出情况</w:t>
      </w:r>
    </w:p>
    <w:p w14:paraId="55EB9DFB">
      <w:pPr>
        <w:pStyle w:val="9"/>
        <w:numPr>
          <w:ilvl w:val="0"/>
          <w:numId w:val="0"/>
        </w:numPr>
        <w:spacing w:beforeLines="0" w:afterLines="0" w:line="570" w:lineRule="exact"/>
        <w:ind w:left="640" w:leftChars="0" w:firstLine="320" w:firstLineChars="100"/>
        <w:jc w:val="left"/>
        <w:outlineLvl w:val="0"/>
        <w:rPr>
          <w:rFonts w:hint="eastAsia" w:ascii="Times New Roman" w:hAnsi="Times New Roman" w:eastAsia="黑体"/>
          <w:color w:val="000000"/>
          <w:sz w:val="32"/>
          <w:szCs w:val="24"/>
          <w:lang w:eastAsia="zh-CN"/>
        </w:rPr>
      </w:pPr>
      <w:r>
        <w:rPr>
          <w:rFonts w:hint="eastAsia" w:ascii="Times New Roman" w:hAnsi="Times New Roman" w:eastAsia="黑体"/>
          <w:sz w:val="32"/>
          <w:szCs w:val="24"/>
          <w:lang w:eastAsia="zh-CN"/>
        </w:rPr>
        <w:t>无</w:t>
      </w:r>
    </w:p>
    <w:p w14:paraId="7B3B0EFD">
      <w:pPr>
        <w:pStyle w:val="9"/>
        <w:numPr>
          <w:ilvl w:val="0"/>
          <w:numId w:val="0"/>
        </w:numPr>
        <w:spacing w:beforeLines="0" w:afterLines="0" w:line="570" w:lineRule="exact"/>
        <w:ind w:left="630" w:leftChars="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eastAsia="zh-CN"/>
        </w:rPr>
        <w:t>四、</w:t>
      </w:r>
      <w:r>
        <w:rPr>
          <w:rFonts w:hint="eastAsia" w:ascii="Times New Roman" w:hAnsi="Times New Roman" w:eastAsia="黑体"/>
          <w:sz w:val="32"/>
          <w:szCs w:val="24"/>
        </w:rPr>
        <w:t>国有资本经营预算支出情况</w:t>
      </w:r>
    </w:p>
    <w:p w14:paraId="1CB64CF0">
      <w:pPr>
        <w:pStyle w:val="9"/>
        <w:numPr>
          <w:ilvl w:val="0"/>
          <w:numId w:val="0"/>
        </w:numPr>
        <w:spacing w:beforeLines="0" w:afterLines="0" w:line="570" w:lineRule="exact"/>
        <w:ind w:left="640" w:leftChars="0" w:firstLine="320" w:firstLineChars="10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eastAsia="zh-CN"/>
        </w:rPr>
        <w:t>无</w:t>
      </w:r>
    </w:p>
    <w:p w14:paraId="7CDF3AA4">
      <w:pPr>
        <w:pStyle w:val="9"/>
        <w:numPr>
          <w:ilvl w:val="0"/>
          <w:numId w:val="2"/>
        </w:numPr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社会保险基金预算支出情况</w:t>
      </w:r>
    </w:p>
    <w:p w14:paraId="46806FD0">
      <w:pPr>
        <w:pStyle w:val="9"/>
        <w:numPr>
          <w:ilvl w:val="0"/>
          <w:numId w:val="0"/>
        </w:numPr>
        <w:spacing w:beforeLines="0" w:afterLines="0" w:line="570" w:lineRule="exact"/>
        <w:ind w:firstLine="960" w:firstLineChars="300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  <w:lang w:eastAsia="zh-CN"/>
        </w:rPr>
        <w:t>无</w:t>
      </w:r>
      <w:r>
        <w:rPr>
          <w:rFonts w:hint="eastAsia" w:eastAsia="黑体"/>
          <w:sz w:val="32"/>
          <w:szCs w:val="24"/>
        </w:rPr>
        <w:t>六、部门整体支出绩效情况</w:t>
      </w:r>
    </w:p>
    <w:p w14:paraId="237F1251">
      <w:pPr>
        <w:pStyle w:val="9"/>
        <w:spacing w:line="600" w:lineRule="exact"/>
        <w:ind w:firstLine="640"/>
        <w:rPr>
          <w:rFonts w:hint="eastAsia" w:ascii="宋体" w:hAnsi="宋体" w:cs="宋体"/>
          <w:sz w:val="32"/>
          <w:szCs w:val="24"/>
          <w:lang w:eastAsia="zh-CN"/>
        </w:rPr>
      </w:pPr>
      <w:r>
        <w:rPr>
          <w:rFonts w:hint="eastAsia" w:ascii="宋体" w:hAnsi="宋体" w:cs="宋体"/>
          <w:sz w:val="32"/>
          <w:szCs w:val="24"/>
        </w:rPr>
        <w:t>20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25</w:t>
      </w:r>
      <w:r>
        <w:rPr>
          <w:rFonts w:hint="eastAsia" w:ascii="宋体" w:hAnsi="宋体" w:cs="宋体"/>
          <w:sz w:val="32"/>
          <w:szCs w:val="24"/>
        </w:rPr>
        <w:t>年，本部门支出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367.85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 xml:space="preserve"> 43.2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13.27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一般预算经费拨款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增加</w:t>
      </w:r>
      <w:r>
        <w:rPr>
          <w:rFonts w:hint="eastAsia" w:ascii="宋体" w:hAnsi="宋体" w:cs="宋体"/>
          <w:sz w:val="32"/>
          <w:szCs w:val="24"/>
        </w:rPr>
        <w:t>。其中：基本支出完成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246.84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cs="宋体"/>
          <w:sz w:val="32"/>
          <w:szCs w:val="24"/>
          <w:lang w:eastAsia="zh-CN"/>
        </w:rPr>
        <w:t>了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31.14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 xml:space="preserve">14.43 </w:t>
      </w:r>
      <w:r>
        <w:rPr>
          <w:rFonts w:hint="eastAsia" w:ascii="宋体" w:hAnsi="宋体" w:cs="宋体"/>
          <w:sz w:val="32"/>
          <w:szCs w:val="24"/>
        </w:rPr>
        <w:t>%，变化的主要原因：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基本工资及其他社会保障缴费增加</w:t>
      </w:r>
      <w:r>
        <w:rPr>
          <w:rFonts w:hint="eastAsia" w:ascii="宋体" w:hAnsi="宋体" w:cs="宋体"/>
          <w:sz w:val="32"/>
          <w:szCs w:val="24"/>
        </w:rPr>
        <w:t>。项目支</w:t>
      </w:r>
      <w:r>
        <w:rPr>
          <w:rFonts w:hint="eastAsia" w:ascii="宋体" w:hAnsi="宋体" w:cs="宋体"/>
          <w:sz w:val="32"/>
          <w:szCs w:val="24"/>
          <w:lang w:eastAsia="zh-CN"/>
        </w:rPr>
        <w:t>出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202.8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eastAsia="宋体" w:cs="宋体"/>
          <w:color w:val="auto"/>
          <w:sz w:val="32"/>
          <w:szCs w:val="24"/>
          <w:lang w:val="en-US" w:eastAsia="zh-CN"/>
        </w:rPr>
        <w:t xml:space="preserve"> 129.02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eastAsia="宋体" w:cs="宋体"/>
          <w:color w:val="auto"/>
          <w:sz w:val="32"/>
          <w:szCs w:val="24"/>
          <w:lang w:val="en-US" w:eastAsia="zh-CN"/>
        </w:rPr>
        <w:t>217.97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增加了</w:t>
      </w:r>
      <w:r>
        <w:rPr>
          <w:rFonts w:hint="eastAsia" w:ascii="仿宋" w:hAnsi="仿宋" w:eastAsia="仿宋" w:cs="仿宋"/>
          <w:sz w:val="32"/>
          <w:szCs w:val="32"/>
        </w:rPr>
        <w:t>基药补助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基本公共卫生服务及单位运转经费等支出</w:t>
      </w:r>
      <w:r>
        <w:rPr>
          <w:rFonts w:hint="eastAsia" w:ascii="宋体" w:hAnsi="宋体" w:cs="宋体"/>
          <w:sz w:val="32"/>
          <w:szCs w:val="24"/>
        </w:rPr>
        <w:t>。人员经费完成</w:t>
      </w:r>
      <w:r>
        <w:rPr>
          <w:rFonts w:hint="eastAsia" w:ascii="宋体" w:hAnsi="宋体" w:cs="宋体"/>
          <w:color w:val="auto"/>
          <w:sz w:val="32"/>
          <w:szCs w:val="24"/>
          <w:lang w:val="en-US" w:eastAsia="zh-CN"/>
        </w:rPr>
        <w:t>246.84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eastAsia="宋体" w:cs="宋体"/>
          <w:color w:val="auto"/>
          <w:sz w:val="32"/>
          <w:szCs w:val="24"/>
          <w:lang w:val="en-US" w:eastAsia="zh-CN"/>
        </w:rPr>
        <w:t>31.14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增加 14.43</w:t>
      </w:r>
      <w:r>
        <w:rPr>
          <w:rFonts w:hint="eastAsia" w:ascii="宋体" w:hAnsi="宋体" w:cs="宋体"/>
          <w:sz w:val="32"/>
          <w:szCs w:val="24"/>
        </w:rPr>
        <w:t>%，变化的主要原因：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增加新进了人员</w:t>
      </w:r>
      <w:r>
        <w:rPr>
          <w:rFonts w:hint="eastAsia" w:ascii="宋体" w:hAnsi="宋体" w:cs="宋体"/>
          <w:sz w:val="32"/>
          <w:szCs w:val="24"/>
        </w:rPr>
        <w:t>；</w:t>
      </w:r>
    </w:p>
    <w:p w14:paraId="16BB0939">
      <w:pPr>
        <w:pStyle w:val="9"/>
        <w:spacing w:beforeLines="0" w:afterLines="0" w:line="570" w:lineRule="exact"/>
        <w:ind w:firstLine="640"/>
        <w:jc w:val="left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七、存在的问题及原因分析</w:t>
      </w:r>
    </w:p>
    <w:p w14:paraId="5DE9495E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预算编制不够明确和细化，资金使用效益有待进一步提高，绩效目标设立要进一步明确、细化和量化。</w:t>
      </w:r>
    </w:p>
    <w:p w14:paraId="0FBB0B89"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下一步改进措施</w:t>
      </w:r>
    </w:p>
    <w:p w14:paraId="1FF7FF3F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宋体" w:hAnsi="宋体" w:cs="宋体"/>
          <w:kern w:val="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严格按照政府会计制度准则实行财务运行和财务报账机制。提高财政资金的经济效益，使各项指标达到优化标准。</w:t>
      </w:r>
    </w:p>
    <w:p w14:paraId="0E992939">
      <w:pPr>
        <w:spacing w:beforeLines="0" w:afterLines="0" w:line="570" w:lineRule="exact"/>
        <w:ind w:firstLine="640" w:firstLineChars="200"/>
        <w:jc w:val="left"/>
        <w:outlineLvl w:val="0"/>
        <w:rPr>
          <w:rFonts w:hint="default" w:eastAsia="黑体"/>
          <w:sz w:val="32"/>
          <w:szCs w:val="24"/>
        </w:rPr>
      </w:pPr>
    </w:p>
    <w:p w14:paraId="2850C15F">
      <w:pPr>
        <w:numPr>
          <w:ilvl w:val="0"/>
          <w:numId w:val="3"/>
        </w:numPr>
        <w:spacing w:line="600" w:lineRule="exact"/>
        <w:ind w:left="0" w:leftChars="0" w:firstLine="640" w:firstLineChars="20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部门整体支出绩效自评结果拟应用和公开情况</w:t>
      </w:r>
    </w:p>
    <w:p w14:paraId="66431E26">
      <w:pPr>
        <w:numPr>
          <w:ilvl w:val="0"/>
          <w:numId w:val="0"/>
        </w:numPr>
        <w:spacing w:line="600" w:lineRule="exact"/>
        <w:ind w:leftChars="200"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严格按照政府信息公开的有关要求，强化评价结果应用，逐步公开财政支出项目预算及绩效评价结果，接受社会公众对财政资金使用效益的监督。</w:t>
      </w:r>
    </w:p>
    <w:p w14:paraId="279465BB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</w:p>
    <w:p w14:paraId="637E95C5">
      <w:pPr>
        <w:spacing w:beforeLines="0" w:afterLines="0" w:line="570" w:lineRule="exact"/>
        <w:ind w:firstLine="645"/>
        <w:jc w:val="left"/>
        <w:rPr>
          <w:rFonts w:hint="default" w:eastAsia="黑体"/>
          <w:sz w:val="32"/>
          <w:szCs w:val="24"/>
        </w:rPr>
      </w:pPr>
    </w:p>
    <w:p w14:paraId="4123374E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2D26069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E9931B2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4BCE1DC8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149AF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64FA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C234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EEF6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2C16F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31B3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A67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470E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23C77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265F5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44A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44E9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9DB4E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7D36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10AD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B021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672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9EF1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9E01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7C3EF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8B58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ECAF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325.66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AB80B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449.84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16DAA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24"/>
                <w:lang w:val="en-US" w:eastAsia="zh-CN"/>
              </w:rPr>
              <w:t>449.64</w:t>
            </w:r>
          </w:p>
        </w:tc>
      </w:tr>
      <w:tr w14:paraId="601E2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78025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25A65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42.55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4CEC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5661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384CC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C28F4E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5C76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C18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1E62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66E0C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D336BB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8094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0.03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F6D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DCF5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03D8B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DF2F1A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8583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97B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35F38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F918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2DF5D0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98E93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6C4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D28A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3B468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FC058E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3AB9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FD1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3328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1AE7D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55F5BE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F393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1A03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728A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3215D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A1C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5499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4460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47EC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41D0A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7CC2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80AC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2695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9E1E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7AEA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BD37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1195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B47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E7B6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0803D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1672EA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8E8C5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70.08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4DBCD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89.5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BD43B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202.8</w:t>
            </w:r>
          </w:p>
        </w:tc>
      </w:tr>
      <w:tr w14:paraId="7E050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B59D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EA644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63.78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8C575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DE2BE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166.02</w:t>
            </w:r>
          </w:p>
        </w:tc>
      </w:tr>
      <w:tr w14:paraId="2EB18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67A7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国家基本药物制度补助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C7B9C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6.3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BB59A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6898C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10.75</w:t>
            </w:r>
          </w:p>
        </w:tc>
      </w:tr>
      <w:tr w14:paraId="631DB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07CF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专用材料及耗材费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C58B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8763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A3FE9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26.03</w:t>
            </w:r>
          </w:p>
        </w:tc>
      </w:tr>
      <w:tr w14:paraId="50BC6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A13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4D8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E1E5B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81B5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8D0A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9704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00E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C4C9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2E263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CF9A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43DF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57ECA7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A86E6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169F85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7F2DC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0A810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79EE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FCFFF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67DEE8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05EFD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A662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E551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76FE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A7B2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BD3A7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10B1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41878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F711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917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EF81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0FFDC951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825CF17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404A7482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C200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蒋颖俊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20260427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1511****240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6917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44071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E1B43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1BE4D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FDDB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C09A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43D7D0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3DDE2EB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FA7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4730D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72C44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B3B8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5FCA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E03B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A8B7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02473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F90E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5D7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90075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4500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851F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449.84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4972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24"/>
                <w:lang w:val="en-US" w:eastAsia="zh-CN"/>
              </w:rPr>
              <w:t>449.64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00BB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49BE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8AC8A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9540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EDA2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29B0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449.64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ECC04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449.64</w:t>
            </w:r>
          </w:p>
        </w:tc>
      </w:tr>
      <w:tr w14:paraId="0BC9A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E743C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0674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412.86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A7BE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246.84</w:t>
            </w:r>
          </w:p>
        </w:tc>
      </w:tr>
      <w:tr w14:paraId="5D18C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C888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A65715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B2856B">
            <w:pPr>
              <w:spacing w:beforeLines="0" w:afterLines="0" w:line="240" w:lineRule="exact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202.8</w:t>
            </w:r>
          </w:p>
        </w:tc>
      </w:tr>
      <w:tr w14:paraId="572B8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3F09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1EA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47752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74F1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AD69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2CC58">
            <w:pPr>
              <w:spacing w:beforeLines="0" w:afterLines="0" w:line="240" w:lineRule="exact"/>
              <w:ind w:firstLine="1680" w:firstLineChars="7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5042D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D6F6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BB4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043D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B58FA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307B4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CEF1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E80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C76CD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F860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A93DB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303CB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19D905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95F4F1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11D9FF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E3E5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81C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F13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F948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FED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AF1C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9AF86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C9BF7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6DD6C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E60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6D05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4769B6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9AA3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35E3A3C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FBC8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电子健康档案规范管理使用率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0FA3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5BD60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9E4EA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E389B0">
            <w:pPr>
              <w:spacing w:beforeLines="0" w:afterLines="0" w:line="24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60B3E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D34A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583C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9E15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54CC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50C7C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7类重点人群健康管理服务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BA46B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1B20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3C57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9BE3C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86143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758F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1004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EA550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2766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3E461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77728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1FFF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F13B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2239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BAF19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5BA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B9D13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481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07B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441C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8547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1451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E118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07314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23CB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C32E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F737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D66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644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D727B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9621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957E6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0956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777A3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D77E6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6416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82AE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269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A591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6842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063A3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5A13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477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ED1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B2126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4791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1BF1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C6AE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079D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2BBE837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7A38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15C3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CAE7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11DFA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5CFE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65AA5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175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9F3B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5CFE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0356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A8A55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0B5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BF49E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EF8F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E07F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AEDA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06A9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7D46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D3C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3F4B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B952D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2DF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0417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2F99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44D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D3ED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509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D3CA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BB89C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B83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2B6B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362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F39F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4CE08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D7AE2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B97DE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0F5D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53614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07E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C08DC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63987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ADCF6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E94E6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C8BD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C166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C00E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7E27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E0B0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0D9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4576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30D4F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5654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BB43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F952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491FC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3C1A3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224C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EB4A7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D9E8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51AB44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0C2AA3F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3C18B5F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118E8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4570D7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153E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8AAE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D3C5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89FE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BA67E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9E63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A6C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1BA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07A3D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71BE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34EB4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8743F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5F3E3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6E0F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09A32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8FBA5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A310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3820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61B6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CC9C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9C9D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E99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29821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3DD86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C40D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F1F6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CACF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FEECE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85BBE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903E1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30B2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B0383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83A6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B6B1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8ED0D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CDE4A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4D27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C40F7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4E0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9445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61B0F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5DAE8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FF03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94004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2CEF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ABF1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F334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0F92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90C19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AF2D6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8DE75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329DF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9908F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EFCFE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A515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DD545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5279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947D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4FBE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42171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2142C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554F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5FB7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DD9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2F26B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2BAAC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B934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A8181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4FD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90BD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EAC6D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D7F6E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1A7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8E73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C8150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3445B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92DB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5B4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42F35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3D5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9F36B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53635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D129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8F9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C30A5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E872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35A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A3EA5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15963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39F0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887A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B41F7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3E4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9234F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B385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B816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25BC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667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40A0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D7EB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B58C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CFB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BE62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7388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DF5B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22D68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8FA0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E4B3C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C83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B926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A98C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C4CB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C9AB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3468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126E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3EC5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406D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FA03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5FD6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C93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6420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上梧江瑶族乡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00184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F8DE5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95B76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B11D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63C7F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47E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62389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15CC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D9D6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1A70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358A2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8CC6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609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22AC6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ABC66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B60C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14CC8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80C0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A66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30BA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348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4ED99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36DD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129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41AFB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346A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F12C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AF6D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50D22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30872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434D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蒋颖俊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20260427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1511****240</w:t>
      </w:r>
      <w:r>
        <w:rPr>
          <w:rFonts w:hint="eastAsia" w:eastAsia="仿宋_GB2312"/>
          <w:sz w:val="22"/>
          <w:szCs w:val="24"/>
        </w:rPr>
        <w:t>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0609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1780A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31B3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105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F78B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21"/>
                <w:szCs w:val="21"/>
                <w:lang w:val="en-US" w:eastAsia="zh-CN"/>
              </w:rPr>
              <w:t>基本公共卫生服务、国家基本药物制度补助等</w:t>
            </w:r>
          </w:p>
        </w:tc>
      </w:tr>
      <w:tr w14:paraId="55B8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2593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DC70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E5B7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202.8万元</w:t>
            </w:r>
          </w:p>
        </w:tc>
      </w:tr>
      <w:tr w14:paraId="19919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1D93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5C6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3297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双牌县卫生健康局</w:t>
            </w:r>
          </w:p>
        </w:tc>
      </w:tr>
      <w:tr w14:paraId="766C2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6D17A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CA24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1AE8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21"/>
                <w:szCs w:val="21"/>
                <w:lang w:val="en-US" w:eastAsia="zh-CN"/>
              </w:rPr>
              <w:t>推进国家基本公共卫生服务，药物药品零差价销售率。</w:t>
            </w:r>
          </w:p>
        </w:tc>
      </w:tr>
      <w:tr w14:paraId="1136E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788A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E9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8491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2025年基本公共卫生服务支出166.02万元，国家基本药物制度补助10.85万元及专用材料及耗材费26.03万元</w:t>
            </w:r>
          </w:p>
        </w:tc>
      </w:tr>
      <w:tr w14:paraId="01A9D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4465A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EF4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64A6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03502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项目绩效目标完成良好</w:t>
            </w:r>
          </w:p>
          <w:p w14:paraId="42A4B0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D27F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422A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42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B44D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6CE6D50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预算编制不够明确和细化，资金使用效益有待进一步提高。</w:t>
            </w:r>
          </w:p>
          <w:p w14:paraId="5068BA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15E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6BA81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EC2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F239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绩效目标设立要进一步明确、细化和量化。</w:t>
            </w:r>
          </w:p>
        </w:tc>
      </w:tr>
      <w:tr w14:paraId="7CA3C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CA8EC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C7AF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4D618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551B571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184BA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EAF86CD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D5F0840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蒋颖俊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20260427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1511****240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</w:p>
    <w:p w14:paraId="47584382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A91C2FF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74D2B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DD4C3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116D5505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5BE4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上梧江瑶族乡卫生院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617E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0D8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2624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EAF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DE69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上梧江瑶族乡卫生院</w:t>
            </w:r>
          </w:p>
        </w:tc>
      </w:tr>
      <w:tr w14:paraId="06C07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F8F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CA07C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4A6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88E4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D3FE2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232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1B8A73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7F0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0BD51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5FA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F6D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F1B5E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15A10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953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C80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111DF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203.2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891EE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203.2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BEADE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24"/>
                <w:lang w:val="en-US" w:eastAsia="zh-CN"/>
              </w:rPr>
              <w:t>202.8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264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271F3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7BF48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3DFA9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7DF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49C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886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2C93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40E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DAE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83E7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F536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7B3B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2B34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38FD3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E86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8657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E35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1C4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639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6A3C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211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A67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2DE9B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0960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D2FE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6D0C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1EA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FF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63BE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BD3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10A7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ED8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8512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0460A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260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5F1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203.2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2118F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202.8</w:t>
            </w:r>
          </w:p>
        </w:tc>
      </w:tr>
      <w:tr w14:paraId="7DF52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BE5C3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2955F5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767203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691C0C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4552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5E8A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6497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5A848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C93B2E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7D66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1559E1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3E4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337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C8C2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76409E5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7CA5DF4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4429C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C17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4151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644D36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5341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3302DF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9F9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A5015C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166.02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BAB404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166.02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B072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F105D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A76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93CF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F05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230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53DE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07A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5DD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3BBC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FB48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E264E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8C6F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40A2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33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CBD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603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1B4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5D2A29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5E8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基本药物资金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487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10.85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992F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10.85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8182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8768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8FAD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CD0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056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0CA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905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4B41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8E8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1A3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610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374D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D2AC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4776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40F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309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647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6CEC89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C810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45E5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08F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9F0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32C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6A83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C4B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281A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C938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3D6B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41209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专用材料及耗材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EA4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26.03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5437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26.03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52B4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BD01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695D7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B74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E372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198C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14FD79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1AB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27F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A665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8D5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3686F1">
            <w:pPr>
              <w:spacing w:beforeLines="0" w:afterLine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358CB1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2FE2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FB67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39DF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3A8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1F4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BF46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49F4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1136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BB10B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B45BB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847B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8AA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565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79E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C0F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B81FF0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按时</w:t>
            </w:r>
            <w:r>
              <w:rPr>
                <w:rFonts w:hint="default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完成各项工作</w:t>
            </w: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8DBD94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FFB787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464C7B">
            <w:pPr>
              <w:spacing w:beforeLines="0" w:afterLine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48103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DC3EB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C6DA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601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94A5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4AE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20FA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72835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4801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646FE9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9B6050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99FC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BB42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46CB4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4C2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97A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DD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73CAF3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937231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465931">
            <w:pPr>
              <w:spacing w:beforeLines="0" w:afterLine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CB76A1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740C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A23F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F23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8248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FE42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4C5A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B779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801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04A69D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E65EF1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0611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6724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346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0D3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6696EC0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FB9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3ADAF3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1D8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8AE614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  <w:lang w:val="en-US" w:eastAsia="zh-CN"/>
              </w:rPr>
              <w:t>80%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71C674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471390">
            <w:pPr>
              <w:spacing w:beforeLines="0" w:afterLine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797057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980E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E176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0AC38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7987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F562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940D9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9552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65B5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DBC8FB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42BF20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63B1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598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12FF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D7B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7016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0648EF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0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2D1F13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E0F342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FB9471">
            <w:pPr>
              <w:spacing w:beforeLines="0" w:afterLine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44715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D6DD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222B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FEFF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1F92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97F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6E8A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F4B6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0563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B8DE3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FE6369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41823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F2D8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63B2A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CF6F7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B794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360185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BB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降低城乡居民基本用药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22A42A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有效降低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D6A1F8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B167AF">
            <w:pPr>
              <w:spacing w:beforeLines="0" w:afterLines="0"/>
              <w:ind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4C25CF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8CDD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D7AF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5A66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837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EFBB6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E7A1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ED0E5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024E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FE6F64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5C7925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6F73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9108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3EB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CC22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4ED13F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425BCA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45F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96A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8AEC8A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上梧江瑶族乡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74F3B7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上梧江瑶族乡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4A62D2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54646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3B4A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B21F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48B5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D71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1D92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D0DA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2E53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A0C7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1B149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D735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E1777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50C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3479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807B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F2FD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97E4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70572A53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FAA6A9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A510DD0">
      <w:pPr>
        <w:spacing w:beforeLines="0" w:afterLines="0"/>
        <w:jc w:val="left"/>
        <w:rPr>
          <w:rFonts w:hint="default" w:eastAsia="仿宋_GB2312"/>
          <w:sz w:val="22"/>
          <w:szCs w:val="24"/>
        </w:rPr>
        <w:sectPr>
          <w:footerReference r:id="rId4" w:type="default"/>
          <w:footerReference r:id="rId5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蒋颖俊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20260427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1511****240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</w:t>
      </w:r>
      <w:bookmarkStart w:id="0" w:name="_GoBack"/>
      <w:bookmarkEnd w:id="0"/>
    </w:p>
    <w:p w14:paraId="149539AC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611B1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D4C7E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FD4C7E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17891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E3160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CE3160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00B89"/>
    <w:multiLevelType w:val="singleLevel"/>
    <w:tmpl w:val="02700B8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2D18F0"/>
    <w:multiLevelType w:val="singleLevel"/>
    <w:tmpl w:val="092D18F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548C4E1"/>
    <w:multiLevelType w:val="singleLevel"/>
    <w:tmpl w:val="1548C4E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yMGQxMWRlNGIzN2U3OTIwZTcyOWUxZTM3NjFmOGYifQ=="/>
  </w:docVars>
  <w:rsids>
    <w:rsidRoot w:val="00172A27"/>
    <w:rsid w:val="0CCE5073"/>
    <w:rsid w:val="1014789E"/>
    <w:rsid w:val="101F3C57"/>
    <w:rsid w:val="105E064F"/>
    <w:rsid w:val="154B3473"/>
    <w:rsid w:val="159B6703"/>
    <w:rsid w:val="15B02F86"/>
    <w:rsid w:val="1BCE59A7"/>
    <w:rsid w:val="1D5E5630"/>
    <w:rsid w:val="1ED072F2"/>
    <w:rsid w:val="1F4322BF"/>
    <w:rsid w:val="1F9C1D8C"/>
    <w:rsid w:val="20BA3D5C"/>
    <w:rsid w:val="20FE29CD"/>
    <w:rsid w:val="213827F6"/>
    <w:rsid w:val="24756501"/>
    <w:rsid w:val="2AF82401"/>
    <w:rsid w:val="31EF3498"/>
    <w:rsid w:val="33457B5A"/>
    <w:rsid w:val="33EA0D37"/>
    <w:rsid w:val="35763219"/>
    <w:rsid w:val="38EA5012"/>
    <w:rsid w:val="3C203D9D"/>
    <w:rsid w:val="3DFB432B"/>
    <w:rsid w:val="41A60F90"/>
    <w:rsid w:val="437042B4"/>
    <w:rsid w:val="43D25C86"/>
    <w:rsid w:val="45CF5E7D"/>
    <w:rsid w:val="47FF7E2A"/>
    <w:rsid w:val="4A7E5437"/>
    <w:rsid w:val="4B490F32"/>
    <w:rsid w:val="4B564457"/>
    <w:rsid w:val="4C575977"/>
    <w:rsid w:val="4DF30F3A"/>
    <w:rsid w:val="4E8B7C40"/>
    <w:rsid w:val="4F1637A4"/>
    <w:rsid w:val="500F1BD2"/>
    <w:rsid w:val="51C40746"/>
    <w:rsid w:val="543E6CC0"/>
    <w:rsid w:val="55412274"/>
    <w:rsid w:val="55C03679"/>
    <w:rsid w:val="57C446E9"/>
    <w:rsid w:val="58820FB8"/>
    <w:rsid w:val="5ABA52A9"/>
    <w:rsid w:val="5C8E01AF"/>
    <w:rsid w:val="62BE6D8B"/>
    <w:rsid w:val="64E742EF"/>
    <w:rsid w:val="651C44D3"/>
    <w:rsid w:val="684B0AD7"/>
    <w:rsid w:val="6E351362"/>
    <w:rsid w:val="70052FDE"/>
    <w:rsid w:val="70785D38"/>
    <w:rsid w:val="75073918"/>
    <w:rsid w:val="771A18F7"/>
    <w:rsid w:val="7DBC5C1A"/>
    <w:rsid w:val="7E1B75E1"/>
    <w:rsid w:val="7E991F23"/>
    <w:rsid w:val="7EB5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4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paragraph" w:styleId="5">
    <w:name w:val="Body Text First Indent 2"/>
    <w:basedOn w:val="2"/>
    <w:qFormat/>
    <w:uiPriority w:val="0"/>
    <w:pPr>
      <w:spacing w:before="100" w:beforeAutospacing="1"/>
      <w:ind w:left="0" w:firstLine="420" w:firstLineChars="200"/>
    </w:pPr>
  </w:style>
  <w:style w:type="paragraph" w:customStyle="1" w:styleId="8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2426</Words>
  <Characters>2865</Characters>
  <Lines>0</Lines>
  <Paragraphs>0</Paragraphs>
  <TotalTime>3</TotalTime>
  <ScaleCrop>false</ScaleCrop>
  <LinksUpToDate>false</LinksUpToDate>
  <CharactersWithSpaces>3132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syuu秀</cp:lastModifiedBy>
  <cp:lastPrinted>2026-03-25T00:47:00Z</cp:lastPrinted>
  <dcterms:modified xsi:type="dcterms:W3CDTF">2026-05-14T09:17:35Z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C05C0A58C1B94E6DA3F69BCC80938D65_11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