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0AA0CD">
      <w:pPr>
        <w:widowControl/>
        <w:spacing w:line="540" w:lineRule="exact"/>
        <w:jc w:val="left"/>
        <w:rPr>
          <w:rFonts w:hint="default" w:ascii="仿宋" w:hAnsi="仿宋" w:eastAsia="仿宋" w:cs="仿宋_GB2312"/>
          <w:sz w:val="32"/>
        </w:rPr>
      </w:pPr>
      <w:r>
        <w:rPr>
          <w:rFonts w:ascii="仿宋" w:hAnsi="仿宋" w:eastAsia="仿宋" w:cs="黑体"/>
          <w:sz w:val="32"/>
          <w:szCs w:val="32"/>
        </w:rPr>
        <w:t>附件1</w:t>
      </w:r>
    </w:p>
    <w:p w14:paraId="473D28F4">
      <w:pPr>
        <w:jc w:val="center"/>
        <w:rPr>
          <w:rFonts w:hint="default" w:ascii="仿宋" w:hAnsi="仿宋" w:eastAsia="仿宋"/>
          <w:b/>
          <w:sz w:val="44"/>
          <w:szCs w:val="44"/>
        </w:rPr>
      </w:pPr>
      <w:r>
        <w:rPr>
          <w:rFonts w:ascii="仿宋" w:hAnsi="仿宋" w:eastAsia="仿宋"/>
          <w:b/>
          <w:sz w:val="44"/>
          <w:szCs w:val="44"/>
        </w:rPr>
        <w:t>2025</w:t>
      </w:r>
      <w:r>
        <w:rPr>
          <w:rFonts w:ascii="仿宋" w:hAnsi="仿宋" w:eastAsia="仿宋" w:cs="宋体"/>
          <w:b/>
          <w:sz w:val="44"/>
          <w:szCs w:val="44"/>
        </w:rPr>
        <w:t>年度</w:t>
      </w:r>
      <w:r>
        <w:rPr>
          <w:rFonts w:ascii="仿宋" w:hAnsi="仿宋" w:eastAsia="仿宋"/>
          <w:b/>
          <w:sz w:val="44"/>
          <w:szCs w:val="44"/>
        </w:rPr>
        <w:t>双牌县妇幼保健计划生育服务</w:t>
      </w:r>
    </w:p>
    <w:p w14:paraId="5F29205D">
      <w:pPr>
        <w:jc w:val="center"/>
        <w:rPr>
          <w:rFonts w:hint="default" w:ascii="仿宋" w:hAnsi="仿宋" w:eastAsia="仿宋"/>
          <w:b/>
          <w:sz w:val="44"/>
          <w:szCs w:val="44"/>
        </w:rPr>
      </w:pPr>
      <w:r>
        <w:rPr>
          <w:rFonts w:ascii="仿宋" w:hAnsi="仿宋" w:eastAsia="仿宋"/>
          <w:b/>
          <w:sz w:val="44"/>
          <w:szCs w:val="44"/>
        </w:rPr>
        <w:t>中心部门</w:t>
      </w:r>
      <w:r>
        <w:rPr>
          <w:rFonts w:ascii="仿宋" w:hAnsi="仿宋" w:eastAsia="仿宋" w:cs="宋体"/>
          <w:b/>
          <w:sz w:val="44"/>
          <w:szCs w:val="44"/>
        </w:rPr>
        <w:t>整体支出绩效自评报告</w:t>
      </w:r>
    </w:p>
    <w:p w14:paraId="276C3D66">
      <w:pPr>
        <w:jc w:val="center"/>
        <w:rPr>
          <w:rFonts w:hint="default" w:ascii="仿宋" w:hAnsi="仿宋" w:eastAsia="仿宋"/>
          <w:sz w:val="32"/>
        </w:rPr>
      </w:pPr>
    </w:p>
    <w:p w14:paraId="5CDAAFFC">
      <w:pPr>
        <w:jc w:val="center"/>
        <w:rPr>
          <w:rFonts w:hint="default" w:ascii="仿宋" w:hAnsi="仿宋" w:eastAsia="仿宋"/>
          <w:sz w:val="32"/>
        </w:rPr>
      </w:pPr>
    </w:p>
    <w:p w14:paraId="24CFCFC3">
      <w:pPr>
        <w:jc w:val="center"/>
        <w:rPr>
          <w:rFonts w:hint="default" w:ascii="仿宋" w:hAnsi="仿宋" w:eastAsia="仿宋"/>
          <w:sz w:val="32"/>
        </w:rPr>
      </w:pPr>
    </w:p>
    <w:p w14:paraId="66F8539B">
      <w:pPr>
        <w:rPr>
          <w:rFonts w:hint="default" w:ascii="仿宋" w:hAnsi="仿宋" w:eastAsia="仿宋"/>
          <w:sz w:val="32"/>
        </w:rPr>
      </w:pPr>
    </w:p>
    <w:p w14:paraId="7214F047">
      <w:pPr>
        <w:jc w:val="center"/>
        <w:rPr>
          <w:rFonts w:hint="default" w:ascii="仿宋" w:hAnsi="仿宋" w:eastAsia="仿宋"/>
          <w:sz w:val="32"/>
        </w:rPr>
      </w:pPr>
    </w:p>
    <w:p w14:paraId="0041297F">
      <w:pPr>
        <w:jc w:val="center"/>
        <w:rPr>
          <w:rFonts w:hint="default" w:ascii="仿宋" w:hAnsi="仿宋" w:eastAsia="仿宋"/>
          <w:sz w:val="32"/>
        </w:rPr>
      </w:pPr>
    </w:p>
    <w:p w14:paraId="6C7D6805">
      <w:pPr>
        <w:jc w:val="center"/>
        <w:rPr>
          <w:rFonts w:hint="default" w:ascii="仿宋" w:hAnsi="仿宋" w:eastAsia="仿宋"/>
          <w:sz w:val="32"/>
        </w:rPr>
      </w:pPr>
    </w:p>
    <w:p w14:paraId="5FC5BAD1">
      <w:pPr>
        <w:jc w:val="center"/>
        <w:rPr>
          <w:rFonts w:hint="default" w:ascii="仿宋" w:hAnsi="仿宋" w:eastAsia="仿宋"/>
          <w:sz w:val="28"/>
          <w:szCs w:val="28"/>
          <w:u w:val="single"/>
        </w:rPr>
      </w:pPr>
      <w:r>
        <w:rPr>
          <w:rFonts w:ascii="仿宋" w:hAnsi="仿宋" w:eastAsia="仿宋"/>
          <w:sz w:val="32"/>
        </w:rPr>
        <w:t>单位名称（盖章）：</w:t>
      </w:r>
      <w:r>
        <w:rPr>
          <w:rFonts w:ascii="仿宋" w:hAnsi="仿宋" w:eastAsia="仿宋"/>
          <w:b/>
          <w:sz w:val="28"/>
          <w:szCs w:val="28"/>
          <w:u w:val="single"/>
        </w:rPr>
        <w:t>双牌县妇幼保健计划生育服务中心</w:t>
      </w:r>
    </w:p>
    <w:p w14:paraId="3F963D16">
      <w:pPr>
        <w:spacing w:line="600" w:lineRule="exact"/>
        <w:ind w:firstLine="3200" w:firstLineChars="1000"/>
        <w:rPr>
          <w:rFonts w:hint="default" w:ascii="仿宋" w:hAnsi="仿宋" w:eastAsia="仿宋"/>
          <w:sz w:val="32"/>
        </w:rPr>
      </w:pPr>
      <w:r>
        <w:rPr>
          <w:rFonts w:ascii="仿宋" w:hAnsi="仿宋" w:eastAsia="仿宋"/>
          <w:sz w:val="32"/>
        </w:rPr>
        <w:t>2026年 5 月 13 日</w:t>
      </w:r>
    </w:p>
    <w:p w14:paraId="391428A7">
      <w:pPr>
        <w:jc w:val="center"/>
        <w:rPr>
          <w:rFonts w:hint="default" w:ascii="仿宋" w:hAnsi="仿宋" w:eastAsia="仿宋"/>
          <w:sz w:val="32"/>
        </w:rPr>
      </w:pPr>
    </w:p>
    <w:p w14:paraId="380D7513">
      <w:pPr>
        <w:jc w:val="center"/>
        <w:outlineLvl w:val="0"/>
        <w:rPr>
          <w:rFonts w:hint="default" w:ascii="仿宋" w:hAnsi="仿宋" w:eastAsia="仿宋"/>
          <w:sz w:val="32"/>
        </w:rPr>
      </w:pPr>
      <w:r>
        <w:rPr>
          <w:rFonts w:ascii="仿宋" w:hAnsi="仿宋" w:eastAsia="仿宋"/>
          <w:sz w:val="32"/>
        </w:rPr>
        <w:t>（此页为封面）</w:t>
      </w:r>
    </w:p>
    <w:p w14:paraId="74A2BE57">
      <w:pPr>
        <w:pStyle w:val="11"/>
        <w:ind w:firstLine="640" w:firstLineChars="200"/>
        <w:rPr>
          <w:rFonts w:ascii="仿宋" w:hAnsi="仿宋" w:eastAsia="仿宋"/>
          <w:sz w:val="32"/>
          <w:szCs w:val="24"/>
        </w:rPr>
      </w:pPr>
    </w:p>
    <w:p w14:paraId="17DA85DD">
      <w:pPr>
        <w:pStyle w:val="11"/>
        <w:ind w:firstLine="640" w:firstLineChars="200"/>
        <w:rPr>
          <w:rFonts w:ascii="仿宋" w:hAnsi="仿宋" w:eastAsia="仿宋"/>
          <w:sz w:val="32"/>
          <w:szCs w:val="24"/>
        </w:rPr>
      </w:pPr>
    </w:p>
    <w:p w14:paraId="0557B0A1">
      <w:pPr>
        <w:pStyle w:val="11"/>
        <w:ind w:firstLine="640" w:firstLineChars="200"/>
        <w:rPr>
          <w:rFonts w:ascii="仿宋" w:hAnsi="仿宋" w:eastAsia="仿宋"/>
          <w:sz w:val="32"/>
          <w:szCs w:val="24"/>
        </w:rPr>
      </w:pPr>
    </w:p>
    <w:p w14:paraId="33041CD9">
      <w:pPr>
        <w:pStyle w:val="11"/>
        <w:ind w:firstLine="640" w:firstLineChars="200"/>
        <w:rPr>
          <w:rFonts w:ascii="仿宋" w:hAnsi="仿宋" w:eastAsia="仿宋"/>
          <w:sz w:val="32"/>
          <w:szCs w:val="24"/>
        </w:rPr>
      </w:pPr>
    </w:p>
    <w:p w14:paraId="72E26F17">
      <w:pPr>
        <w:pStyle w:val="11"/>
        <w:ind w:firstLine="640" w:firstLineChars="200"/>
        <w:rPr>
          <w:rFonts w:ascii="仿宋" w:hAnsi="仿宋" w:eastAsia="仿宋"/>
          <w:sz w:val="32"/>
          <w:szCs w:val="24"/>
        </w:rPr>
      </w:pPr>
    </w:p>
    <w:p w14:paraId="3B114AF7">
      <w:pPr>
        <w:pStyle w:val="11"/>
        <w:ind w:firstLine="640" w:firstLineChars="200"/>
        <w:rPr>
          <w:rFonts w:ascii="仿宋" w:hAnsi="仿宋" w:eastAsia="仿宋"/>
          <w:sz w:val="32"/>
          <w:szCs w:val="24"/>
        </w:rPr>
      </w:pPr>
    </w:p>
    <w:p w14:paraId="43DAEAA2">
      <w:pPr>
        <w:ind w:firstLine="640" w:firstLineChars="200"/>
        <w:rPr>
          <w:rFonts w:hint="default" w:ascii="仿宋" w:hAnsi="仿宋" w:eastAsia="仿宋" w:cs="仿宋"/>
          <w:sz w:val="32"/>
          <w:szCs w:val="32"/>
        </w:rPr>
      </w:pPr>
    </w:p>
    <w:p w14:paraId="3D33AA41">
      <w:pPr>
        <w:ind w:firstLine="640" w:firstLineChars="200"/>
        <w:rPr>
          <w:rFonts w:hint="default" w:eastAsia="仿宋_GB2312" w:cs="Times New Roman"/>
          <w:sz w:val="32"/>
        </w:rPr>
      </w:pPr>
      <w:r>
        <w:rPr>
          <w:rFonts w:ascii="仿宋" w:hAnsi="仿宋" w:eastAsia="仿宋" w:cs="仿宋"/>
          <w:sz w:val="32"/>
          <w:szCs w:val="32"/>
        </w:rPr>
        <w:t>根据《中共中央 国务院关于全面实施预算绩效管理的意见》（中发〔2018〕34号）、《中共湖南省委办公厅 湖南省人民政府办公厅关于全面实施预算绩效管理的实施意见》（湘办发〔2019〕10号）和《双牌县预算支出绩效评价管理办法》（双财绩〔2022〕14号）等文件要求，我单位专门成立了整体绩效自评工作小组，对2025年部门整体运行及支出情况进行了自查自评，并对照部门整体支出绩效指标评价标准进行了评分，现将自评情况报告如下：</w:t>
      </w:r>
    </w:p>
    <w:p w14:paraId="54C685AD">
      <w:pPr>
        <w:pStyle w:val="11"/>
        <w:ind w:firstLine="643" w:firstLineChars="200"/>
        <w:rPr>
          <w:rFonts w:ascii="仿宋" w:hAnsi="仿宋" w:eastAsia="仿宋"/>
          <w:b/>
          <w:sz w:val="32"/>
          <w:szCs w:val="32"/>
        </w:rPr>
      </w:pPr>
      <w:r>
        <w:rPr>
          <w:rFonts w:hint="eastAsia" w:ascii="仿宋" w:hAnsi="仿宋" w:eastAsia="仿宋"/>
          <w:b/>
          <w:sz w:val="32"/>
          <w:szCs w:val="32"/>
        </w:rPr>
        <w:t>一、基本情况</w:t>
      </w:r>
    </w:p>
    <w:p w14:paraId="40787A28">
      <w:pPr>
        <w:pStyle w:val="11"/>
        <w:ind w:firstLine="472" w:firstLineChars="147"/>
        <w:rPr>
          <w:rFonts w:ascii="仿宋" w:hAnsi="仿宋" w:eastAsia="仿宋"/>
          <w:b/>
          <w:sz w:val="32"/>
          <w:szCs w:val="32"/>
        </w:rPr>
      </w:pPr>
      <w:r>
        <w:rPr>
          <w:rFonts w:hint="eastAsia" w:ascii="仿宋" w:hAnsi="仿宋" w:eastAsia="仿宋"/>
          <w:b/>
          <w:sz w:val="32"/>
          <w:szCs w:val="32"/>
        </w:rPr>
        <w:t>（一）中心基本情况。</w:t>
      </w:r>
    </w:p>
    <w:p w14:paraId="6A18648E">
      <w:pPr>
        <w:widowControl/>
        <w:spacing w:line="600" w:lineRule="atLeast"/>
        <w:ind w:firstLine="600"/>
        <w:jc w:val="left"/>
        <w:rPr>
          <w:rFonts w:hint="default" w:ascii="仿宋" w:hAnsi="仿宋" w:eastAsia="仿宋" w:cs="宋体"/>
          <w:kern w:val="0"/>
          <w:sz w:val="30"/>
          <w:szCs w:val="30"/>
        </w:rPr>
      </w:pPr>
      <w:r>
        <w:rPr>
          <w:rFonts w:ascii="仿宋" w:hAnsi="仿宋" w:eastAsia="仿宋"/>
          <w:sz w:val="32"/>
          <w:szCs w:val="32"/>
        </w:rPr>
        <w:t>我中心是归口县卫生健康局管理的独立核算的副科级全额拨款事业单位，2025年财政供养人员编制人数33人，实际在职人数24人。</w:t>
      </w:r>
      <w:r>
        <w:rPr>
          <w:rFonts w:ascii="仿宋" w:hAnsi="仿宋" w:eastAsia="仿宋" w:cs="宋体"/>
          <w:kern w:val="0"/>
          <w:sz w:val="30"/>
          <w:szCs w:val="30"/>
        </w:rPr>
        <w:t>2025年度决算总收入为536.64万元，全部为一般公共预算拨款收入513.48万元，事业收入23.16万元。2025年度决算支出为536.64万元，其中基本支出387.68万元，项目支出148.96万元。</w:t>
      </w:r>
    </w:p>
    <w:p w14:paraId="17338D83">
      <w:pPr>
        <w:widowControl/>
        <w:spacing w:line="600" w:lineRule="atLeast"/>
        <w:ind w:firstLine="600"/>
        <w:jc w:val="left"/>
        <w:rPr>
          <w:rFonts w:hint="default" w:ascii="仿宋" w:hAnsi="仿宋" w:eastAsia="仿宋" w:cs="宋体"/>
          <w:kern w:val="0"/>
          <w:sz w:val="30"/>
          <w:szCs w:val="30"/>
        </w:rPr>
      </w:pPr>
      <w:r>
        <w:rPr>
          <w:rFonts w:ascii="仿宋" w:hAnsi="仿宋" w:eastAsia="仿宋" w:cs="宋体"/>
          <w:kern w:val="0"/>
          <w:sz w:val="30"/>
          <w:szCs w:val="30"/>
        </w:rPr>
        <w:t>2025年部门收入决算数536.64万元，其中，财政拨款（补助）收入513.48万元，占总收入的比重为95.68 %。</w:t>
      </w:r>
    </w:p>
    <w:p w14:paraId="54DD088C">
      <w:pPr>
        <w:pStyle w:val="11"/>
        <w:ind w:firstLine="630" w:firstLineChars="196"/>
        <w:rPr>
          <w:rFonts w:ascii="仿宋" w:hAnsi="仿宋" w:eastAsia="仿宋"/>
          <w:b/>
          <w:sz w:val="32"/>
          <w:szCs w:val="32"/>
        </w:rPr>
      </w:pPr>
      <w:r>
        <w:rPr>
          <w:rFonts w:hint="eastAsia" w:ascii="仿宋" w:hAnsi="仿宋" w:eastAsia="仿宋"/>
          <w:b/>
          <w:sz w:val="32"/>
          <w:szCs w:val="32"/>
        </w:rPr>
        <w:t>（二）2025年度整体支出绩效目标、项目支出绩效目标。</w:t>
      </w:r>
    </w:p>
    <w:p w14:paraId="58DBED16">
      <w:pPr>
        <w:widowControl/>
        <w:spacing w:line="600" w:lineRule="atLeast"/>
        <w:ind w:firstLine="600"/>
        <w:jc w:val="left"/>
        <w:rPr>
          <w:rFonts w:hint="default" w:ascii="仿宋" w:hAnsi="仿宋" w:eastAsia="仿宋" w:cs="宋体"/>
          <w:kern w:val="0"/>
          <w:sz w:val="30"/>
          <w:szCs w:val="30"/>
        </w:rPr>
      </w:pPr>
      <w:r>
        <w:rPr>
          <w:rFonts w:ascii="仿宋" w:hAnsi="仿宋" w:eastAsia="仿宋" w:cs="宋体"/>
          <w:kern w:val="0"/>
          <w:sz w:val="30"/>
          <w:szCs w:val="30"/>
        </w:rPr>
        <w:t>2025年部门支出决算数536.64万元，收入较上年增加</w:t>
      </w:r>
      <w:r>
        <w:rPr>
          <w:rFonts w:ascii="仿宋" w:hAnsi="仿宋" w:eastAsia="仿宋" w:cs="仿宋"/>
          <w:sz w:val="32"/>
          <w:szCs w:val="32"/>
        </w:rPr>
        <w:t>16.71</w:t>
      </w:r>
      <w:r>
        <w:rPr>
          <w:rFonts w:ascii="仿宋" w:hAnsi="仿宋" w:eastAsia="仿宋" w:cs="宋体"/>
          <w:kern w:val="0"/>
          <w:sz w:val="30"/>
          <w:szCs w:val="30"/>
        </w:rPr>
        <w:t>万元，</w:t>
      </w:r>
      <w:r>
        <w:rPr>
          <w:rFonts w:ascii="仿宋" w:hAnsi="仿宋" w:eastAsia="仿宋" w:cs="仿宋"/>
          <w:sz w:val="32"/>
          <w:szCs w:val="32"/>
        </w:rPr>
        <w:t>减少</w:t>
      </w:r>
      <w:r>
        <w:rPr>
          <w:rFonts w:ascii="仿宋" w:hAnsi="仿宋" w:eastAsia="仿宋" w:cs="仿宋"/>
          <w:sz w:val="32"/>
          <w:szCs w:val="32"/>
          <w:lang w:val="zh-CN"/>
        </w:rPr>
        <w:t>的主要原因是</w:t>
      </w:r>
      <w:r>
        <w:rPr>
          <w:rFonts w:ascii="仿宋" w:hAnsi="仿宋" w:eastAsia="仿宋" w:cs="仿宋"/>
          <w:sz w:val="32"/>
          <w:szCs w:val="32"/>
        </w:rPr>
        <w:t>：增加了基本支出</w:t>
      </w:r>
      <w:r>
        <w:rPr>
          <w:rFonts w:ascii="仿宋" w:hAnsi="仿宋" w:eastAsia="仿宋" w:cs="宋体"/>
          <w:kern w:val="0"/>
          <w:sz w:val="30"/>
          <w:szCs w:val="30"/>
        </w:rPr>
        <w:t>。其中：</w:t>
      </w:r>
    </w:p>
    <w:p w14:paraId="3587BC8B">
      <w:pPr>
        <w:widowControl/>
        <w:spacing w:line="600" w:lineRule="atLeast"/>
        <w:ind w:firstLine="600"/>
        <w:jc w:val="left"/>
        <w:rPr>
          <w:rFonts w:hint="default" w:ascii="仿宋" w:hAnsi="仿宋" w:eastAsia="仿宋" w:cs="宋体"/>
          <w:kern w:val="0"/>
          <w:sz w:val="30"/>
          <w:szCs w:val="30"/>
        </w:rPr>
      </w:pPr>
      <w:r>
        <w:rPr>
          <w:rFonts w:ascii="仿宋" w:hAnsi="仿宋" w:eastAsia="仿宋" w:cs="宋体"/>
          <w:b/>
          <w:kern w:val="0"/>
          <w:sz w:val="30"/>
          <w:szCs w:val="30"/>
        </w:rPr>
        <w:t>1、基本支出：</w:t>
      </w:r>
      <w:r>
        <w:rPr>
          <w:rFonts w:ascii="仿宋" w:hAnsi="仿宋" w:eastAsia="仿宋" w:cs="宋体"/>
          <w:kern w:val="0"/>
          <w:sz w:val="30"/>
          <w:szCs w:val="30"/>
        </w:rPr>
        <w:t>基本支出387.68万元，占总支出的比重为72.24 %。主要包括：基本工资、津贴补贴、奖金、社会保障缴费、其他工资福利支出、离休费、退休费、抚恤金、奖励金、住房公积金、其他对个人和家庭的补助支出；一般公共预算财政拨款基本支出中公用经费</w:t>
      </w:r>
      <w:r>
        <w:rPr>
          <w:rFonts w:ascii="仿宋" w:hAnsi="仿宋" w:eastAsia="仿宋" w:cs="仿宋"/>
          <w:sz w:val="32"/>
          <w:szCs w:val="32"/>
        </w:rPr>
        <w:t>30.21</w:t>
      </w:r>
      <w:r>
        <w:rPr>
          <w:rFonts w:ascii="仿宋" w:hAnsi="仿宋" w:eastAsia="仿宋" w:cs="宋体"/>
          <w:kern w:val="0"/>
          <w:sz w:val="30"/>
          <w:szCs w:val="30"/>
        </w:rPr>
        <w:t>万元，主要包括：办公费、印刷费、邮电费、差旅费、维修（护）费、会议费、培训费、公务接待费、劳务费、工会经费、福利费、公务用车运行维护费、其他交通费用、其他商品和服务支出。</w:t>
      </w:r>
    </w:p>
    <w:p w14:paraId="0CB0CA0B">
      <w:pPr>
        <w:widowControl/>
        <w:spacing w:line="600" w:lineRule="atLeast"/>
        <w:ind w:firstLine="600"/>
        <w:jc w:val="left"/>
        <w:rPr>
          <w:rFonts w:hint="default" w:ascii="仿宋" w:hAnsi="仿宋" w:eastAsia="仿宋" w:cs="宋体"/>
          <w:kern w:val="0"/>
          <w:sz w:val="30"/>
          <w:szCs w:val="30"/>
        </w:rPr>
      </w:pPr>
      <w:r>
        <w:rPr>
          <w:rFonts w:ascii="仿宋" w:hAnsi="仿宋" w:eastAsia="仿宋" w:cs="宋体"/>
          <w:b/>
          <w:kern w:val="0"/>
          <w:sz w:val="30"/>
          <w:szCs w:val="30"/>
        </w:rPr>
        <w:t>2、项目支出：</w:t>
      </w:r>
      <w:r>
        <w:rPr>
          <w:rFonts w:ascii="仿宋" w:hAnsi="仿宋" w:eastAsia="仿宋" w:cs="宋体"/>
          <w:kern w:val="0"/>
          <w:sz w:val="30"/>
          <w:szCs w:val="30"/>
        </w:rPr>
        <w:t>项目支出148.96万元，占总支出的比重为27.75 %，是指单位为完成特定行政工作任务或事业发展目标而发生的支出。</w:t>
      </w:r>
    </w:p>
    <w:p w14:paraId="6E79E2DC">
      <w:pPr>
        <w:pStyle w:val="11"/>
        <w:ind w:firstLine="790" w:firstLineChars="246"/>
        <w:rPr>
          <w:rFonts w:ascii="仿宋" w:hAnsi="仿宋" w:eastAsia="仿宋"/>
          <w:b/>
          <w:sz w:val="32"/>
          <w:szCs w:val="32"/>
        </w:rPr>
      </w:pPr>
      <w:r>
        <w:rPr>
          <w:rFonts w:hint="eastAsia" w:ascii="仿宋" w:hAnsi="仿宋" w:eastAsia="仿宋"/>
          <w:b/>
          <w:sz w:val="32"/>
          <w:szCs w:val="32"/>
        </w:rPr>
        <w:t>二、一般公共预算支出情况</w:t>
      </w:r>
    </w:p>
    <w:p w14:paraId="146BBF4A">
      <w:pPr>
        <w:pStyle w:val="11"/>
        <w:ind w:firstLine="482" w:firstLineChars="150"/>
        <w:rPr>
          <w:rFonts w:ascii="仿宋" w:hAnsi="仿宋" w:eastAsia="仿宋"/>
          <w:sz w:val="32"/>
          <w:szCs w:val="32"/>
        </w:rPr>
      </w:pPr>
      <w:r>
        <w:rPr>
          <w:rFonts w:hint="eastAsia" w:ascii="仿宋" w:hAnsi="仿宋" w:eastAsia="仿宋"/>
          <w:b/>
          <w:sz w:val="32"/>
          <w:szCs w:val="32"/>
        </w:rPr>
        <w:t>（一）基本支出情况。</w:t>
      </w:r>
      <w:r>
        <w:rPr>
          <w:rFonts w:hint="eastAsia" w:ascii="仿宋" w:hAnsi="仿宋" w:eastAsia="仿宋"/>
          <w:sz w:val="32"/>
          <w:szCs w:val="32"/>
        </w:rPr>
        <w:t>基本支出完成387.68万元，</w:t>
      </w:r>
    </w:p>
    <w:p w14:paraId="2B2144CB">
      <w:pPr>
        <w:pStyle w:val="11"/>
        <w:ind w:firstLine="482" w:firstLineChars="150"/>
        <w:rPr>
          <w:rFonts w:ascii="仿宋" w:hAnsi="仿宋" w:eastAsia="仿宋"/>
          <w:color w:val="222222"/>
          <w:sz w:val="32"/>
          <w:szCs w:val="32"/>
        </w:rPr>
      </w:pPr>
      <w:r>
        <w:rPr>
          <w:rFonts w:ascii="仿宋" w:hAnsi="仿宋" w:eastAsia="仿宋"/>
          <w:b/>
          <w:sz w:val="32"/>
          <w:szCs w:val="32"/>
        </w:rPr>
        <w:t>（二）项目支出情况。</w:t>
      </w:r>
      <w:r>
        <w:rPr>
          <w:rFonts w:hint="eastAsia" w:ascii="仿宋" w:hAnsi="仿宋" w:eastAsia="仿宋"/>
          <w:sz w:val="32"/>
          <w:szCs w:val="32"/>
        </w:rPr>
        <w:t>项目支出148.96万元，</w:t>
      </w:r>
    </w:p>
    <w:p w14:paraId="069D1C0D">
      <w:pPr>
        <w:pStyle w:val="11"/>
        <w:ind w:firstLine="803" w:firstLineChars="250"/>
        <w:rPr>
          <w:rFonts w:ascii="仿宋" w:hAnsi="仿宋" w:eastAsia="仿宋"/>
          <w:sz w:val="32"/>
          <w:szCs w:val="32"/>
        </w:rPr>
      </w:pPr>
      <w:r>
        <w:rPr>
          <w:rFonts w:hint="eastAsia" w:ascii="仿宋" w:hAnsi="仿宋" w:eastAsia="仿宋"/>
          <w:b/>
          <w:sz w:val="32"/>
          <w:szCs w:val="32"/>
        </w:rPr>
        <w:t>三、政府性基金预算支出情况。</w:t>
      </w:r>
      <w:r>
        <w:rPr>
          <w:rFonts w:hint="eastAsia" w:ascii="仿宋" w:hAnsi="仿宋" w:eastAsia="仿宋"/>
          <w:sz w:val="32"/>
          <w:szCs w:val="32"/>
        </w:rPr>
        <w:t>政府性基金财政拨款收入完成</w:t>
      </w:r>
      <w:r>
        <w:rPr>
          <w:rFonts w:ascii="仿宋" w:hAnsi="仿宋" w:eastAsia="仿宋"/>
          <w:sz w:val="32"/>
          <w:szCs w:val="32"/>
        </w:rPr>
        <w:t>0</w:t>
      </w:r>
      <w:r>
        <w:rPr>
          <w:rFonts w:hint="eastAsia" w:ascii="仿宋" w:hAnsi="仿宋" w:eastAsia="仿宋"/>
          <w:sz w:val="32"/>
          <w:szCs w:val="32"/>
        </w:rPr>
        <w:t>万元。</w:t>
      </w:r>
    </w:p>
    <w:p w14:paraId="447CBB0D">
      <w:pPr>
        <w:pStyle w:val="11"/>
        <w:ind w:firstLine="803" w:firstLineChars="250"/>
        <w:rPr>
          <w:rFonts w:ascii="仿宋" w:hAnsi="仿宋" w:eastAsia="仿宋"/>
          <w:b/>
          <w:sz w:val="32"/>
          <w:szCs w:val="32"/>
        </w:rPr>
      </w:pPr>
      <w:r>
        <w:rPr>
          <w:rFonts w:hint="eastAsia" w:ascii="仿宋" w:hAnsi="仿宋" w:eastAsia="仿宋"/>
          <w:b/>
          <w:sz w:val="32"/>
          <w:szCs w:val="32"/>
        </w:rPr>
        <w:t>四、国有资本经营预算支出情况</w:t>
      </w:r>
    </w:p>
    <w:p w14:paraId="7F8746CF">
      <w:pPr>
        <w:pStyle w:val="11"/>
        <w:ind w:firstLine="800" w:firstLineChars="250"/>
        <w:rPr>
          <w:rFonts w:ascii="仿宋" w:hAnsi="仿宋" w:eastAsia="仿宋"/>
          <w:sz w:val="32"/>
          <w:szCs w:val="32"/>
        </w:rPr>
      </w:pPr>
      <w:r>
        <w:rPr>
          <w:rFonts w:hint="eastAsia" w:ascii="仿宋" w:hAnsi="仿宋" w:eastAsia="仿宋"/>
          <w:sz w:val="32"/>
          <w:szCs w:val="32"/>
        </w:rPr>
        <w:t>2025年我中心国有资本经营预算支出为0万元。</w:t>
      </w:r>
    </w:p>
    <w:p w14:paraId="0A4244E9">
      <w:pPr>
        <w:pStyle w:val="11"/>
        <w:ind w:firstLine="803" w:firstLineChars="250"/>
        <w:rPr>
          <w:rFonts w:ascii="仿宋" w:hAnsi="仿宋" w:eastAsia="仿宋"/>
          <w:b/>
          <w:sz w:val="32"/>
          <w:szCs w:val="32"/>
        </w:rPr>
      </w:pPr>
      <w:r>
        <w:rPr>
          <w:rFonts w:hint="eastAsia" w:ascii="仿宋" w:hAnsi="仿宋" w:eastAsia="仿宋"/>
          <w:b/>
          <w:sz w:val="32"/>
          <w:szCs w:val="32"/>
        </w:rPr>
        <w:t>五、社会保险基金预算支出情况</w:t>
      </w:r>
    </w:p>
    <w:p w14:paraId="5712ABF6">
      <w:pPr>
        <w:pStyle w:val="11"/>
        <w:ind w:firstLine="800" w:firstLineChars="250"/>
        <w:rPr>
          <w:rFonts w:ascii="仿宋" w:hAnsi="仿宋" w:eastAsia="仿宋"/>
          <w:sz w:val="32"/>
          <w:szCs w:val="32"/>
        </w:rPr>
      </w:pPr>
      <w:r>
        <w:rPr>
          <w:rFonts w:hint="eastAsia" w:ascii="仿宋" w:hAnsi="仿宋" w:eastAsia="仿宋"/>
          <w:sz w:val="32"/>
          <w:szCs w:val="32"/>
        </w:rPr>
        <w:t>2025年我中心社会保险基金预算支出为0万元。</w:t>
      </w:r>
    </w:p>
    <w:p w14:paraId="1AFDEA20">
      <w:pPr>
        <w:pStyle w:val="11"/>
        <w:ind w:firstLine="803" w:firstLineChars="250"/>
        <w:rPr>
          <w:rFonts w:ascii="仿宋" w:hAnsi="仿宋" w:eastAsia="仿宋"/>
          <w:b/>
          <w:sz w:val="32"/>
          <w:szCs w:val="32"/>
        </w:rPr>
      </w:pPr>
      <w:r>
        <w:rPr>
          <w:rFonts w:hint="eastAsia" w:ascii="仿宋" w:hAnsi="仿宋" w:eastAsia="仿宋"/>
          <w:b/>
          <w:sz w:val="32"/>
          <w:szCs w:val="32"/>
        </w:rPr>
        <w:t>六、部门整体支出绩效情况</w:t>
      </w:r>
    </w:p>
    <w:p w14:paraId="5237DFD8">
      <w:pPr>
        <w:pStyle w:val="6"/>
        <w:widowControl/>
        <w:shd w:val="clear" w:color="auto" w:fill="FFFFFF"/>
        <w:spacing w:beforeAutospacing="0" w:afterAutospacing="0" w:line="560" w:lineRule="atLeast"/>
        <w:ind w:firstLine="643"/>
        <w:jc w:val="both"/>
        <w:rPr>
          <w:rFonts w:ascii="仿宋" w:hAnsi="仿宋" w:eastAsia="仿宋" w:cs="Times New Roman"/>
          <w:color w:val="666666"/>
          <w:sz w:val="21"/>
          <w:szCs w:val="21"/>
        </w:rPr>
      </w:pPr>
      <w:r>
        <w:rPr>
          <w:rFonts w:hint="eastAsia" w:ascii="仿宋" w:hAnsi="仿宋" w:eastAsia="仿宋" w:cs="楷体"/>
          <w:b/>
          <w:color w:val="666666"/>
          <w:sz w:val="32"/>
          <w:szCs w:val="32"/>
          <w:shd w:val="clear" w:color="auto" w:fill="FFFFFF"/>
        </w:rPr>
        <w:t>（一）运行成本方面</w:t>
      </w:r>
    </w:p>
    <w:p w14:paraId="28DF94F1">
      <w:pPr>
        <w:pStyle w:val="6"/>
        <w:widowControl/>
        <w:shd w:val="clear" w:color="auto" w:fill="FFFFFF"/>
        <w:spacing w:beforeAutospacing="0" w:afterAutospacing="0" w:line="560" w:lineRule="atLeast"/>
        <w:ind w:firstLine="640"/>
        <w:jc w:val="both"/>
        <w:rPr>
          <w:rFonts w:ascii="仿宋" w:hAnsi="仿宋" w:eastAsia="仿宋" w:cs="Times New Roman"/>
          <w:color w:val="666666"/>
          <w:sz w:val="21"/>
          <w:szCs w:val="21"/>
        </w:rPr>
      </w:pPr>
      <w:r>
        <w:rPr>
          <w:rFonts w:hint="eastAsia" w:ascii="仿宋" w:hAnsi="仿宋" w:eastAsia="仿宋" w:cs="仿宋"/>
          <w:color w:val="666666"/>
          <w:sz w:val="32"/>
          <w:szCs w:val="32"/>
          <w:shd w:val="clear" w:color="auto" w:fill="FFFFFF"/>
        </w:rPr>
        <w:t>我单位严格按照财政批复的预算支出，无超预算项目支出。</w:t>
      </w:r>
    </w:p>
    <w:p w14:paraId="225D6F13">
      <w:pPr>
        <w:pStyle w:val="6"/>
        <w:widowControl/>
        <w:shd w:val="clear" w:color="auto" w:fill="FFFFFF"/>
        <w:spacing w:beforeAutospacing="0" w:afterAutospacing="0" w:line="560" w:lineRule="atLeast"/>
        <w:ind w:firstLine="643"/>
        <w:jc w:val="both"/>
        <w:rPr>
          <w:rFonts w:ascii="仿宋" w:hAnsi="仿宋" w:eastAsia="仿宋" w:cs="Times New Roman"/>
          <w:color w:val="666666"/>
          <w:sz w:val="21"/>
          <w:szCs w:val="21"/>
        </w:rPr>
      </w:pPr>
      <w:r>
        <w:rPr>
          <w:rFonts w:hint="eastAsia" w:ascii="仿宋" w:hAnsi="仿宋" w:eastAsia="仿宋" w:cs="楷体"/>
          <w:b/>
          <w:color w:val="666666"/>
          <w:sz w:val="32"/>
          <w:szCs w:val="32"/>
          <w:shd w:val="clear" w:color="auto" w:fill="FFFFFF"/>
        </w:rPr>
        <w:t>（二）管理效率方面</w:t>
      </w:r>
    </w:p>
    <w:p w14:paraId="24B38B56">
      <w:pPr>
        <w:pStyle w:val="6"/>
        <w:widowControl/>
        <w:shd w:val="clear" w:color="auto" w:fill="FFFFFF"/>
        <w:spacing w:beforeAutospacing="0" w:afterAutospacing="0" w:line="560" w:lineRule="atLeast"/>
        <w:ind w:firstLine="640"/>
        <w:jc w:val="both"/>
        <w:rPr>
          <w:rFonts w:ascii="仿宋" w:hAnsi="仿宋" w:eastAsia="仿宋" w:cs="Times New Roman"/>
          <w:color w:val="666666"/>
          <w:sz w:val="21"/>
          <w:szCs w:val="21"/>
        </w:rPr>
      </w:pPr>
      <w:r>
        <w:rPr>
          <w:rFonts w:hint="eastAsia" w:ascii="仿宋" w:hAnsi="仿宋" w:eastAsia="仿宋" w:cs="仿宋"/>
          <w:color w:val="666666"/>
          <w:sz w:val="32"/>
          <w:szCs w:val="32"/>
          <w:shd w:val="clear" w:color="auto" w:fill="FFFFFF"/>
        </w:rPr>
        <w:t>我单位按照县财政批复的用款计划支付报账资金，积极与县财政国库协调资金支付业务，极力优先保障单位重点资金支付。</w:t>
      </w:r>
    </w:p>
    <w:p w14:paraId="5B9D924A">
      <w:pPr>
        <w:pStyle w:val="6"/>
        <w:widowControl/>
        <w:shd w:val="clear" w:color="auto" w:fill="FFFFFF"/>
        <w:spacing w:beforeAutospacing="0" w:afterAutospacing="0" w:line="560" w:lineRule="atLeast"/>
        <w:ind w:firstLine="643"/>
        <w:jc w:val="both"/>
        <w:rPr>
          <w:rFonts w:ascii="仿宋" w:hAnsi="仿宋" w:eastAsia="仿宋" w:cs="Times New Roman"/>
          <w:color w:val="666666"/>
          <w:sz w:val="21"/>
          <w:szCs w:val="21"/>
        </w:rPr>
      </w:pPr>
      <w:r>
        <w:rPr>
          <w:rFonts w:hint="eastAsia" w:ascii="仿宋" w:hAnsi="仿宋" w:eastAsia="仿宋" w:cs="楷体"/>
          <w:b/>
          <w:color w:val="666666"/>
          <w:sz w:val="32"/>
          <w:szCs w:val="32"/>
          <w:shd w:val="clear" w:color="auto" w:fill="FFFFFF"/>
        </w:rPr>
        <w:t>（三）履职效能方面</w:t>
      </w:r>
    </w:p>
    <w:p w14:paraId="5997D09E">
      <w:pPr>
        <w:spacing w:line="560" w:lineRule="exact"/>
        <w:ind w:firstLine="640" w:firstLineChars="200"/>
        <w:rPr>
          <w:rFonts w:hint="default" w:ascii="仿宋" w:hAnsi="仿宋" w:eastAsia="仿宋" w:cs="黑体"/>
          <w:sz w:val="32"/>
          <w:szCs w:val="32"/>
        </w:rPr>
      </w:pPr>
      <w:r>
        <w:rPr>
          <w:rFonts w:ascii="仿宋" w:hAnsi="仿宋" w:eastAsia="仿宋" w:cs="黑体"/>
          <w:sz w:val="32"/>
          <w:szCs w:val="32"/>
        </w:rPr>
        <w:t>一、工作亮点</w:t>
      </w:r>
    </w:p>
    <w:p w14:paraId="04495452">
      <w:pPr>
        <w:spacing w:line="540" w:lineRule="exact"/>
        <w:ind w:firstLine="643" w:firstLineChars="200"/>
        <w:rPr>
          <w:rFonts w:hint="default" w:ascii="仿宋" w:hAnsi="仿宋" w:eastAsia="仿宋" w:cs="仿宋_GB2312"/>
          <w:color w:val="000000"/>
          <w:sz w:val="32"/>
          <w:szCs w:val="32"/>
        </w:rPr>
      </w:pPr>
      <w:r>
        <w:rPr>
          <w:rFonts w:ascii="仿宋" w:hAnsi="仿宋" w:eastAsia="仿宋" w:cs="仿宋_GB2312"/>
          <w:b/>
          <w:bCs/>
          <w:color w:val="000000"/>
          <w:sz w:val="32"/>
          <w:szCs w:val="32"/>
        </w:rPr>
        <w:t>1、连续四年孕产妇零死亡。</w:t>
      </w:r>
      <w:r>
        <w:rPr>
          <w:rFonts w:ascii="仿宋" w:hAnsi="仿宋" w:eastAsia="仿宋" w:cs="仿宋_GB2312"/>
          <w:color w:val="000000"/>
          <w:sz w:val="32"/>
          <w:szCs w:val="32"/>
        </w:rPr>
        <w:t>2022年至2025年，连续4年全县孕产妇和新生儿零死亡，2025年5岁以下儿童死亡率为1.34</w:t>
      </w:r>
      <w:r>
        <w:rPr>
          <w:rFonts w:hint="default" w:ascii="仿宋" w:hAnsi="仿宋" w:eastAsia="仿宋" w:cs="仿宋_GB2312"/>
          <w:color w:val="000000"/>
          <w:sz w:val="32"/>
          <w:szCs w:val="32"/>
        </w:rPr>
        <w:t>‰</w:t>
      </w:r>
      <w:r>
        <w:rPr>
          <w:rFonts w:ascii="仿宋" w:hAnsi="仿宋" w:eastAsia="仿宋" w:cs="仿宋_GB2312"/>
          <w:color w:val="000000"/>
          <w:sz w:val="32"/>
          <w:szCs w:val="32"/>
        </w:rPr>
        <w:t>，较2024年下降了49.84%。</w:t>
      </w:r>
    </w:p>
    <w:p w14:paraId="5608B7ED">
      <w:pPr>
        <w:spacing w:line="540" w:lineRule="exact"/>
        <w:ind w:firstLine="643" w:firstLineChars="200"/>
        <w:rPr>
          <w:rFonts w:hint="default" w:ascii="仿宋" w:hAnsi="仿宋" w:eastAsia="仿宋" w:cs="仿宋_GB2312"/>
          <w:color w:val="000000"/>
          <w:sz w:val="32"/>
          <w:szCs w:val="32"/>
        </w:rPr>
      </w:pPr>
      <w:r>
        <w:rPr>
          <w:rFonts w:ascii="仿宋" w:hAnsi="仿宋" w:eastAsia="仿宋" w:cs="仿宋_GB2312"/>
          <w:b/>
          <w:bCs/>
          <w:color w:val="000000"/>
          <w:sz w:val="32"/>
          <w:szCs w:val="32"/>
        </w:rPr>
        <w:t>2、重点民生实事项目超额完成。</w:t>
      </w:r>
      <w:r>
        <w:rPr>
          <w:rFonts w:ascii="仿宋" w:hAnsi="仿宋" w:eastAsia="仿宋" w:cs="仿宋_GB2312"/>
          <w:color w:val="000000"/>
          <w:sz w:val="32"/>
          <w:szCs w:val="32"/>
        </w:rPr>
        <w:t>2025年全县新生儿免费疾病筛查任务为200人，1-12月共完成203例，任务完成率为101.5%。</w:t>
      </w:r>
    </w:p>
    <w:p w14:paraId="2BB7B54E">
      <w:pPr>
        <w:spacing w:line="560" w:lineRule="exact"/>
        <w:ind w:firstLine="640" w:firstLineChars="200"/>
        <w:rPr>
          <w:rFonts w:hint="default" w:ascii="仿宋" w:hAnsi="仿宋" w:eastAsia="仿宋" w:cs="黑体"/>
          <w:sz w:val="32"/>
          <w:szCs w:val="32"/>
        </w:rPr>
      </w:pPr>
      <w:r>
        <w:rPr>
          <w:rFonts w:ascii="仿宋" w:hAnsi="仿宋" w:eastAsia="仿宋" w:cs="黑体"/>
          <w:sz w:val="32"/>
          <w:szCs w:val="32"/>
        </w:rPr>
        <w:t>二、主要做法</w:t>
      </w:r>
    </w:p>
    <w:p w14:paraId="6B8470F2">
      <w:pPr>
        <w:spacing w:line="560" w:lineRule="exact"/>
        <w:ind w:firstLine="643" w:firstLineChars="200"/>
        <w:rPr>
          <w:rFonts w:hint="default" w:ascii="仿宋" w:hAnsi="仿宋" w:eastAsia="仿宋"/>
          <w:b/>
          <w:sz w:val="32"/>
          <w:szCs w:val="32"/>
        </w:rPr>
      </w:pPr>
      <w:r>
        <w:rPr>
          <w:rFonts w:ascii="仿宋" w:hAnsi="仿宋" w:eastAsia="仿宋"/>
          <w:b/>
          <w:sz w:val="32"/>
          <w:szCs w:val="32"/>
        </w:rPr>
        <w:t>（一）坚守底线，母婴安全形势稳中向好。</w:t>
      </w:r>
    </w:p>
    <w:p w14:paraId="3074A992">
      <w:pPr>
        <w:spacing w:line="540" w:lineRule="exact"/>
        <w:ind w:firstLine="643" w:firstLineChars="200"/>
        <w:rPr>
          <w:rFonts w:hint="default" w:ascii="仿宋" w:hAnsi="仿宋" w:eastAsia="仿宋" w:cs="仿宋_GB2312"/>
          <w:color w:val="000000"/>
          <w:sz w:val="32"/>
          <w:szCs w:val="32"/>
        </w:rPr>
      </w:pPr>
      <w:r>
        <w:rPr>
          <w:rFonts w:ascii="仿宋" w:hAnsi="仿宋" w:eastAsia="仿宋"/>
          <w:b/>
          <w:sz w:val="32"/>
          <w:szCs w:val="32"/>
        </w:rPr>
        <w:t>一是</w:t>
      </w:r>
      <w:r>
        <w:rPr>
          <w:rFonts w:ascii="仿宋" w:hAnsi="仿宋" w:eastAsia="仿宋" w:cs="仿宋_GB2312"/>
          <w:b/>
          <w:color w:val="000000"/>
          <w:sz w:val="32"/>
          <w:szCs w:val="32"/>
        </w:rPr>
        <w:t>摸清孕情底数。</w:t>
      </w:r>
      <w:r>
        <w:rPr>
          <w:rFonts w:ascii="仿宋" w:hAnsi="仿宋" w:eastAsia="仿宋" w:cs="仿宋_GB2312"/>
          <w:color w:val="000000"/>
          <w:sz w:val="32"/>
          <w:szCs w:val="32"/>
        </w:rPr>
        <w:t>县级各医疗保健机构每周将新增孕妇上报至县妇幼保健院，县妇幼保健院及时将信息反馈至各乡镇，保证机构孕情不漏报。乡、村级由村保健员先摸孕情，每月上报乡卫生院，乡镇卫生院经核实无误后再上报县妇幼保健院。县、乡、村三级保健网络实行孕产妇信息互通，确保所有孕产妇不漏报。</w:t>
      </w:r>
    </w:p>
    <w:p w14:paraId="6A96E848">
      <w:pPr>
        <w:widowControl/>
        <w:adjustRightInd w:val="0"/>
        <w:snapToGrid w:val="0"/>
        <w:spacing w:line="480" w:lineRule="exact"/>
        <w:ind w:firstLine="643" w:firstLineChars="200"/>
        <w:rPr>
          <w:rFonts w:hint="default" w:ascii="仿宋" w:hAnsi="仿宋" w:eastAsia="仿宋"/>
          <w:sz w:val="32"/>
          <w:szCs w:val="32"/>
        </w:rPr>
      </w:pPr>
      <w:r>
        <w:rPr>
          <w:rFonts w:ascii="仿宋" w:hAnsi="仿宋" w:eastAsia="仿宋"/>
          <w:b/>
          <w:sz w:val="32"/>
          <w:szCs w:val="32"/>
        </w:rPr>
        <w:t>二是紧盯高危人群。</w:t>
      </w:r>
      <w:r>
        <w:rPr>
          <w:rFonts w:ascii="仿宋" w:hAnsi="仿宋" w:eastAsia="仿宋"/>
          <w:sz w:val="32"/>
          <w:szCs w:val="32"/>
        </w:rPr>
        <w:t>各助产医疗机构严格落实妊娠风险筛查与评估，对首次产检的孕妇实行“五色”管理，将妊娠风险筛查为“橙色”“红色”和“紫色”的高危孕产妇纳入专案管理，建立高危孕产妇日报制度；县妇幼保健院每季度组织产科、保健科专业技术人员深入各乡镇进行孕产妇高危集中筛查，指导各乡镇严格按照要求对每位孕妇进行产前检查、产后访视，并安排专人对妊娠风险分级为“橙色”、“红色”、“紫色”的孕产妇进行管理，每月电话随访或面访，全程跟踪、动态监管，对于评级为“红色”的孕产妇，及时上报县卫健局，组织相关专家进行会诊，与县级危重孕产妇救治中心一起制定有效的孕期保健方案，真正做到“发现一例、登记一例、报告一例、管理一例、救治一例”。2025年1-12月全县共筛查出高危孕产妇421例，其中黄色279例，橙色119例，红色4例，紫色19例，县妇幼面访重点高危孕产妇46例，给予了个性化健康指导。</w:t>
      </w:r>
    </w:p>
    <w:p w14:paraId="78E5D9F2">
      <w:pPr>
        <w:spacing w:line="560" w:lineRule="exact"/>
        <w:ind w:firstLine="643" w:firstLineChars="200"/>
        <w:rPr>
          <w:rFonts w:hint="default" w:ascii="仿宋" w:hAnsi="仿宋" w:eastAsia="仿宋"/>
          <w:sz w:val="32"/>
          <w:szCs w:val="32"/>
        </w:rPr>
      </w:pPr>
      <w:r>
        <w:rPr>
          <w:rFonts w:ascii="仿宋" w:hAnsi="仿宋" w:eastAsia="仿宋"/>
          <w:b/>
          <w:bCs/>
          <w:sz w:val="32"/>
          <w:szCs w:val="32"/>
        </w:rPr>
        <w:t>三是强化急救能力。</w:t>
      </w:r>
      <w:r>
        <w:rPr>
          <w:rFonts w:ascii="仿宋" w:hAnsi="仿宋" w:eastAsia="仿宋"/>
          <w:sz w:val="32"/>
          <w:szCs w:val="32"/>
        </w:rPr>
        <w:t>举办1期县级母婴安全业务培训班，培训重点为妊娠风险评估与管理、危重孕产妇的识别与救治，新生儿窒息复苏技术等，培训人数达50余人次。通过培训，全县的孕产妇急救能力得到了提升，2025年成功抢救1例产后大出血孕产妇，全年未发生孕产妇死亡。</w:t>
      </w:r>
    </w:p>
    <w:p w14:paraId="2E11B621">
      <w:pPr>
        <w:spacing w:line="560" w:lineRule="exact"/>
        <w:ind w:firstLine="643" w:firstLineChars="200"/>
        <w:rPr>
          <w:rFonts w:hint="default" w:ascii="仿宋" w:hAnsi="仿宋" w:eastAsia="仿宋"/>
          <w:sz w:val="32"/>
          <w:szCs w:val="32"/>
        </w:rPr>
      </w:pPr>
      <w:r>
        <w:rPr>
          <w:rFonts w:ascii="仿宋" w:hAnsi="仿宋" w:eastAsia="仿宋"/>
          <w:b/>
          <w:sz w:val="32"/>
          <w:szCs w:val="32"/>
        </w:rPr>
        <w:t>四是加强督导质控。</w:t>
      </w:r>
      <w:r>
        <w:rPr>
          <w:rFonts w:ascii="仿宋" w:hAnsi="仿宋" w:eastAsia="仿宋"/>
          <w:sz w:val="32"/>
          <w:szCs w:val="32"/>
        </w:rPr>
        <w:t>县妇幼保健院孕产妇管理人员每月从基本公卫3.0系统里抽取孕产妇健康档案进行线上质控，并将档案核查情况上报县卫生健康局进行全县通报。2025年，共核查孕产妇档案500份。每季度开展产科质量管理质控，监测助产机构是否存在高危截留现象，发现问题立行整改。</w:t>
      </w:r>
    </w:p>
    <w:p w14:paraId="4B0E46D7">
      <w:pPr>
        <w:spacing w:line="560" w:lineRule="exact"/>
        <w:ind w:firstLine="640" w:firstLineChars="200"/>
        <w:rPr>
          <w:rFonts w:hint="default" w:ascii="仿宋" w:hAnsi="仿宋" w:eastAsia="仿宋"/>
          <w:sz w:val="30"/>
          <w:szCs w:val="30"/>
        </w:rPr>
      </w:pPr>
      <w:r>
        <w:rPr>
          <w:rFonts w:ascii="仿宋" w:hAnsi="仿宋" w:eastAsia="仿宋"/>
          <w:sz w:val="32"/>
          <w:szCs w:val="32"/>
        </w:rPr>
        <w:t xml:space="preserve"> 2025年1-12月，我县共有产妇718人，</w:t>
      </w:r>
      <w:r>
        <w:rPr>
          <w:rFonts w:ascii="仿宋" w:hAnsi="仿宋" w:eastAsia="仿宋"/>
          <w:sz w:val="30"/>
          <w:szCs w:val="30"/>
        </w:rPr>
        <w:t>未发生孕产妇死亡；全县活产数为744人，5岁以下儿童死亡1例，死亡率为1.34</w:t>
      </w:r>
      <w:r>
        <w:rPr>
          <w:rFonts w:hint="default" w:ascii="仿宋" w:hAnsi="仿宋" w:eastAsia="仿宋" w:cs="Arial"/>
          <w:sz w:val="30"/>
          <w:szCs w:val="30"/>
        </w:rPr>
        <w:t>‰</w:t>
      </w:r>
      <w:r>
        <w:rPr>
          <w:rFonts w:ascii="仿宋" w:hAnsi="仿宋" w:eastAsia="仿宋" w:cs="Arial"/>
          <w:sz w:val="30"/>
          <w:szCs w:val="30"/>
        </w:rPr>
        <w:t>；婴儿死亡</w:t>
      </w:r>
      <w:r>
        <w:rPr>
          <w:rFonts w:ascii="仿宋" w:hAnsi="仿宋" w:eastAsia="仿宋" w:cs="仿宋"/>
          <w:sz w:val="30"/>
          <w:szCs w:val="30"/>
        </w:rPr>
        <w:t>1</w:t>
      </w:r>
      <w:r>
        <w:rPr>
          <w:rFonts w:ascii="仿宋" w:hAnsi="仿宋" w:eastAsia="仿宋" w:cs="Arial"/>
          <w:sz w:val="30"/>
          <w:szCs w:val="30"/>
        </w:rPr>
        <w:t>例，死亡率为</w:t>
      </w:r>
      <w:r>
        <w:rPr>
          <w:rFonts w:ascii="仿宋" w:hAnsi="仿宋" w:eastAsia="仿宋"/>
          <w:sz w:val="30"/>
          <w:szCs w:val="30"/>
        </w:rPr>
        <w:t>1.34</w:t>
      </w:r>
      <w:r>
        <w:rPr>
          <w:rFonts w:hint="default" w:ascii="仿宋" w:hAnsi="仿宋" w:eastAsia="仿宋" w:cs="Arial"/>
          <w:sz w:val="30"/>
          <w:szCs w:val="30"/>
        </w:rPr>
        <w:t>‰</w:t>
      </w:r>
      <w:r>
        <w:rPr>
          <w:rFonts w:ascii="仿宋" w:hAnsi="仿宋" w:eastAsia="仿宋" w:cs="Arial"/>
          <w:sz w:val="30"/>
          <w:szCs w:val="30"/>
        </w:rPr>
        <w:t>，新生儿死亡</w:t>
      </w:r>
      <w:r>
        <w:rPr>
          <w:rFonts w:ascii="仿宋" w:hAnsi="仿宋" w:eastAsia="仿宋" w:cs="仿宋"/>
          <w:sz w:val="30"/>
          <w:szCs w:val="30"/>
        </w:rPr>
        <w:t>0</w:t>
      </w:r>
      <w:r>
        <w:rPr>
          <w:rFonts w:ascii="仿宋" w:hAnsi="仿宋" w:eastAsia="仿宋" w:cs="Arial"/>
          <w:sz w:val="30"/>
          <w:szCs w:val="30"/>
        </w:rPr>
        <w:t>例，死亡率为</w:t>
      </w:r>
      <w:r>
        <w:rPr>
          <w:rFonts w:ascii="仿宋" w:hAnsi="仿宋" w:eastAsia="仿宋"/>
          <w:sz w:val="30"/>
          <w:szCs w:val="30"/>
        </w:rPr>
        <w:t xml:space="preserve"> 0</w:t>
      </w:r>
      <w:r>
        <w:rPr>
          <w:rFonts w:hint="default" w:ascii="仿宋" w:hAnsi="仿宋" w:eastAsia="仿宋" w:cs="Arial"/>
          <w:sz w:val="30"/>
          <w:szCs w:val="30"/>
        </w:rPr>
        <w:t>‰</w:t>
      </w:r>
      <w:r>
        <w:rPr>
          <w:rFonts w:ascii="仿宋" w:hAnsi="仿宋" w:eastAsia="仿宋" w:cs="Arial"/>
          <w:sz w:val="30"/>
          <w:szCs w:val="30"/>
        </w:rPr>
        <w:t>。</w:t>
      </w:r>
    </w:p>
    <w:p w14:paraId="5AFDCE31">
      <w:pPr>
        <w:spacing w:line="560" w:lineRule="exact"/>
        <w:ind w:firstLine="643" w:firstLineChars="200"/>
        <w:rPr>
          <w:rFonts w:hint="default" w:ascii="仿宋" w:hAnsi="仿宋" w:eastAsia="仿宋"/>
          <w:b/>
          <w:sz w:val="32"/>
          <w:szCs w:val="32"/>
        </w:rPr>
      </w:pPr>
      <w:r>
        <w:rPr>
          <w:rFonts w:ascii="仿宋" w:hAnsi="仿宋" w:eastAsia="仿宋"/>
          <w:b/>
          <w:sz w:val="32"/>
          <w:szCs w:val="32"/>
        </w:rPr>
        <w:t>（二）筑牢“三道防线”，精准出生缺陷综合防控</w:t>
      </w:r>
    </w:p>
    <w:p w14:paraId="016AB091">
      <w:pPr>
        <w:spacing w:line="560" w:lineRule="exact"/>
        <w:ind w:firstLine="640" w:firstLineChars="200"/>
        <w:rPr>
          <w:rFonts w:hint="default" w:ascii="仿宋" w:hAnsi="仿宋" w:eastAsia="仿宋"/>
          <w:sz w:val="32"/>
          <w:szCs w:val="32"/>
        </w:rPr>
      </w:pPr>
      <w:r>
        <w:rPr>
          <w:rFonts w:ascii="仿宋" w:hAnsi="仿宋" w:eastAsia="仿宋"/>
          <w:sz w:val="32"/>
          <w:szCs w:val="32"/>
        </w:rPr>
        <w:t>深入贯彻落实《湖南省出生缺陷防治办法》和《湖南省出生缺陷综合防治方案》，强力推进出生缺陷三级预防，从婚前和孕前、产前、新生儿三个节点实行三级预防，建立“政府主导、部门合作、社会参与”的综合防治工作机制，深入推进出生缺陷防治工作。1-12月份机构活产183人，活产出生铁陷1例，出生缺陷发生率为54.64/万。</w:t>
      </w:r>
    </w:p>
    <w:p w14:paraId="18E7801D">
      <w:pPr>
        <w:spacing w:line="500" w:lineRule="exact"/>
        <w:ind w:firstLine="643" w:firstLineChars="200"/>
        <w:rPr>
          <w:rFonts w:hint="default" w:ascii="仿宋" w:hAnsi="仿宋" w:eastAsia="仿宋"/>
          <w:sz w:val="32"/>
          <w:szCs w:val="32"/>
        </w:rPr>
      </w:pPr>
      <w:r>
        <w:rPr>
          <w:rFonts w:ascii="仿宋" w:hAnsi="仿宋" w:eastAsia="仿宋"/>
          <w:b/>
          <w:sz w:val="32"/>
          <w:szCs w:val="32"/>
        </w:rPr>
        <w:t>一是深入宣传教育。</w:t>
      </w:r>
      <w:r>
        <w:rPr>
          <w:rFonts w:ascii="仿宋" w:hAnsi="仿宋" w:eastAsia="仿宋"/>
          <w:sz w:val="32"/>
          <w:szCs w:val="32"/>
        </w:rPr>
        <w:t>严把孕前、孕期和新生儿三道关口，促进防控关口前移。县妇幼保健院印制了《婚前保健指南》、《增补小剂量叶酸预防胎儿神经管缺陷》、《关注地贫筛查 预约宝宝健康》等出生缺陷宣传资料，摆放在婚前和孕前优生门诊、产科门诊，利用微信、公众号、电视、宣传栏、义诊活动等多种形式开展健康宣传提高群众的健康意识。2025年1-12月，共印制妇幼健康宣传资料2万余份，制作宣传栏12期，举办义诊活动13次，孕妇学校开班24期。</w:t>
      </w:r>
    </w:p>
    <w:p w14:paraId="17D89428">
      <w:pPr>
        <w:spacing w:line="560" w:lineRule="exact"/>
        <w:ind w:firstLine="643" w:firstLineChars="200"/>
        <w:rPr>
          <w:rFonts w:hint="default" w:ascii="仿宋" w:hAnsi="仿宋" w:eastAsia="仿宋"/>
          <w:sz w:val="32"/>
          <w:szCs w:val="32"/>
        </w:rPr>
      </w:pPr>
      <w:r>
        <w:rPr>
          <w:rFonts w:ascii="仿宋" w:hAnsi="仿宋" w:eastAsia="仿宋"/>
          <w:b/>
          <w:sz w:val="32"/>
          <w:szCs w:val="32"/>
        </w:rPr>
        <w:t>二是积极作为，深入推进出生缺陷三级预防项目。</w:t>
      </w:r>
      <w:r>
        <w:rPr>
          <w:rFonts w:ascii="仿宋" w:hAnsi="仿宋" w:eastAsia="仿宋"/>
          <w:sz w:val="32"/>
          <w:szCs w:val="32"/>
        </w:rPr>
        <w:t xml:space="preserve">2025年1-12月免费孕前优生健康检查完成361对，目标人群覆盖率为100.27%。共为412名孕产妇提供免费产前筛查，筛出高风险119人，产前诊断108人，产前诊断干预率达90.75 %。孕产妇地贫筛查阳性27人，阳性基因检测 21人，检测率为77.78%。新增应服用叶酸人数906人，实际服用850人，服用率为93.8%；叶酸服用依从人数为787人，服用依从率为92.6%。全县登记结婚的青年男女402对，接受免费婚前医学检查391对，婚检率为96.78%；均达到了省市规定的标准。   </w:t>
      </w:r>
    </w:p>
    <w:p w14:paraId="60588BB0">
      <w:pPr>
        <w:spacing w:line="560" w:lineRule="exact"/>
        <w:ind w:firstLine="643" w:firstLineChars="200"/>
        <w:rPr>
          <w:rFonts w:hint="default" w:ascii="仿宋" w:hAnsi="仿宋" w:eastAsia="仿宋"/>
          <w:b/>
          <w:sz w:val="32"/>
          <w:szCs w:val="32"/>
        </w:rPr>
      </w:pPr>
      <w:r>
        <w:rPr>
          <w:rFonts w:ascii="仿宋" w:hAnsi="仿宋" w:eastAsia="仿宋"/>
          <w:b/>
          <w:sz w:val="32"/>
          <w:szCs w:val="32"/>
        </w:rPr>
        <w:t>（三）强本固基，妇女、儿童健康水平持续提高</w:t>
      </w:r>
    </w:p>
    <w:p w14:paraId="35357226">
      <w:pPr>
        <w:spacing w:line="500" w:lineRule="exact"/>
        <w:ind w:firstLine="643" w:firstLineChars="200"/>
        <w:rPr>
          <w:rFonts w:hint="default" w:ascii="仿宋" w:hAnsi="仿宋" w:eastAsia="仿宋"/>
          <w:sz w:val="32"/>
          <w:szCs w:val="32"/>
        </w:rPr>
      </w:pPr>
      <w:r>
        <w:rPr>
          <w:rFonts w:ascii="仿宋" w:hAnsi="仿宋" w:eastAsia="仿宋"/>
          <w:b/>
          <w:sz w:val="32"/>
          <w:szCs w:val="32"/>
        </w:rPr>
        <w:t>1、做好孕产妇保健项目。一是</w:t>
      </w:r>
      <w:r>
        <w:rPr>
          <w:rFonts w:ascii="仿宋" w:hAnsi="仿宋" w:eastAsia="仿宋"/>
          <w:sz w:val="32"/>
          <w:szCs w:val="32"/>
        </w:rPr>
        <w:t>孕产妇健康管理项目。严格执行《国家基本公共卫生服务规范(第三版)，全面做好孕产妇保健基本公共服务。2025年1-12月，全县共有产妇718人，系统管理人数为708人，系统管理率为96.51%。</w:t>
      </w:r>
      <w:r>
        <w:rPr>
          <w:rFonts w:ascii="仿宋" w:hAnsi="仿宋" w:eastAsia="仿宋"/>
          <w:b/>
          <w:bCs/>
          <w:sz w:val="32"/>
          <w:szCs w:val="32"/>
        </w:rPr>
        <w:t>二是</w:t>
      </w:r>
      <w:r>
        <w:rPr>
          <w:rFonts w:ascii="仿宋" w:hAnsi="仿宋" w:eastAsia="仿宋"/>
          <w:sz w:val="32"/>
          <w:szCs w:val="32"/>
        </w:rPr>
        <w:t>消除预防艾梅乙母婴传播项目。深入贯彻落实省、市《消除艾滋病、梅毒和乙肝母婴传播行动(2023-2025年)实施方案》文件要求，坚持逢孕必检、逢阳必治的原则。为做好此项工作，举办了一期艾梅乙消除项目培训班，邀请市级专家授课；开展项目专项督导3次。2025年1-12月，全县助产医疗机构分娩的产妇为183人，艾滋病、梅毒和乙肝病毒检测183人，检测率100%；孕早期检测178人，孕早期检测率为97.26%；未发现艾滋病和梅毒感染孕产妇；报告乙肝感染孕产妇11例，乙肝感染孕产妇高病毒载量3人，抗病毒治疗2人，高母婴传播乙肝孕产妇抗病毒治疗率66.67%，乙肝感染孕产妇所生儿童接种乙肝免疫球蛋白和乙肝疫苗全程率 100%；艾滋病母婴传播率为 0，先天梅毒报告发病率为0，乙肝母婴传播率为0。</w:t>
      </w:r>
    </w:p>
    <w:p w14:paraId="558DA94D">
      <w:pPr>
        <w:spacing w:line="560" w:lineRule="exact"/>
        <w:ind w:firstLine="643" w:firstLineChars="200"/>
        <w:rPr>
          <w:rFonts w:hint="default" w:ascii="仿宋" w:hAnsi="仿宋" w:eastAsia="仿宋"/>
          <w:sz w:val="32"/>
          <w:szCs w:val="32"/>
        </w:rPr>
      </w:pPr>
      <w:r>
        <w:rPr>
          <w:rFonts w:ascii="仿宋" w:hAnsi="仿宋" w:eastAsia="仿宋"/>
          <w:b/>
          <w:sz w:val="32"/>
          <w:szCs w:val="32"/>
        </w:rPr>
        <w:t>2、做好儿童保健项目。一是</w:t>
      </w:r>
      <w:r>
        <w:rPr>
          <w:rFonts w:ascii="仿宋" w:hAnsi="仿宋" w:eastAsia="仿宋"/>
          <w:sz w:val="32"/>
          <w:szCs w:val="32"/>
        </w:rPr>
        <w:t>规范儿童健康管理。认真做好0-6岁儿童健康管理公共卫生服务项目，每月定期从公卫3.0系统里抽取儿童健康档案进行核查，将问题反至各乡镇(街道)进行个案追踪，并将核查结果上报卫健部门进行通报，逐步提高档案的质量和真实性。2025年1-12月，</w:t>
      </w:r>
      <w:r>
        <w:rPr>
          <w:rFonts w:ascii="仿宋" w:hAnsi="仿宋" w:eastAsia="仿宋" w:cs="仿宋_GB2312"/>
          <w:sz w:val="32"/>
          <w:szCs w:val="32"/>
        </w:rPr>
        <w:t xml:space="preserve">全县共有7岁以下儿童7460人，保健覆盖人数7192人，保健覆盖率为92.53%；3岁以下儿童2602人，系统管理人数为2456人，系统管理率为94.39%。 </w:t>
      </w:r>
      <w:r>
        <w:rPr>
          <w:rFonts w:ascii="仿宋" w:hAnsi="仿宋" w:eastAsia="仿宋"/>
          <w:b/>
          <w:sz w:val="32"/>
          <w:szCs w:val="32"/>
        </w:rPr>
        <w:t>二是</w:t>
      </w:r>
      <w:r>
        <w:rPr>
          <w:rFonts w:ascii="仿宋" w:hAnsi="仿宋" w:eastAsia="仿宋"/>
          <w:sz w:val="32"/>
          <w:szCs w:val="32"/>
        </w:rPr>
        <w:t xml:space="preserve">认真落实《湖南省0-6岁儿童眼保健及视力检查服务工作方案》，组织人员走进幼儿园，为学龄前儿童进行视力检查，共检查1808人，全县0-6岁儿童服保健和视力检查覆盖率达到92.77%。      </w:t>
      </w:r>
    </w:p>
    <w:p w14:paraId="0E172EC0">
      <w:pPr>
        <w:spacing w:line="560" w:lineRule="exact"/>
        <w:ind w:firstLine="643" w:firstLineChars="200"/>
        <w:rPr>
          <w:rFonts w:hint="default" w:ascii="仿宋" w:hAnsi="仿宋" w:eastAsia="仿宋"/>
          <w:b/>
          <w:sz w:val="32"/>
          <w:szCs w:val="32"/>
        </w:rPr>
      </w:pPr>
      <w:r>
        <w:rPr>
          <w:rFonts w:ascii="仿宋" w:hAnsi="仿宋" w:eastAsia="仿宋"/>
          <w:b/>
          <w:sz w:val="32"/>
          <w:szCs w:val="32"/>
        </w:rPr>
        <w:t>（四）压实责任，扎实推进民生实事项目</w:t>
      </w:r>
    </w:p>
    <w:p w14:paraId="70940D3B">
      <w:pPr>
        <w:pStyle w:val="12"/>
        <w:spacing w:line="560" w:lineRule="exact"/>
        <w:ind w:firstLine="640" w:firstLineChars="200"/>
        <w:jc w:val="both"/>
        <w:rPr>
          <w:rFonts w:ascii="仿宋" w:hAnsi="仿宋" w:eastAsia="仿宋"/>
          <w:color w:val="auto"/>
          <w:sz w:val="32"/>
          <w:szCs w:val="32"/>
        </w:rPr>
      </w:pPr>
      <w:r>
        <w:rPr>
          <w:rFonts w:hint="eastAsia" w:ascii="仿宋" w:hAnsi="仿宋" w:eastAsia="仿宋"/>
          <w:color w:val="auto"/>
          <w:sz w:val="32"/>
          <w:szCs w:val="32"/>
        </w:rPr>
        <w:t>2025年，完成新生儿疾病免费筛查203例，任务完成率为101.5%。 完成1500例农村和城镇低保适龄妇女“两癌”免费检查，任务完成率100%。检出宫颈癌前病变及宫颈癌患者14人，宫颈癌早诊率和治疗率均达100%；未检出乳腺癌患者。</w:t>
      </w:r>
    </w:p>
    <w:p w14:paraId="4ACEA04D">
      <w:pPr>
        <w:spacing w:line="560" w:lineRule="exact"/>
        <w:ind w:firstLine="643" w:firstLineChars="200"/>
        <w:rPr>
          <w:rFonts w:hint="default" w:ascii="仿宋" w:hAnsi="仿宋" w:eastAsia="仿宋"/>
          <w:b/>
          <w:sz w:val="32"/>
          <w:szCs w:val="32"/>
        </w:rPr>
      </w:pPr>
      <w:r>
        <w:rPr>
          <w:rFonts w:ascii="仿宋" w:hAnsi="仿宋" w:eastAsia="仿宋"/>
          <w:b/>
          <w:sz w:val="32"/>
          <w:szCs w:val="32"/>
        </w:rPr>
        <w:t>（五）强化出生医学证明管理</w:t>
      </w:r>
    </w:p>
    <w:p w14:paraId="46EB7FD2">
      <w:pPr>
        <w:spacing w:line="560" w:lineRule="exact"/>
        <w:ind w:firstLine="640" w:firstLineChars="200"/>
        <w:rPr>
          <w:rFonts w:hint="default" w:ascii="仿宋" w:hAnsi="仿宋" w:eastAsia="仿宋"/>
          <w:sz w:val="32"/>
          <w:szCs w:val="32"/>
        </w:rPr>
      </w:pPr>
      <w:r>
        <w:rPr>
          <w:rFonts w:ascii="仿宋" w:hAnsi="仿宋" w:eastAsia="仿宋"/>
          <w:sz w:val="32"/>
          <w:szCs w:val="32"/>
        </w:rPr>
        <w:t>我县认真贯彻执行《出生医学证明》管理制度，组织《出生医学证明》培训1次，严格规范《出生医学证明》的签发工作，落实证件和印章分开，实行专人管理，在助产医疗机构和出生医学证明签发机构安装了人脸识别系统，及时上报出生医学证明预警信息。加强宣传告知工作，规范档案管理，信息报送及时规范，做到每日统计，杜绝发生出生医学证明遗失现象。严格控制废证率的发生。2025年1-12月，全县共发放《出生医学证明》209份，当年首次签发率达96.73%，废证率为0，未发生1起违规办证事件。</w:t>
      </w:r>
    </w:p>
    <w:p w14:paraId="058F8126">
      <w:pPr>
        <w:pStyle w:val="6"/>
        <w:widowControl/>
        <w:shd w:val="clear" w:color="auto" w:fill="FFFFFF"/>
        <w:spacing w:beforeAutospacing="0" w:afterAutospacing="0" w:line="560" w:lineRule="atLeast"/>
        <w:ind w:firstLine="643"/>
        <w:jc w:val="both"/>
        <w:rPr>
          <w:rFonts w:ascii="仿宋" w:hAnsi="仿宋" w:eastAsia="仿宋" w:cs="Times New Roman"/>
          <w:color w:val="666666"/>
          <w:sz w:val="21"/>
          <w:szCs w:val="21"/>
        </w:rPr>
      </w:pPr>
      <w:r>
        <w:rPr>
          <w:rFonts w:hint="eastAsia" w:ascii="仿宋" w:hAnsi="仿宋" w:eastAsia="仿宋" w:cs="仿宋"/>
          <w:b/>
          <w:color w:val="666666"/>
          <w:sz w:val="32"/>
          <w:szCs w:val="32"/>
          <w:shd w:val="clear" w:color="auto" w:fill="FFFFFF"/>
        </w:rPr>
        <w:t>（</w:t>
      </w:r>
      <w:r>
        <w:rPr>
          <w:rFonts w:hint="eastAsia" w:ascii="仿宋" w:hAnsi="仿宋" w:eastAsia="仿宋" w:cs="楷体"/>
          <w:b/>
          <w:color w:val="666666"/>
          <w:sz w:val="32"/>
          <w:szCs w:val="32"/>
          <w:shd w:val="clear" w:color="auto" w:fill="FFFFFF"/>
        </w:rPr>
        <w:t>四）社会效应方面</w:t>
      </w:r>
    </w:p>
    <w:p w14:paraId="7BD68B0B">
      <w:pPr>
        <w:ind w:left="210" w:leftChars="100" w:firstLine="640" w:firstLineChars="200"/>
        <w:rPr>
          <w:rFonts w:hint="default" w:ascii="仿宋" w:hAnsi="仿宋" w:eastAsia="仿宋" w:cs="宋体"/>
          <w:kern w:val="0"/>
          <w:sz w:val="30"/>
          <w:szCs w:val="30"/>
        </w:rPr>
      </w:pPr>
      <w:r>
        <w:rPr>
          <w:rFonts w:ascii="仿宋" w:hAnsi="仿宋" w:eastAsia="仿宋" w:cs="仿宋"/>
          <w:sz w:val="32"/>
          <w:szCs w:val="32"/>
          <w:shd w:val="clear" w:color="auto" w:fill="FFFFFF"/>
        </w:rPr>
        <w:t>我单位</w:t>
      </w:r>
      <w:r>
        <w:rPr>
          <w:rFonts w:ascii="仿宋" w:hAnsi="仿宋" w:eastAsia="仿宋" w:cs="宋体"/>
          <w:kern w:val="0"/>
          <w:sz w:val="30"/>
          <w:szCs w:val="30"/>
        </w:rPr>
        <w:t>贯彻执行国家有关妇幼保健、计划生育技术服务机构管理法律法规，实施标准化管理；履行公共卫生职责，开展与妇女儿童健康密切相关的医疗保健服务；</w:t>
      </w:r>
      <w:r>
        <w:rPr>
          <w:rFonts w:ascii="仿宋" w:hAnsi="仿宋" w:eastAsia="仿宋" w:cs="仿宋"/>
          <w:sz w:val="32"/>
          <w:szCs w:val="32"/>
          <w:shd w:val="clear" w:color="auto" w:fill="FFFFFF"/>
        </w:rPr>
        <w:t>提升</w:t>
      </w:r>
      <w:r>
        <w:rPr>
          <w:rFonts w:ascii="仿宋" w:hAnsi="仿宋" w:eastAsia="仿宋" w:cs="宋体"/>
          <w:kern w:val="0"/>
          <w:sz w:val="30"/>
          <w:szCs w:val="30"/>
        </w:rPr>
        <w:t>妇女儿童</w:t>
      </w:r>
      <w:r>
        <w:rPr>
          <w:rFonts w:ascii="仿宋" w:hAnsi="仿宋" w:eastAsia="仿宋" w:cs="仿宋"/>
          <w:sz w:val="32"/>
          <w:szCs w:val="32"/>
          <w:shd w:val="clear" w:color="auto" w:fill="FFFFFF"/>
        </w:rPr>
        <w:t>生活水平，密切了党群关系，有利于构建和谐社会。</w:t>
      </w:r>
    </w:p>
    <w:p w14:paraId="531C8F71">
      <w:pPr>
        <w:pStyle w:val="6"/>
        <w:widowControl/>
        <w:shd w:val="clear" w:color="auto" w:fill="FFFFFF"/>
        <w:spacing w:beforeAutospacing="0" w:afterAutospacing="0" w:line="560" w:lineRule="atLeast"/>
        <w:ind w:firstLine="643"/>
        <w:jc w:val="both"/>
        <w:rPr>
          <w:rFonts w:ascii="仿宋" w:hAnsi="仿宋" w:eastAsia="仿宋" w:cs="Times New Roman"/>
          <w:sz w:val="21"/>
          <w:szCs w:val="21"/>
        </w:rPr>
      </w:pPr>
      <w:r>
        <w:rPr>
          <w:rFonts w:hint="eastAsia" w:ascii="仿宋" w:hAnsi="仿宋" w:eastAsia="仿宋" w:cs="楷体"/>
          <w:b/>
          <w:sz w:val="32"/>
          <w:szCs w:val="32"/>
          <w:shd w:val="clear" w:color="auto" w:fill="FFFFFF"/>
        </w:rPr>
        <w:t>（五）可持续发展能力方面</w:t>
      </w:r>
    </w:p>
    <w:p w14:paraId="4902DF07">
      <w:pPr>
        <w:pStyle w:val="6"/>
        <w:widowControl/>
        <w:shd w:val="clear" w:color="auto" w:fill="FFFFFF"/>
        <w:spacing w:beforeAutospacing="0" w:afterAutospacing="0" w:line="560" w:lineRule="atLeast"/>
        <w:ind w:firstLine="640"/>
        <w:jc w:val="both"/>
        <w:rPr>
          <w:rFonts w:ascii="仿宋" w:hAnsi="仿宋" w:eastAsia="仿宋" w:cs="仿宋"/>
          <w:sz w:val="32"/>
          <w:szCs w:val="32"/>
          <w:shd w:val="clear" w:color="auto" w:fill="FFFFFF"/>
        </w:rPr>
      </w:pPr>
      <w:r>
        <w:rPr>
          <w:rFonts w:hint="eastAsia" w:ascii="仿宋" w:hAnsi="仿宋" w:eastAsia="仿宋" w:cs="宋体"/>
          <w:sz w:val="30"/>
          <w:szCs w:val="30"/>
        </w:rPr>
        <w:t>通过指导和开展妇幼保健健康教育与健康促进工作；对基层妇幼保健计生服务机构进行业务指导与培训，并提供技术支持，接受下级转诊；</w:t>
      </w:r>
      <w:r>
        <w:rPr>
          <w:rFonts w:hint="eastAsia" w:ascii="仿宋" w:hAnsi="仿宋" w:eastAsia="仿宋" w:cs="仿宋"/>
          <w:sz w:val="32"/>
          <w:szCs w:val="32"/>
          <w:shd w:val="clear" w:color="auto" w:fill="FFFFFF"/>
        </w:rPr>
        <w:t>为</w:t>
      </w:r>
      <w:r>
        <w:rPr>
          <w:rFonts w:ascii="仿宋" w:hAnsi="仿宋" w:eastAsia="仿宋" w:cs="宋体"/>
          <w:sz w:val="30"/>
          <w:szCs w:val="30"/>
        </w:rPr>
        <w:t>妇女儿童</w:t>
      </w:r>
      <w:r>
        <w:rPr>
          <w:rFonts w:hint="eastAsia" w:ascii="仿宋" w:hAnsi="仿宋" w:eastAsia="仿宋" w:cs="仿宋"/>
          <w:sz w:val="32"/>
          <w:szCs w:val="32"/>
          <w:shd w:val="clear" w:color="auto" w:fill="FFFFFF"/>
        </w:rPr>
        <w:t>积极融入社会打下了良好的基础。</w:t>
      </w:r>
    </w:p>
    <w:p w14:paraId="2ED8B79F">
      <w:pPr>
        <w:pStyle w:val="6"/>
        <w:widowControl/>
        <w:shd w:val="clear" w:color="auto" w:fill="FFFFFF"/>
        <w:spacing w:beforeAutospacing="0" w:afterAutospacing="0" w:line="560" w:lineRule="atLeast"/>
        <w:ind w:firstLine="643"/>
        <w:jc w:val="both"/>
        <w:rPr>
          <w:rFonts w:ascii="仿宋" w:hAnsi="仿宋" w:eastAsia="仿宋" w:cs="Times New Roman"/>
          <w:color w:val="666666"/>
          <w:sz w:val="21"/>
          <w:szCs w:val="21"/>
        </w:rPr>
      </w:pPr>
      <w:r>
        <w:rPr>
          <w:rFonts w:hint="eastAsia" w:ascii="仿宋" w:hAnsi="仿宋" w:eastAsia="仿宋" w:cs="楷体"/>
          <w:b/>
          <w:color w:val="666666"/>
          <w:sz w:val="32"/>
          <w:szCs w:val="32"/>
          <w:shd w:val="clear" w:color="auto" w:fill="FFFFFF"/>
        </w:rPr>
        <w:t>（六）服务对象满意度方面</w:t>
      </w:r>
    </w:p>
    <w:p w14:paraId="5357D989">
      <w:pPr>
        <w:pStyle w:val="2"/>
        <w:ind w:left="420" w:firstLine="640"/>
        <w:rPr>
          <w:rFonts w:hint="default" w:ascii="仿宋" w:hAnsi="仿宋" w:eastAsia="仿宋"/>
        </w:rPr>
      </w:pPr>
      <w:r>
        <w:rPr>
          <w:rFonts w:ascii="仿宋" w:hAnsi="仿宋" w:eastAsia="仿宋" w:cs="仿宋"/>
          <w:color w:val="666666"/>
          <w:sz w:val="32"/>
          <w:szCs w:val="32"/>
          <w:shd w:val="clear" w:color="auto" w:fill="FFFFFF"/>
        </w:rPr>
        <w:t>我单位积极为</w:t>
      </w:r>
      <w:r>
        <w:rPr>
          <w:rFonts w:ascii="仿宋" w:hAnsi="仿宋" w:eastAsia="仿宋" w:cs="宋体"/>
          <w:kern w:val="0"/>
          <w:sz w:val="30"/>
          <w:szCs w:val="30"/>
        </w:rPr>
        <w:t>妇女儿童</w:t>
      </w:r>
      <w:r>
        <w:rPr>
          <w:rFonts w:ascii="仿宋" w:hAnsi="仿宋" w:eastAsia="仿宋" w:cs="仿宋"/>
          <w:color w:val="666666"/>
          <w:sz w:val="32"/>
          <w:szCs w:val="32"/>
          <w:shd w:val="clear" w:color="auto" w:fill="FFFFFF"/>
        </w:rPr>
        <w:t>服务，服务态度好，办事效率高，</w:t>
      </w:r>
      <w:r>
        <w:rPr>
          <w:rFonts w:ascii="仿宋" w:hAnsi="仿宋" w:eastAsia="仿宋" w:cs="宋体"/>
          <w:kern w:val="0"/>
          <w:sz w:val="30"/>
          <w:szCs w:val="30"/>
        </w:rPr>
        <w:t>妇女儿童</w:t>
      </w:r>
      <w:r>
        <w:rPr>
          <w:rFonts w:ascii="仿宋" w:hAnsi="仿宋" w:eastAsia="仿宋" w:cs="仿宋"/>
          <w:color w:val="666666"/>
          <w:sz w:val="32"/>
          <w:szCs w:val="32"/>
          <w:shd w:val="clear" w:color="auto" w:fill="FFFFFF"/>
        </w:rPr>
        <w:t>满意度为</w:t>
      </w:r>
      <w:r>
        <w:rPr>
          <w:rFonts w:ascii="仿宋" w:hAnsi="仿宋" w:eastAsia="仿宋" w:cs="微软雅黑"/>
          <w:color w:val="666666"/>
          <w:sz w:val="32"/>
          <w:szCs w:val="32"/>
          <w:shd w:val="clear" w:color="auto" w:fill="FFFFFF"/>
        </w:rPr>
        <w:t>100%</w:t>
      </w:r>
      <w:r>
        <w:rPr>
          <w:rFonts w:ascii="仿宋" w:hAnsi="仿宋" w:eastAsia="仿宋" w:cs="仿宋"/>
          <w:color w:val="666666"/>
          <w:sz w:val="32"/>
          <w:szCs w:val="32"/>
          <w:shd w:val="clear" w:color="auto" w:fill="FFFFFF"/>
        </w:rPr>
        <w:t>。</w:t>
      </w:r>
    </w:p>
    <w:p w14:paraId="1D097393">
      <w:pPr>
        <w:pStyle w:val="11"/>
        <w:ind w:firstLine="630" w:firstLineChars="196"/>
        <w:rPr>
          <w:rFonts w:ascii="仿宋" w:hAnsi="仿宋" w:eastAsia="仿宋"/>
          <w:b/>
          <w:sz w:val="32"/>
          <w:szCs w:val="32"/>
        </w:rPr>
      </w:pPr>
      <w:r>
        <w:rPr>
          <w:rFonts w:hint="eastAsia" w:ascii="仿宋" w:hAnsi="仿宋" w:eastAsia="仿宋"/>
          <w:b/>
          <w:sz w:val="32"/>
          <w:szCs w:val="32"/>
        </w:rPr>
        <w:t>七、存在的问题及原因分析</w:t>
      </w:r>
    </w:p>
    <w:p w14:paraId="21907CE2">
      <w:pPr>
        <w:spacing w:line="560" w:lineRule="exact"/>
        <w:ind w:firstLine="643" w:firstLineChars="200"/>
        <w:rPr>
          <w:rFonts w:hint="default" w:ascii="仿宋" w:hAnsi="仿宋" w:eastAsia="仿宋" w:cs="仿宋_GB2312"/>
          <w:sz w:val="32"/>
          <w:szCs w:val="32"/>
        </w:rPr>
      </w:pPr>
      <w:r>
        <w:rPr>
          <w:rFonts w:ascii="仿宋" w:hAnsi="仿宋" w:eastAsia="仿宋" w:cs="仿宋_GB2312"/>
          <w:b/>
          <w:bCs/>
          <w:sz w:val="32"/>
          <w:szCs w:val="32"/>
        </w:rPr>
        <w:t>1、技术人员匮乏。</w:t>
      </w:r>
      <w:r>
        <w:rPr>
          <w:rFonts w:ascii="仿宋" w:hAnsi="仿宋" w:eastAsia="仿宋" w:cs="仿宋_GB2312"/>
          <w:sz w:val="32"/>
          <w:szCs w:val="32"/>
        </w:rPr>
        <w:t>妇幼保健院核定编制33个，目前在编在职仅有24人，空编9个。在职的24人中平均年龄为48.5岁，其中50岁以上的有9人，35岁以下的只有3人，5名护理人员年龄均在50岁以上，卫生专业技术人员处于青黄不接的状态，有的科室轮班都有困难，急需补充卫生专业技术人员。</w:t>
      </w:r>
    </w:p>
    <w:p w14:paraId="2FC26308">
      <w:pPr>
        <w:spacing w:line="560" w:lineRule="exact"/>
        <w:ind w:firstLine="643" w:firstLineChars="200"/>
        <w:rPr>
          <w:rFonts w:hint="default" w:ascii="仿宋" w:hAnsi="仿宋" w:eastAsia="仿宋"/>
          <w:sz w:val="32"/>
          <w:szCs w:val="32"/>
        </w:rPr>
      </w:pPr>
      <w:r>
        <w:rPr>
          <w:rFonts w:ascii="仿宋" w:hAnsi="仿宋" w:eastAsia="仿宋" w:cs="仿宋_GB2312"/>
          <w:b/>
          <w:bCs/>
          <w:sz w:val="32"/>
          <w:szCs w:val="32"/>
        </w:rPr>
        <w:t>2、医疗设备老旧。</w:t>
      </w:r>
      <w:r>
        <w:rPr>
          <w:rFonts w:ascii="仿宋" w:hAnsi="仿宋" w:eastAsia="仿宋"/>
          <w:sz w:val="32"/>
          <w:szCs w:val="32"/>
        </w:rPr>
        <w:t>妇幼保健院现有的2台彩色B超是2012年前购买的，已维修过几次，分辨率十分低；阴道镜也是维修过多次，因资金短缺无力更新，影响了医疗服务质量。</w:t>
      </w:r>
    </w:p>
    <w:p w14:paraId="420431CA">
      <w:pPr>
        <w:spacing w:line="560" w:lineRule="exact"/>
        <w:ind w:firstLine="643" w:firstLineChars="200"/>
        <w:rPr>
          <w:rFonts w:hint="default" w:ascii="仿宋" w:hAnsi="仿宋" w:eastAsia="仿宋" w:cs="仿宋_GB2312"/>
          <w:sz w:val="32"/>
          <w:szCs w:val="32"/>
        </w:rPr>
      </w:pPr>
      <w:r>
        <w:rPr>
          <w:rFonts w:ascii="仿宋" w:hAnsi="仿宋" w:eastAsia="仿宋" w:cs="仿宋_GB2312"/>
          <w:b/>
          <w:bCs/>
          <w:sz w:val="32"/>
          <w:szCs w:val="32"/>
        </w:rPr>
        <w:t>3、信息化建设压力巨大。</w:t>
      </w:r>
      <w:r>
        <w:rPr>
          <w:rFonts w:ascii="仿宋" w:hAnsi="仿宋" w:eastAsia="仿宋" w:cs="仿宋_GB2312"/>
          <w:sz w:val="32"/>
          <w:szCs w:val="32"/>
        </w:rPr>
        <w:t>2025年9月之前，县妇幼保健院只有最简单的HIS系统，无LIS和PASC系统，为完成检查检验结果互认工作，9月份上线了LIS和PASC系统，完成了与省级互认平台的对接，共花费15万元。而县妇幼保健院每年只有30多万元的医疗收入，感觉压力巨大。</w:t>
      </w:r>
    </w:p>
    <w:p w14:paraId="2F840353">
      <w:pPr>
        <w:spacing w:line="560" w:lineRule="exact"/>
        <w:ind w:firstLine="643" w:firstLineChars="200"/>
        <w:rPr>
          <w:rFonts w:hint="default" w:ascii="仿宋" w:hAnsi="仿宋" w:eastAsia="仿宋" w:cs="仿宋_GB2312"/>
          <w:sz w:val="32"/>
          <w:szCs w:val="32"/>
        </w:rPr>
      </w:pPr>
      <w:r>
        <w:rPr>
          <w:rFonts w:ascii="仿宋" w:hAnsi="仿宋" w:eastAsia="仿宋" w:cs="仿宋_GB2312"/>
          <w:b/>
          <w:bCs/>
          <w:sz w:val="32"/>
          <w:szCs w:val="32"/>
        </w:rPr>
        <w:t>4、医疗保障制度建设不到位。</w:t>
      </w:r>
      <w:r>
        <w:rPr>
          <w:rFonts w:ascii="仿宋" w:hAnsi="仿宋" w:eastAsia="仿宋" w:cs="仿宋_GB2312"/>
          <w:sz w:val="32"/>
          <w:szCs w:val="32"/>
        </w:rPr>
        <w:t>我院2010年以前为医保定点医疗机构，2011年由于医保系统更新需5万元改造经费，而保健院当时的医疗收入只有20万元左右，因此就未进行医保系统更新，暂停了医保报账。2025年我院向医保局提出申请，开通门诊统筹医保业务，7月份县医保局来我院进行了评估，由于我院的法人代表已退休，暂不能开通医保报账业务，且只能为我院开通门诊个人刷卡业务，不能审批门诊统筹。</w:t>
      </w:r>
    </w:p>
    <w:p w14:paraId="6A4EA9C1">
      <w:pPr>
        <w:pStyle w:val="11"/>
        <w:ind w:firstLine="803" w:firstLineChars="250"/>
        <w:rPr>
          <w:rFonts w:ascii="仿宋" w:hAnsi="仿宋" w:eastAsia="仿宋"/>
          <w:b/>
          <w:sz w:val="32"/>
          <w:szCs w:val="32"/>
        </w:rPr>
      </w:pPr>
      <w:r>
        <w:rPr>
          <w:rFonts w:hint="eastAsia" w:ascii="仿宋" w:hAnsi="仿宋" w:eastAsia="仿宋"/>
          <w:b/>
          <w:sz w:val="32"/>
          <w:szCs w:val="32"/>
        </w:rPr>
        <w:t>八、下一步改进措施</w:t>
      </w:r>
    </w:p>
    <w:p w14:paraId="58431AAE">
      <w:pPr>
        <w:spacing w:line="560" w:lineRule="exact"/>
        <w:ind w:firstLine="643" w:firstLineChars="200"/>
        <w:rPr>
          <w:rFonts w:hint="default" w:ascii="仿宋" w:hAnsi="仿宋" w:eastAsia="仿宋" w:cs="仿宋_GB2312"/>
          <w:b/>
          <w:bCs/>
          <w:sz w:val="32"/>
          <w:szCs w:val="32"/>
        </w:rPr>
      </w:pPr>
      <w:r>
        <w:rPr>
          <w:rFonts w:ascii="仿宋" w:hAnsi="仿宋" w:eastAsia="仿宋" w:cs="仿宋_GB2312"/>
          <w:b/>
          <w:bCs/>
          <w:sz w:val="32"/>
          <w:szCs w:val="32"/>
        </w:rPr>
        <w:t>（一）筑牢母婴安全防线，构建全链条保障体系</w:t>
      </w:r>
    </w:p>
    <w:p w14:paraId="4C7FF291">
      <w:pPr>
        <w:spacing w:line="500" w:lineRule="exact"/>
        <w:ind w:firstLine="640" w:firstLineChars="200"/>
        <w:rPr>
          <w:rFonts w:hint="default" w:ascii="仿宋" w:hAnsi="仿宋" w:eastAsia="仿宋" w:cs="仿宋_GB2312"/>
          <w:sz w:val="32"/>
          <w:szCs w:val="32"/>
        </w:rPr>
      </w:pPr>
      <w:r>
        <w:rPr>
          <w:rFonts w:ascii="仿宋" w:hAnsi="仿宋" w:eastAsia="仿宋" w:cs="仿宋_GB2312"/>
          <w:sz w:val="32"/>
          <w:szCs w:val="32"/>
        </w:rPr>
        <w:t xml:space="preserve"> 充分利用妇幼三级网络、婚（孕）前、产前门诊信息，及时摸清摸准全县孕情，提高早孕建册率；在孕早期进行妊娠风险筛查，强化“橙色”、“红色”和“紫色”重点高危孕产妇的管理，落实专人专案、全程监管、集中救治，确保做到“发现一例、登记一例、管理一例、救治一例”。加强危重孕产妇救治中心和危重新生儿救治中心建设，强化母婴安全业务培训，提升危重症的救治能力，筑牢母婴安全防线。力争全县孕产妇零死亡，5岁以下儿童死亡率、婴儿死亡率、新生儿死亡率分别控制在6</w:t>
      </w:r>
      <w:r>
        <w:rPr>
          <w:rFonts w:hint="default" w:ascii="仿宋" w:hAnsi="仿宋" w:eastAsia="仿宋" w:cs="仿宋_GB2312"/>
          <w:sz w:val="32"/>
          <w:szCs w:val="32"/>
        </w:rPr>
        <w:t>‰</w:t>
      </w:r>
      <w:r>
        <w:rPr>
          <w:rFonts w:ascii="仿宋" w:hAnsi="仿宋" w:eastAsia="仿宋" w:cs="仿宋_GB2312"/>
          <w:sz w:val="32"/>
          <w:szCs w:val="32"/>
        </w:rPr>
        <w:t>、5</w:t>
      </w:r>
      <w:r>
        <w:rPr>
          <w:rFonts w:hint="default" w:ascii="仿宋" w:hAnsi="仿宋" w:eastAsia="仿宋" w:cs="仿宋_GB2312"/>
          <w:sz w:val="32"/>
          <w:szCs w:val="32"/>
        </w:rPr>
        <w:t>‰</w:t>
      </w:r>
      <w:r>
        <w:rPr>
          <w:rFonts w:ascii="仿宋" w:hAnsi="仿宋" w:eastAsia="仿宋" w:cs="仿宋_GB2312"/>
          <w:sz w:val="32"/>
          <w:szCs w:val="32"/>
        </w:rPr>
        <w:t>、3</w:t>
      </w:r>
      <w:r>
        <w:rPr>
          <w:rFonts w:hint="default" w:ascii="仿宋" w:hAnsi="仿宋" w:eastAsia="仿宋" w:cs="仿宋_GB2312"/>
          <w:sz w:val="32"/>
          <w:szCs w:val="32"/>
        </w:rPr>
        <w:t>‰</w:t>
      </w:r>
      <w:r>
        <w:rPr>
          <w:rFonts w:ascii="仿宋" w:hAnsi="仿宋" w:eastAsia="仿宋" w:cs="仿宋_GB2312"/>
          <w:sz w:val="32"/>
          <w:szCs w:val="32"/>
        </w:rPr>
        <w:t>以下。</w:t>
      </w:r>
    </w:p>
    <w:p w14:paraId="70F20604">
      <w:pPr>
        <w:spacing w:line="500" w:lineRule="exact"/>
        <w:ind w:firstLine="643" w:firstLineChars="200"/>
        <w:rPr>
          <w:rFonts w:hint="default" w:ascii="仿宋" w:hAnsi="仿宋" w:eastAsia="仿宋" w:cs="仿宋_GB2312"/>
          <w:b/>
          <w:bCs/>
          <w:sz w:val="32"/>
          <w:szCs w:val="32"/>
        </w:rPr>
      </w:pPr>
      <w:r>
        <w:rPr>
          <w:rFonts w:ascii="仿宋" w:hAnsi="仿宋" w:eastAsia="仿宋" w:cs="仿宋_GB2312"/>
          <w:b/>
          <w:bCs/>
          <w:sz w:val="32"/>
          <w:szCs w:val="32"/>
        </w:rPr>
        <w:t>（二）做精全周期保健服务，打造特色专科品牌</w:t>
      </w:r>
    </w:p>
    <w:p w14:paraId="7C04A7C7">
      <w:pPr>
        <w:spacing w:line="500" w:lineRule="exact"/>
        <w:ind w:firstLine="602" w:firstLineChars="200"/>
        <w:rPr>
          <w:rFonts w:hint="default" w:ascii="仿宋" w:hAnsi="仿宋" w:eastAsia="仿宋" w:cs="仿宋_GB2312"/>
          <w:sz w:val="32"/>
          <w:szCs w:val="32"/>
        </w:rPr>
      </w:pPr>
      <w:r>
        <w:rPr>
          <w:rFonts w:ascii="仿宋" w:hAnsi="仿宋" w:eastAsia="仿宋" w:cs="Times New Roman"/>
          <w:b/>
          <w:bCs/>
          <w:sz w:val="30"/>
          <w:szCs w:val="30"/>
        </w:rPr>
        <w:t xml:space="preserve"> 1、升级妇女保健服务。</w:t>
      </w:r>
      <w:r>
        <w:rPr>
          <w:rFonts w:ascii="仿宋" w:hAnsi="仿宋" w:eastAsia="仿宋" w:cs="仿宋_GB2312"/>
          <w:sz w:val="32"/>
          <w:szCs w:val="32"/>
        </w:rPr>
        <w:t>继续开展农村和城镇低保适龄妇女“两癌”免费检查，逐步推广“HPV检测+宫颈细胞学检查”联合筛查模式，建立“筛查-转诊-治疗-随访”闭环管理，目标人群覆盖率达100%；增设青春期性教育门</w:t>
      </w:r>
      <w:r>
        <w:rPr>
          <w:rFonts w:ascii="仿宋" w:hAnsi="仿宋" w:eastAsia="仿宋" w:cs="Times New Roman"/>
          <w:sz w:val="30"/>
          <w:szCs w:val="30"/>
        </w:rPr>
        <w:t>诊、更年期</w:t>
      </w:r>
      <w:r>
        <w:rPr>
          <w:rFonts w:ascii="仿宋" w:hAnsi="仿宋" w:eastAsia="仿宋" w:cs="仿宋_GB2312"/>
          <w:sz w:val="32"/>
          <w:szCs w:val="32"/>
        </w:rPr>
        <w:t>保健门诊，完善全年龄段妇女健康服务。</w:t>
      </w:r>
    </w:p>
    <w:p w14:paraId="48A90740">
      <w:pPr>
        <w:spacing w:line="500" w:lineRule="exact"/>
        <w:ind w:firstLine="602" w:firstLineChars="200"/>
        <w:rPr>
          <w:rFonts w:hint="default" w:ascii="仿宋" w:hAnsi="仿宋" w:eastAsia="仿宋" w:cs="仿宋_GB2312"/>
          <w:sz w:val="32"/>
          <w:szCs w:val="32"/>
        </w:rPr>
      </w:pPr>
      <w:r>
        <w:rPr>
          <w:rFonts w:ascii="仿宋" w:hAnsi="仿宋" w:eastAsia="仿宋" w:cs="Times New Roman"/>
          <w:b/>
          <w:bCs/>
          <w:sz w:val="30"/>
          <w:szCs w:val="30"/>
        </w:rPr>
        <w:t>2、强化儿童健康管理。</w:t>
      </w:r>
      <w:r>
        <w:rPr>
          <w:rFonts w:ascii="仿宋" w:hAnsi="仿宋" w:eastAsia="仿宋" w:cs="仿宋_GB2312"/>
          <w:sz w:val="32"/>
          <w:szCs w:val="32"/>
        </w:rPr>
        <w:t>申报儿童心理保健特色专科门诊，开展婴幼儿水疗及抚触、儿童心理行为筛查与干预、生长发育评估与监测等儿童保健业务；建立覆盖全县所有幼儿园，小学和中学的"五小"（“小胖墩”“小弯背” “小蛀牙” “小眼镜”“小星星”）筛查工作机制，开展儿童少年眼视力、口腔、脊柱侧弯、营养肥胖、心理行为等问题筛查工作，掌握学生主要健康问题及影响因素，为制定针对性健康干预措施提供科学依据，并逐步健全儿童青少年健康"预、筛、管、治、康"一体化服务链条，提升我县儿童青少年健康水平。</w:t>
      </w:r>
    </w:p>
    <w:p w14:paraId="49B008CD">
      <w:pPr>
        <w:spacing w:line="500" w:lineRule="exact"/>
        <w:ind w:firstLine="643" w:firstLineChars="200"/>
        <w:rPr>
          <w:rFonts w:hint="default" w:ascii="仿宋" w:hAnsi="仿宋" w:eastAsia="仿宋"/>
          <w:sz w:val="30"/>
          <w:szCs w:val="30"/>
        </w:rPr>
      </w:pPr>
      <w:r>
        <w:rPr>
          <w:rFonts w:ascii="仿宋" w:hAnsi="仿宋" w:eastAsia="仿宋" w:cs="仿宋_GB2312"/>
          <w:b/>
          <w:bCs/>
          <w:sz w:val="32"/>
          <w:szCs w:val="32"/>
        </w:rPr>
        <w:t>3、推进中医妇幼融合。</w:t>
      </w:r>
      <w:r>
        <w:rPr>
          <w:rFonts w:ascii="仿宋" w:hAnsi="仿宋" w:eastAsia="仿宋" w:cs="仿宋_GB2312"/>
          <w:sz w:val="32"/>
          <w:szCs w:val="32"/>
        </w:rPr>
        <w:t>力争开设中医科，开展中医安胎、小儿推拿、产后中药调理等中医保健项目。</w:t>
      </w:r>
    </w:p>
    <w:p w14:paraId="531A7848">
      <w:pPr>
        <w:spacing w:line="560" w:lineRule="exact"/>
        <w:ind w:firstLine="643" w:firstLineChars="200"/>
        <w:rPr>
          <w:rFonts w:hint="default" w:ascii="仿宋" w:hAnsi="仿宋" w:eastAsia="仿宋"/>
          <w:b/>
          <w:bCs/>
          <w:sz w:val="30"/>
          <w:szCs w:val="30"/>
        </w:rPr>
      </w:pPr>
      <w:r>
        <w:rPr>
          <w:rFonts w:ascii="仿宋" w:hAnsi="仿宋" w:eastAsia="仿宋" w:cs="仿宋_GB2312"/>
          <w:b/>
          <w:bCs/>
          <w:sz w:val="32"/>
          <w:szCs w:val="32"/>
        </w:rPr>
        <w:t>（三）攻坚出生缺陷防治，提升优生优育水平</w:t>
      </w:r>
    </w:p>
    <w:p w14:paraId="5567D361">
      <w:pPr>
        <w:spacing w:line="500" w:lineRule="exact"/>
        <w:ind w:firstLine="600" w:firstLineChars="200"/>
        <w:rPr>
          <w:rFonts w:hint="default" w:ascii="仿宋" w:hAnsi="仿宋" w:eastAsia="仿宋" w:cs="仿宋_GB2312"/>
          <w:sz w:val="32"/>
          <w:szCs w:val="32"/>
        </w:rPr>
      </w:pPr>
      <w:r>
        <w:rPr>
          <w:rFonts w:ascii="仿宋" w:hAnsi="仿宋" w:eastAsia="仿宋" w:cs="Times New Roman"/>
          <w:sz w:val="30"/>
          <w:szCs w:val="30"/>
        </w:rPr>
        <w:t xml:space="preserve"> </w:t>
      </w:r>
      <w:r>
        <w:rPr>
          <w:rFonts w:ascii="仿宋" w:hAnsi="仿宋" w:eastAsia="仿宋" w:cs="仿宋_GB2312"/>
          <w:sz w:val="32"/>
          <w:szCs w:val="32"/>
        </w:rPr>
        <w:t>完善三级预防体系，一是完成500对免费婚前医学检查和360对免费孕前优生健康检查任务，进一步提升检查质量。二是规范增补叶酸预防神经管缺陷项目管理，叶酸服用率达90%，服用依从率达80%以上。三是完成省、市定的孕产妇免费产前筛查（含地贫基因检测）和新生儿疾病免费筛查重点民生实事项目，提升出生人口素质，力争出生缺陷发生率逐年下降，出生缺陷导致的婴儿死亡率、5岁以下儿童死亡率下降至1</w:t>
      </w:r>
      <w:r>
        <w:rPr>
          <w:rFonts w:hint="default" w:ascii="仿宋" w:hAnsi="仿宋" w:eastAsia="仿宋" w:cs="仿宋_GB2312"/>
          <w:sz w:val="32"/>
          <w:szCs w:val="32"/>
        </w:rPr>
        <w:t>‰</w:t>
      </w:r>
      <w:r>
        <w:rPr>
          <w:rFonts w:ascii="仿宋" w:hAnsi="仿宋" w:eastAsia="仿宋" w:cs="仿宋_GB2312"/>
          <w:sz w:val="32"/>
          <w:szCs w:val="32"/>
        </w:rPr>
        <w:t>以下。</w:t>
      </w:r>
    </w:p>
    <w:p w14:paraId="0CA975B7">
      <w:pPr>
        <w:spacing w:line="560" w:lineRule="exact"/>
        <w:ind w:firstLine="643" w:firstLineChars="200"/>
        <w:rPr>
          <w:rFonts w:hint="default" w:ascii="仿宋" w:hAnsi="仿宋" w:eastAsia="仿宋" w:cs="仿宋_GB2312"/>
          <w:b/>
          <w:bCs/>
          <w:sz w:val="32"/>
          <w:szCs w:val="32"/>
        </w:rPr>
      </w:pPr>
      <w:r>
        <w:rPr>
          <w:rFonts w:ascii="仿宋" w:hAnsi="仿宋" w:eastAsia="仿宋" w:cs="仿宋_GB2312"/>
          <w:b/>
          <w:bCs/>
          <w:sz w:val="32"/>
          <w:szCs w:val="32"/>
        </w:rPr>
        <w:t>（四）通过消除艾梅乙母婴传播项目省级评估认证</w:t>
      </w:r>
    </w:p>
    <w:p w14:paraId="26C0B58A">
      <w:pPr>
        <w:spacing w:line="500" w:lineRule="exact"/>
        <w:ind w:firstLine="640" w:firstLineChars="200"/>
        <w:rPr>
          <w:rFonts w:hint="default" w:ascii="仿宋" w:hAnsi="仿宋" w:eastAsia="仿宋" w:cs="仿宋_GB2312"/>
          <w:sz w:val="32"/>
          <w:szCs w:val="32"/>
        </w:rPr>
      </w:pPr>
      <w:r>
        <w:rPr>
          <w:rFonts w:ascii="仿宋" w:hAnsi="仿宋" w:eastAsia="仿宋" w:cs="仿宋_GB2312"/>
          <w:sz w:val="32"/>
          <w:szCs w:val="32"/>
        </w:rPr>
        <w:t>全面落实国家《消除艾滋病、梅毒和乙肝母婴传播行动计划（2023-2030年）》及《湖南省消除梅乙母婴传播行动方案（2024-2030）），实行关口前移，在婚前、孕前、孕期检查时，将艾滋病、梅毒和乙肝检测纳入必检项目，加强感染孕产妇及所生儿童的随访治疗管理，确保全县孕产妇艾梅乙检测率、感染孕产妇规范治疗率、所生儿童随访管理率均达95%以上，艾滋病母婴传播率&lt;2%，先天梅毒发病率&lt;15/10万，乙肝母婴传播率&lt;1%，力争通过省级评估认证。</w:t>
      </w:r>
    </w:p>
    <w:p w14:paraId="530DE73D">
      <w:pPr>
        <w:spacing w:line="560" w:lineRule="exact"/>
        <w:ind w:firstLine="643" w:firstLineChars="200"/>
        <w:rPr>
          <w:rFonts w:hint="default" w:ascii="仿宋" w:hAnsi="仿宋" w:eastAsia="仿宋" w:cs="仿宋_GB2312"/>
          <w:b/>
          <w:bCs/>
          <w:sz w:val="32"/>
          <w:szCs w:val="32"/>
        </w:rPr>
      </w:pPr>
      <w:r>
        <w:rPr>
          <w:rFonts w:ascii="仿宋" w:hAnsi="仿宋" w:eastAsia="仿宋" w:cs="仿宋_GB2312"/>
          <w:b/>
          <w:bCs/>
          <w:sz w:val="32"/>
          <w:szCs w:val="32"/>
        </w:rPr>
        <w:t>（五）强化能力建设，夯实高质量发展根基</w:t>
      </w:r>
    </w:p>
    <w:p w14:paraId="3E0EC168">
      <w:pPr>
        <w:spacing w:line="500" w:lineRule="exact"/>
        <w:ind w:firstLine="643" w:firstLineChars="200"/>
        <w:rPr>
          <w:rFonts w:hint="default" w:ascii="仿宋" w:hAnsi="仿宋" w:eastAsia="仿宋" w:cs="仿宋_GB2312"/>
          <w:sz w:val="32"/>
          <w:szCs w:val="32"/>
        </w:rPr>
      </w:pPr>
      <w:r>
        <w:rPr>
          <w:rFonts w:ascii="仿宋" w:hAnsi="仿宋" w:eastAsia="仿宋" w:cs="仿宋_GB2312"/>
          <w:b/>
          <w:bCs/>
          <w:sz w:val="32"/>
          <w:szCs w:val="32"/>
        </w:rPr>
        <w:t>一是</w:t>
      </w:r>
      <w:r>
        <w:rPr>
          <w:rFonts w:ascii="仿宋" w:hAnsi="仿宋" w:eastAsia="仿宋" w:cs="仿宋_GB2312"/>
          <w:sz w:val="32"/>
          <w:szCs w:val="32"/>
        </w:rPr>
        <w:t>向县委政府申请招聘专业技术人员，优先招聘妇产科、儿科、妇幼保健、护理等紧缺专科人才，填补9个空编缺口，保障核心业务运转 。</w:t>
      </w:r>
      <w:r>
        <w:rPr>
          <w:rFonts w:ascii="仿宋" w:hAnsi="仿宋" w:eastAsia="仿宋" w:cs="仿宋_GB2312"/>
          <w:b/>
          <w:bCs/>
          <w:sz w:val="32"/>
          <w:szCs w:val="32"/>
        </w:rPr>
        <w:t>二是</w:t>
      </w:r>
      <w:r>
        <w:rPr>
          <w:rFonts w:ascii="仿宋" w:hAnsi="仿宋" w:eastAsia="仿宋" w:cs="仿宋_GB2312"/>
          <w:sz w:val="32"/>
          <w:szCs w:val="32"/>
        </w:rPr>
        <w:t>建立人才培养机制，每年选派2-3名业务骨干赴省级医院进修，同步推行内部轮岗，提升医护人员综合服务能力 。</w:t>
      </w:r>
      <w:r>
        <w:rPr>
          <w:rFonts w:ascii="仿宋" w:hAnsi="仿宋" w:eastAsia="仿宋" w:cs="仿宋_GB2312"/>
          <w:b/>
          <w:bCs/>
          <w:sz w:val="32"/>
          <w:szCs w:val="32"/>
        </w:rPr>
        <w:t>三是</w:t>
      </w:r>
      <w:r>
        <w:rPr>
          <w:rFonts w:ascii="仿宋" w:hAnsi="仿宋" w:eastAsia="仿宋" w:cs="仿宋_GB2312"/>
          <w:sz w:val="32"/>
          <w:szCs w:val="32"/>
        </w:rPr>
        <w:t>优化绩效考核，将业务量、患者满意度与薪酬挂钩，向临床重点科室倾斜，激发工作积极性。</w:t>
      </w:r>
    </w:p>
    <w:p w14:paraId="0B71674F">
      <w:pPr>
        <w:pStyle w:val="11"/>
        <w:ind w:firstLine="803" w:firstLineChars="250"/>
        <w:rPr>
          <w:rFonts w:ascii="仿宋" w:hAnsi="仿宋" w:eastAsia="仿宋"/>
          <w:b/>
          <w:sz w:val="32"/>
          <w:szCs w:val="32"/>
        </w:rPr>
      </w:pPr>
      <w:r>
        <w:rPr>
          <w:rFonts w:hint="eastAsia" w:ascii="仿宋" w:hAnsi="仿宋" w:eastAsia="仿宋"/>
          <w:b/>
          <w:sz w:val="32"/>
          <w:szCs w:val="32"/>
        </w:rPr>
        <w:t>九、绩效自评结果拟应用和公开情况</w:t>
      </w:r>
    </w:p>
    <w:p w14:paraId="4FAF58D7">
      <w:pPr>
        <w:pStyle w:val="11"/>
        <w:ind w:firstLine="800" w:firstLineChars="250"/>
        <w:rPr>
          <w:rFonts w:ascii="仿宋" w:hAnsi="仿宋" w:eastAsia="仿宋"/>
          <w:sz w:val="32"/>
          <w:szCs w:val="32"/>
        </w:rPr>
      </w:pPr>
      <w:r>
        <w:rPr>
          <w:rFonts w:hint="eastAsia" w:ascii="仿宋" w:hAnsi="仿宋" w:eastAsia="仿宋"/>
          <w:sz w:val="32"/>
          <w:szCs w:val="32"/>
        </w:rPr>
        <w:t>我中心2025年绩效自评结果及时向社会进行了公示。</w:t>
      </w:r>
    </w:p>
    <w:p w14:paraId="30A12088">
      <w:pPr>
        <w:spacing w:line="570" w:lineRule="exact"/>
        <w:ind w:left="640"/>
        <w:outlineLvl w:val="0"/>
        <w:rPr>
          <w:rFonts w:hint="default" w:ascii="仿宋" w:hAnsi="仿宋" w:eastAsia="仿宋"/>
          <w:sz w:val="32"/>
        </w:rPr>
      </w:pPr>
    </w:p>
    <w:p w14:paraId="04079B31">
      <w:pPr>
        <w:spacing w:afterLines="50" w:line="600" w:lineRule="exact"/>
        <w:rPr>
          <w:rFonts w:hint="default" w:ascii="仿宋" w:hAnsi="仿宋" w:eastAsia="仿宋"/>
          <w:sz w:val="32"/>
        </w:rPr>
      </w:pPr>
    </w:p>
    <w:p w14:paraId="4B3C1DB5">
      <w:pPr>
        <w:spacing w:afterLines="50" w:line="600" w:lineRule="exact"/>
        <w:rPr>
          <w:rFonts w:hint="default" w:ascii="仿宋" w:hAnsi="仿宋" w:eastAsia="仿宋"/>
          <w:sz w:val="32"/>
        </w:rPr>
      </w:pPr>
    </w:p>
    <w:p w14:paraId="4361E629">
      <w:pPr>
        <w:spacing w:afterLines="50" w:line="600" w:lineRule="exact"/>
        <w:rPr>
          <w:rFonts w:hint="default" w:ascii="仿宋" w:hAnsi="仿宋" w:eastAsia="仿宋"/>
          <w:sz w:val="32"/>
        </w:rPr>
      </w:pPr>
    </w:p>
    <w:p w14:paraId="64C116D6">
      <w:pPr>
        <w:spacing w:line="440" w:lineRule="exact"/>
        <w:rPr>
          <w:rFonts w:hint="default" w:ascii="仿宋" w:hAnsi="仿宋" w:eastAsia="仿宋" w:cs="黑体"/>
          <w:sz w:val="32"/>
          <w:szCs w:val="32"/>
        </w:rPr>
      </w:pPr>
      <w:r>
        <w:rPr>
          <w:rFonts w:ascii="仿宋" w:hAnsi="仿宋" w:eastAsia="仿宋" w:cs="黑体"/>
          <w:sz w:val="32"/>
          <w:szCs w:val="32"/>
        </w:rPr>
        <w:t>附件2</w:t>
      </w:r>
    </w:p>
    <w:p w14:paraId="743929CC">
      <w:pPr>
        <w:spacing w:line="440" w:lineRule="exact"/>
        <w:rPr>
          <w:rFonts w:hint="default" w:ascii="仿宋" w:hAnsi="仿宋" w:eastAsia="仿宋" w:cs="黑体"/>
          <w:sz w:val="32"/>
          <w:szCs w:val="32"/>
        </w:rPr>
      </w:pPr>
    </w:p>
    <w:p w14:paraId="69D13D4B">
      <w:pPr>
        <w:spacing w:line="440" w:lineRule="exact"/>
        <w:jc w:val="center"/>
        <w:outlineLvl w:val="1"/>
        <w:rPr>
          <w:rFonts w:hint="default" w:ascii="仿宋" w:hAnsi="仿宋" w:eastAsia="仿宋"/>
          <w:sz w:val="44"/>
        </w:rPr>
      </w:pPr>
      <w:r>
        <w:rPr>
          <w:rFonts w:ascii="仿宋" w:hAnsi="仿宋" w:eastAsia="仿宋"/>
          <w:sz w:val="44"/>
        </w:rPr>
        <w:t>2025年度部门整体支出绩效评价基础数据表</w:t>
      </w:r>
    </w:p>
    <w:tbl>
      <w:tblPr>
        <w:tblStyle w:val="7"/>
        <w:tblW w:w="960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00"/>
        <w:gridCol w:w="1062"/>
        <w:gridCol w:w="784"/>
        <w:gridCol w:w="1228"/>
        <w:gridCol w:w="1062"/>
        <w:gridCol w:w="1027"/>
        <w:gridCol w:w="1045"/>
      </w:tblGrid>
      <w:tr w14:paraId="5E0DE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vMerge w:val="restart"/>
            <w:tcBorders>
              <w:top w:val="single" w:color="auto" w:sz="12" w:space="0"/>
              <w:left w:val="single" w:color="auto" w:sz="12" w:space="0"/>
              <w:bottom w:val="single" w:color="auto" w:sz="6" w:space="0"/>
              <w:right w:val="single" w:color="auto" w:sz="6" w:space="0"/>
              <w:tl2br w:val="nil"/>
              <w:tr2bl w:val="nil"/>
            </w:tcBorders>
            <w:vAlign w:val="center"/>
          </w:tcPr>
          <w:p w14:paraId="26E918ED">
            <w:pPr>
              <w:jc w:val="center"/>
              <w:rPr>
                <w:rFonts w:hint="default" w:ascii="仿宋" w:hAnsi="仿宋" w:eastAsia="仿宋" w:cstheme="minorEastAsia"/>
                <w:sz w:val="24"/>
              </w:rPr>
            </w:pPr>
            <w:r>
              <w:rPr>
                <w:rFonts w:ascii="仿宋" w:hAnsi="仿宋" w:eastAsia="仿宋" w:cstheme="minorEastAsia"/>
                <w:sz w:val="24"/>
              </w:rPr>
              <w:t>财政供养人员情况（人）</w:t>
            </w:r>
          </w:p>
        </w:tc>
        <w:tc>
          <w:tcPr>
            <w:tcW w:w="1846" w:type="dxa"/>
            <w:gridSpan w:val="2"/>
            <w:tcBorders>
              <w:top w:val="single" w:color="auto" w:sz="12" w:space="0"/>
              <w:left w:val="single" w:color="auto" w:sz="6" w:space="0"/>
              <w:bottom w:val="single" w:color="auto" w:sz="6" w:space="0"/>
              <w:right w:val="single" w:color="auto" w:sz="6" w:space="0"/>
              <w:tl2br w:val="nil"/>
              <w:tr2bl w:val="nil"/>
            </w:tcBorders>
            <w:vAlign w:val="center"/>
          </w:tcPr>
          <w:p w14:paraId="0166B13F">
            <w:pPr>
              <w:jc w:val="center"/>
              <w:rPr>
                <w:rFonts w:hint="default" w:ascii="仿宋" w:hAnsi="仿宋" w:eastAsia="仿宋" w:cstheme="minorEastAsia"/>
                <w:b/>
                <w:sz w:val="24"/>
              </w:rPr>
            </w:pPr>
            <w:r>
              <w:rPr>
                <w:rFonts w:ascii="仿宋" w:hAnsi="仿宋" w:eastAsia="仿宋" w:cstheme="minorEastAsia"/>
                <w:b/>
                <w:sz w:val="24"/>
              </w:rPr>
              <w:t>编制数</w:t>
            </w:r>
          </w:p>
        </w:tc>
        <w:tc>
          <w:tcPr>
            <w:tcW w:w="2290" w:type="dxa"/>
            <w:gridSpan w:val="2"/>
            <w:tcBorders>
              <w:top w:val="single" w:color="auto" w:sz="12" w:space="0"/>
              <w:left w:val="single" w:color="auto" w:sz="6" w:space="0"/>
              <w:bottom w:val="single" w:color="auto" w:sz="6" w:space="0"/>
              <w:right w:val="single" w:color="auto" w:sz="6" w:space="0"/>
              <w:tl2br w:val="nil"/>
              <w:tr2bl w:val="nil"/>
            </w:tcBorders>
            <w:vAlign w:val="center"/>
          </w:tcPr>
          <w:p w14:paraId="6D67C4ED">
            <w:pPr>
              <w:jc w:val="center"/>
              <w:rPr>
                <w:rFonts w:hint="default" w:ascii="仿宋" w:hAnsi="仿宋" w:eastAsia="仿宋" w:cstheme="minorEastAsia"/>
                <w:b/>
                <w:sz w:val="24"/>
              </w:rPr>
            </w:pPr>
            <w:r>
              <w:rPr>
                <w:rFonts w:ascii="仿宋" w:hAnsi="仿宋" w:eastAsia="仿宋" w:cstheme="minorEastAsia"/>
                <w:b/>
                <w:sz w:val="24"/>
              </w:rPr>
              <w:t>2025年实际在职人数</w:t>
            </w:r>
          </w:p>
        </w:tc>
        <w:tc>
          <w:tcPr>
            <w:tcW w:w="2072" w:type="dxa"/>
            <w:gridSpan w:val="2"/>
            <w:tcBorders>
              <w:top w:val="single" w:color="auto" w:sz="12" w:space="0"/>
              <w:left w:val="single" w:color="auto" w:sz="6" w:space="0"/>
              <w:bottom w:val="single" w:color="auto" w:sz="6" w:space="0"/>
              <w:right w:val="single" w:color="auto" w:sz="12" w:space="0"/>
              <w:tl2br w:val="nil"/>
              <w:tr2bl w:val="nil"/>
            </w:tcBorders>
            <w:vAlign w:val="center"/>
          </w:tcPr>
          <w:p w14:paraId="5DEF119B">
            <w:pPr>
              <w:jc w:val="center"/>
              <w:rPr>
                <w:rFonts w:hint="default" w:ascii="仿宋" w:hAnsi="仿宋" w:eastAsia="仿宋" w:cstheme="minorEastAsia"/>
                <w:b/>
                <w:sz w:val="24"/>
              </w:rPr>
            </w:pPr>
            <w:r>
              <w:rPr>
                <w:rFonts w:ascii="仿宋" w:hAnsi="仿宋" w:eastAsia="仿宋" w:cstheme="minorEastAsia"/>
                <w:b/>
                <w:sz w:val="24"/>
              </w:rPr>
              <w:t>控制率</w:t>
            </w:r>
          </w:p>
        </w:tc>
      </w:tr>
      <w:tr w14:paraId="69CFC7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8"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14C2F104">
            <w:pPr>
              <w:jc w:val="left"/>
              <w:rPr>
                <w:rFonts w:hint="default" w:ascii="仿宋" w:hAnsi="仿宋" w:eastAsia="仿宋" w:cstheme="minorEastAsia"/>
                <w:sz w:val="24"/>
              </w:rPr>
            </w:pP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2C718820">
            <w:pPr>
              <w:jc w:val="center"/>
              <w:rPr>
                <w:rFonts w:hint="default" w:ascii="仿宋" w:hAnsi="仿宋" w:eastAsia="仿宋" w:cstheme="minorEastAsia"/>
                <w:sz w:val="24"/>
              </w:rPr>
            </w:pPr>
            <w:r>
              <w:rPr>
                <w:rFonts w:ascii="仿宋" w:hAnsi="仿宋" w:eastAsia="仿宋" w:cstheme="minorEastAsia"/>
                <w:sz w:val="24"/>
              </w:rPr>
              <w:t>　33</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70F6797F">
            <w:pPr>
              <w:jc w:val="center"/>
              <w:rPr>
                <w:rFonts w:hint="default" w:ascii="仿宋" w:hAnsi="仿宋" w:eastAsia="仿宋" w:cstheme="minorEastAsia"/>
                <w:sz w:val="24"/>
              </w:rPr>
            </w:pPr>
            <w:r>
              <w:rPr>
                <w:rFonts w:ascii="仿宋" w:hAnsi="仿宋" w:eastAsia="仿宋" w:cstheme="minorEastAsia"/>
                <w:sz w:val="24"/>
              </w:rPr>
              <w:t>　24</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26B13045">
            <w:pPr>
              <w:jc w:val="center"/>
              <w:rPr>
                <w:rFonts w:hint="default" w:ascii="仿宋" w:hAnsi="仿宋" w:eastAsia="仿宋" w:cstheme="minorEastAsia"/>
                <w:sz w:val="24"/>
              </w:rPr>
            </w:pPr>
            <w:r>
              <w:rPr>
                <w:rFonts w:ascii="仿宋" w:hAnsi="仿宋" w:eastAsia="仿宋" w:cstheme="minorEastAsia"/>
                <w:sz w:val="24"/>
              </w:rPr>
              <w:t>72.73%　</w:t>
            </w:r>
          </w:p>
        </w:tc>
      </w:tr>
      <w:tr w14:paraId="6DA4F2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56649C41">
            <w:pPr>
              <w:jc w:val="center"/>
              <w:rPr>
                <w:rFonts w:hint="default" w:ascii="仿宋" w:hAnsi="仿宋" w:eastAsia="仿宋" w:cstheme="minorEastAsia"/>
                <w:sz w:val="24"/>
              </w:rPr>
            </w:pPr>
            <w:r>
              <w:rPr>
                <w:rFonts w:ascii="仿宋" w:hAnsi="仿宋" w:eastAsia="仿宋" w:cstheme="minorEastAsia"/>
                <w:sz w:val="24"/>
              </w:rPr>
              <w:t>经费控制情况（万元）</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732DB2A6">
            <w:pPr>
              <w:jc w:val="center"/>
              <w:rPr>
                <w:rFonts w:hint="default" w:ascii="仿宋" w:hAnsi="仿宋" w:eastAsia="仿宋" w:cstheme="minorEastAsia"/>
                <w:b/>
                <w:sz w:val="24"/>
              </w:rPr>
            </w:pPr>
            <w:r>
              <w:rPr>
                <w:rFonts w:ascii="仿宋" w:hAnsi="仿宋" w:eastAsia="仿宋" w:cstheme="minorEastAsia"/>
                <w:b/>
                <w:sz w:val="24"/>
              </w:rPr>
              <w:t>2024年决算数</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6F6E76F7">
            <w:pPr>
              <w:jc w:val="center"/>
              <w:rPr>
                <w:rFonts w:hint="default" w:ascii="仿宋" w:hAnsi="仿宋" w:eastAsia="仿宋" w:cstheme="minorEastAsia"/>
                <w:b/>
                <w:sz w:val="24"/>
              </w:rPr>
            </w:pPr>
            <w:r>
              <w:rPr>
                <w:rFonts w:ascii="仿宋" w:hAnsi="仿宋" w:eastAsia="仿宋" w:cstheme="minorEastAsia"/>
                <w:b/>
                <w:sz w:val="24"/>
              </w:rPr>
              <w:t>2025年预算数</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719E47E2">
            <w:pPr>
              <w:jc w:val="center"/>
              <w:rPr>
                <w:rFonts w:hint="default" w:ascii="仿宋" w:hAnsi="仿宋" w:eastAsia="仿宋" w:cstheme="minorEastAsia"/>
                <w:b/>
                <w:sz w:val="24"/>
              </w:rPr>
            </w:pPr>
            <w:r>
              <w:rPr>
                <w:rFonts w:ascii="仿宋" w:hAnsi="仿宋" w:eastAsia="仿宋" w:cstheme="minorEastAsia"/>
                <w:b/>
                <w:sz w:val="24"/>
              </w:rPr>
              <w:t>2025年决算数</w:t>
            </w:r>
          </w:p>
        </w:tc>
      </w:tr>
      <w:tr w14:paraId="4A92BF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4F54286D">
            <w:pPr>
              <w:jc w:val="center"/>
              <w:rPr>
                <w:rFonts w:hint="default" w:ascii="仿宋" w:hAnsi="仿宋" w:eastAsia="仿宋" w:cstheme="minorEastAsia"/>
                <w:sz w:val="24"/>
              </w:rPr>
            </w:pPr>
            <w:r>
              <w:rPr>
                <w:rFonts w:ascii="仿宋" w:hAnsi="仿宋" w:eastAsia="仿宋" w:cstheme="minorEastAsia"/>
                <w:sz w:val="24"/>
              </w:rPr>
              <w:t>一、部门基本支出</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6786D52E">
            <w:pPr>
              <w:jc w:val="center"/>
              <w:rPr>
                <w:rFonts w:hint="default" w:ascii="仿宋" w:hAnsi="仿宋" w:eastAsia="仿宋" w:cstheme="minorEastAsia"/>
                <w:b/>
                <w:sz w:val="24"/>
              </w:rPr>
            </w:pPr>
            <w:r>
              <w:rPr>
                <w:rFonts w:ascii="仿宋" w:hAnsi="仿宋" w:eastAsia="仿宋" w:cstheme="minorEastAsia"/>
                <w:b/>
                <w:sz w:val="24"/>
              </w:rPr>
              <w:t>355.58</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7B47B632">
            <w:pPr>
              <w:jc w:val="center"/>
              <w:rPr>
                <w:rFonts w:hint="default" w:ascii="仿宋" w:hAnsi="仿宋" w:eastAsia="仿宋" w:cstheme="minorEastAsia"/>
                <w:b/>
                <w:sz w:val="24"/>
              </w:rPr>
            </w:pPr>
            <w:r>
              <w:rPr>
                <w:rFonts w:ascii="仿宋" w:hAnsi="仿宋" w:eastAsia="仿宋" w:cstheme="minorEastAsia"/>
                <w:b/>
                <w:sz w:val="24"/>
              </w:rPr>
              <w:t>339.59</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364C19BA">
            <w:pPr>
              <w:jc w:val="center"/>
              <w:rPr>
                <w:rFonts w:hint="default" w:ascii="仿宋" w:hAnsi="仿宋" w:eastAsia="仿宋" w:cstheme="minorEastAsia"/>
                <w:b/>
                <w:sz w:val="24"/>
              </w:rPr>
            </w:pPr>
            <w:r>
              <w:rPr>
                <w:rFonts w:ascii="仿宋" w:hAnsi="仿宋" w:eastAsia="仿宋" w:cstheme="minorEastAsia"/>
                <w:b/>
                <w:sz w:val="24"/>
              </w:rPr>
              <w:t>387.68</w:t>
            </w:r>
          </w:p>
        </w:tc>
      </w:tr>
      <w:tr w14:paraId="2E436E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1B29AF6C">
            <w:pPr>
              <w:rPr>
                <w:rFonts w:hint="default" w:ascii="仿宋" w:hAnsi="仿宋" w:eastAsia="仿宋" w:cstheme="minorEastAsia"/>
                <w:sz w:val="24"/>
              </w:rPr>
            </w:pPr>
            <w:r>
              <w:rPr>
                <w:rFonts w:ascii="仿宋" w:hAnsi="仿宋" w:eastAsia="仿宋" w:cstheme="minorEastAsia"/>
                <w:sz w:val="24"/>
              </w:rPr>
              <w:t>其中：公用经费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493FC12F">
            <w:pPr>
              <w:jc w:val="center"/>
              <w:rPr>
                <w:rFonts w:hint="default" w:ascii="仿宋" w:hAnsi="仿宋" w:eastAsia="仿宋" w:cstheme="minorEastAsia"/>
                <w:b/>
                <w:sz w:val="24"/>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288B3E1B">
            <w:pPr>
              <w:jc w:val="center"/>
              <w:rPr>
                <w:rFonts w:hint="default" w:ascii="仿宋" w:hAnsi="仿宋" w:eastAsia="仿宋" w:cstheme="minorEastAsia"/>
                <w:b/>
                <w:sz w:val="24"/>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79CB0CD3">
            <w:pPr>
              <w:jc w:val="center"/>
              <w:rPr>
                <w:rFonts w:hint="default" w:ascii="仿宋" w:hAnsi="仿宋" w:eastAsia="仿宋" w:cstheme="minorEastAsia"/>
                <w:b/>
                <w:sz w:val="24"/>
              </w:rPr>
            </w:pPr>
          </w:p>
        </w:tc>
      </w:tr>
      <w:tr w14:paraId="5F2874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48D91A91">
            <w:pPr>
              <w:ind w:firstLine="720" w:firstLineChars="300"/>
              <w:jc w:val="left"/>
              <w:rPr>
                <w:rFonts w:hint="default" w:ascii="仿宋" w:hAnsi="仿宋" w:eastAsia="仿宋" w:cstheme="minorEastAsia"/>
                <w:sz w:val="24"/>
              </w:rPr>
            </w:pPr>
            <w:r>
              <w:rPr>
                <w:rFonts w:ascii="仿宋" w:hAnsi="仿宋" w:eastAsia="仿宋" w:cstheme="minorEastAsia"/>
                <w:sz w:val="24"/>
              </w:rPr>
              <w:t>其中：办公费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42D38DB8">
            <w:pPr>
              <w:jc w:val="center"/>
              <w:rPr>
                <w:rFonts w:hint="default" w:ascii="仿宋" w:hAnsi="仿宋" w:eastAsia="仿宋" w:cstheme="minorEastAsia"/>
                <w:sz w:val="24"/>
              </w:rPr>
            </w:pPr>
            <w:r>
              <w:rPr>
                <w:rFonts w:ascii="仿宋" w:hAnsi="仿宋" w:eastAsia="仿宋" w:cstheme="minorEastAsia"/>
                <w:sz w:val="24"/>
              </w:rPr>
              <w:t>1.04</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7F9D8310">
            <w:pPr>
              <w:jc w:val="center"/>
              <w:rPr>
                <w:rFonts w:hint="default" w:ascii="仿宋" w:hAnsi="仿宋" w:eastAsia="仿宋" w:cstheme="minorEastAsia"/>
                <w:sz w:val="24"/>
              </w:rPr>
            </w:pPr>
            <w:r>
              <w:rPr>
                <w:rFonts w:ascii="仿宋" w:hAnsi="仿宋" w:eastAsia="仿宋" w:cstheme="minorEastAsia"/>
                <w:sz w:val="24"/>
              </w:rPr>
              <w:t>　1.38</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25238988">
            <w:pPr>
              <w:jc w:val="center"/>
              <w:rPr>
                <w:rFonts w:hint="default" w:ascii="仿宋" w:hAnsi="仿宋" w:eastAsia="仿宋" w:cstheme="minorEastAsia"/>
                <w:sz w:val="24"/>
              </w:rPr>
            </w:pPr>
            <w:r>
              <w:rPr>
                <w:rFonts w:ascii="仿宋" w:hAnsi="仿宋" w:eastAsia="仿宋" w:cstheme="minorEastAsia"/>
                <w:sz w:val="24"/>
              </w:rPr>
              <w:t>　1.38</w:t>
            </w:r>
          </w:p>
        </w:tc>
      </w:tr>
      <w:tr w14:paraId="60BFEF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0A70391A">
            <w:pPr>
              <w:ind w:firstLine="720" w:firstLineChars="300"/>
              <w:jc w:val="left"/>
              <w:rPr>
                <w:rFonts w:hint="default" w:ascii="仿宋" w:hAnsi="仿宋" w:eastAsia="仿宋" w:cstheme="minorEastAsia"/>
                <w:sz w:val="24"/>
              </w:rPr>
            </w:pPr>
            <w:r>
              <w:rPr>
                <w:rFonts w:ascii="仿宋" w:hAnsi="仿宋" w:eastAsia="仿宋" w:cstheme="minorEastAsia"/>
                <w:sz w:val="24"/>
              </w:rPr>
              <w:t>水费、电费、差旅费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784D8C1F">
            <w:pPr>
              <w:jc w:val="center"/>
              <w:rPr>
                <w:rFonts w:hint="default" w:ascii="仿宋" w:hAnsi="仿宋" w:eastAsia="仿宋" w:cstheme="minorEastAsia"/>
                <w:sz w:val="24"/>
              </w:rPr>
            </w:pPr>
            <w:r>
              <w:rPr>
                <w:rFonts w:ascii="仿宋" w:hAnsi="仿宋" w:eastAsia="仿宋" w:cstheme="minorEastAsia"/>
                <w:sz w:val="24"/>
              </w:rPr>
              <w:t>　3.5</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13F53CB2">
            <w:pPr>
              <w:jc w:val="center"/>
              <w:rPr>
                <w:rFonts w:hint="default" w:ascii="仿宋" w:hAnsi="仿宋" w:eastAsia="仿宋" w:cstheme="minorEastAsia"/>
                <w:sz w:val="24"/>
              </w:rPr>
            </w:pPr>
            <w:r>
              <w:rPr>
                <w:rFonts w:ascii="仿宋" w:hAnsi="仿宋" w:eastAsia="仿宋" w:cstheme="minorEastAsia"/>
                <w:sz w:val="24"/>
              </w:rPr>
              <w:t>　5.8</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63D2E2CF">
            <w:pPr>
              <w:jc w:val="center"/>
              <w:rPr>
                <w:rFonts w:hint="default" w:ascii="仿宋" w:hAnsi="仿宋" w:eastAsia="仿宋" w:cstheme="minorEastAsia"/>
                <w:sz w:val="24"/>
              </w:rPr>
            </w:pPr>
            <w:r>
              <w:rPr>
                <w:rFonts w:ascii="仿宋" w:hAnsi="仿宋" w:eastAsia="仿宋" w:cstheme="minorEastAsia"/>
                <w:sz w:val="24"/>
              </w:rPr>
              <w:t>　5.8</w:t>
            </w:r>
          </w:p>
        </w:tc>
      </w:tr>
      <w:tr w14:paraId="7DC0B1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3C3633A7">
            <w:pPr>
              <w:ind w:firstLine="720" w:firstLineChars="300"/>
              <w:jc w:val="left"/>
              <w:rPr>
                <w:rFonts w:hint="default" w:ascii="仿宋" w:hAnsi="仿宋" w:eastAsia="仿宋" w:cstheme="minorEastAsia"/>
                <w:sz w:val="24"/>
              </w:rPr>
            </w:pPr>
            <w:r>
              <w:rPr>
                <w:rFonts w:ascii="仿宋" w:hAnsi="仿宋" w:eastAsia="仿宋" w:cstheme="minorEastAsia"/>
                <w:sz w:val="24"/>
              </w:rPr>
              <w:t>会议费、培训费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2B559ECE">
            <w:pPr>
              <w:jc w:val="center"/>
              <w:rPr>
                <w:rFonts w:hint="default" w:ascii="仿宋" w:hAnsi="仿宋" w:eastAsia="仿宋" w:cstheme="minorEastAsia"/>
                <w:sz w:val="24"/>
              </w:rPr>
            </w:pPr>
            <w:r>
              <w:rPr>
                <w:rFonts w:ascii="仿宋" w:hAnsi="仿宋" w:eastAsia="仿宋" w:cstheme="minorEastAsia"/>
                <w:sz w:val="24"/>
              </w:rPr>
              <w:t>0.88</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0A509986">
            <w:pPr>
              <w:jc w:val="center"/>
              <w:rPr>
                <w:rFonts w:hint="default" w:ascii="仿宋" w:hAnsi="仿宋" w:eastAsia="仿宋" w:cstheme="minorEastAsia"/>
                <w:sz w:val="24"/>
              </w:rPr>
            </w:pPr>
            <w:r>
              <w:rPr>
                <w:rFonts w:ascii="仿宋" w:hAnsi="仿宋" w:eastAsia="仿宋" w:cstheme="minorEastAsia"/>
                <w:sz w:val="24"/>
              </w:rPr>
              <w:t>　0.38</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7C209BF0">
            <w:pPr>
              <w:jc w:val="center"/>
              <w:rPr>
                <w:rFonts w:hint="default" w:ascii="仿宋" w:hAnsi="仿宋" w:eastAsia="仿宋" w:cstheme="minorEastAsia"/>
                <w:sz w:val="24"/>
              </w:rPr>
            </w:pPr>
            <w:r>
              <w:rPr>
                <w:rFonts w:ascii="仿宋" w:hAnsi="仿宋" w:eastAsia="仿宋" w:cstheme="minorEastAsia"/>
                <w:sz w:val="24"/>
              </w:rPr>
              <w:t>　0.38</w:t>
            </w:r>
          </w:p>
        </w:tc>
      </w:tr>
      <w:tr w14:paraId="6A3EA0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31E8945F">
            <w:pPr>
              <w:ind w:firstLine="720" w:firstLineChars="300"/>
              <w:jc w:val="left"/>
              <w:rPr>
                <w:rFonts w:hint="default" w:ascii="仿宋" w:hAnsi="仿宋" w:eastAsia="仿宋" w:cstheme="minorEastAsia"/>
                <w:sz w:val="24"/>
              </w:rPr>
            </w:pPr>
            <w:r>
              <w:rPr>
                <w:rFonts w:ascii="仿宋" w:hAnsi="仿宋" w:eastAsia="仿宋" w:cstheme="minorEastAsia"/>
                <w:sz w:val="24"/>
              </w:rPr>
              <w:t>三公经费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6CA7E744">
            <w:pPr>
              <w:jc w:val="center"/>
              <w:rPr>
                <w:rFonts w:hint="default" w:ascii="仿宋" w:hAnsi="仿宋" w:eastAsia="仿宋" w:cstheme="minorEastAsia"/>
                <w:sz w:val="24"/>
              </w:rPr>
            </w:pPr>
            <w:r>
              <w:rPr>
                <w:rFonts w:ascii="仿宋" w:hAnsi="仿宋" w:eastAsia="仿宋" w:cstheme="minorEastAsia"/>
                <w:sz w:val="24"/>
              </w:rPr>
              <w:t>　7</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576178C9">
            <w:pPr>
              <w:jc w:val="center"/>
              <w:rPr>
                <w:rFonts w:hint="default" w:ascii="仿宋" w:hAnsi="仿宋" w:eastAsia="仿宋" w:cstheme="minorEastAsia"/>
                <w:sz w:val="24"/>
              </w:rPr>
            </w:pPr>
            <w:r>
              <w:rPr>
                <w:rFonts w:ascii="仿宋" w:hAnsi="仿宋" w:eastAsia="仿宋" w:cstheme="minorEastAsia"/>
                <w:sz w:val="24"/>
              </w:rPr>
              <w:t>　4.62</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345DA128">
            <w:pPr>
              <w:jc w:val="center"/>
              <w:rPr>
                <w:rFonts w:hint="default" w:ascii="仿宋" w:hAnsi="仿宋" w:eastAsia="仿宋" w:cstheme="minorEastAsia"/>
                <w:sz w:val="24"/>
              </w:rPr>
            </w:pPr>
            <w:r>
              <w:rPr>
                <w:rFonts w:ascii="仿宋" w:hAnsi="仿宋" w:eastAsia="仿宋" w:cstheme="minorEastAsia"/>
                <w:sz w:val="24"/>
              </w:rPr>
              <w:t>　4.57</w:t>
            </w:r>
          </w:p>
        </w:tc>
      </w:tr>
      <w:tr w14:paraId="13DDE0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4EA980AA">
            <w:pPr>
              <w:jc w:val="left"/>
              <w:rPr>
                <w:rFonts w:hint="default" w:ascii="仿宋" w:hAnsi="仿宋" w:eastAsia="仿宋" w:cstheme="minorEastAsia"/>
                <w:sz w:val="24"/>
              </w:rPr>
            </w:pPr>
            <w:r>
              <w:rPr>
                <w:rFonts w:ascii="仿宋" w:hAnsi="仿宋" w:eastAsia="仿宋" w:cstheme="minorEastAsia"/>
                <w:sz w:val="24"/>
              </w:rPr>
              <w:t>1.公务用车购置和维护经费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287B17AF">
            <w:pPr>
              <w:jc w:val="center"/>
              <w:rPr>
                <w:rFonts w:hint="default" w:ascii="仿宋" w:hAnsi="仿宋" w:eastAsia="仿宋" w:cstheme="minorEastAsia"/>
                <w:sz w:val="24"/>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42DAE4DD">
            <w:pPr>
              <w:jc w:val="center"/>
              <w:rPr>
                <w:rFonts w:hint="default" w:ascii="仿宋" w:hAnsi="仿宋" w:eastAsia="仿宋" w:cstheme="minorEastAsia"/>
                <w:sz w:val="24"/>
              </w:rPr>
            </w:pPr>
            <w:r>
              <w:rPr>
                <w:rFonts w:ascii="仿宋" w:hAnsi="仿宋" w:eastAsia="仿宋" w:cstheme="minorEastAsia"/>
                <w:sz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693C0525">
            <w:pPr>
              <w:jc w:val="center"/>
              <w:rPr>
                <w:rFonts w:hint="default" w:ascii="仿宋" w:hAnsi="仿宋" w:eastAsia="仿宋" w:cstheme="minorEastAsia"/>
                <w:sz w:val="24"/>
              </w:rPr>
            </w:pPr>
            <w:r>
              <w:rPr>
                <w:rFonts w:ascii="仿宋" w:hAnsi="仿宋" w:eastAsia="仿宋" w:cstheme="minorEastAsia"/>
                <w:sz w:val="24"/>
              </w:rPr>
              <w:t>　</w:t>
            </w:r>
          </w:p>
        </w:tc>
      </w:tr>
      <w:tr w14:paraId="476750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08AF835F">
            <w:pPr>
              <w:ind w:firstLine="720" w:firstLineChars="300"/>
              <w:jc w:val="left"/>
              <w:rPr>
                <w:rFonts w:hint="default" w:ascii="仿宋" w:hAnsi="仿宋" w:eastAsia="仿宋" w:cstheme="minorEastAsia"/>
                <w:sz w:val="24"/>
              </w:rPr>
            </w:pPr>
            <w:r>
              <w:rPr>
                <w:rFonts w:ascii="仿宋" w:hAnsi="仿宋" w:eastAsia="仿宋" w:cstheme="minorEastAsia"/>
                <w:sz w:val="24"/>
              </w:rPr>
              <w:t>其中：公务车购置</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5B1FC5C4">
            <w:pPr>
              <w:jc w:val="center"/>
              <w:rPr>
                <w:rFonts w:hint="default" w:ascii="仿宋" w:hAnsi="仿宋" w:eastAsia="仿宋" w:cstheme="minorEastAsia"/>
                <w:sz w:val="24"/>
              </w:rPr>
            </w:pPr>
            <w:r>
              <w:rPr>
                <w:rFonts w:ascii="仿宋" w:hAnsi="仿宋" w:eastAsia="仿宋" w:cstheme="minorEastAsia"/>
                <w:sz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70C0FA78">
            <w:pPr>
              <w:jc w:val="center"/>
              <w:rPr>
                <w:rFonts w:hint="default" w:ascii="仿宋" w:hAnsi="仿宋" w:eastAsia="仿宋" w:cstheme="minorEastAsia"/>
                <w:sz w:val="24"/>
              </w:rPr>
            </w:pPr>
            <w:r>
              <w:rPr>
                <w:rFonts w:ascii="仿宋" w:hAnsi="仿宋" w:eastAsia="仿宋" w:cstheme="minorEastAsia"/>
                <w:sz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01139CD5">
            <w:pPr>
              <w:jc w:val="center"/>
              <w:rPr>
                <w:rFonts w:hint="default" w:ascii="仿宋" w:hAnsi="仿宋" w:eastAsia="仿宋" w:cstheme="minorEastAsia"/>
                <w:sz w:val="24"/>
              </w:rPr>
            </w:pPr>
            <w:r>
              <w:rPr>
                <w:rFonts w:ascii="仿宋" w:hAnsi="仿宋" w:eastAsia="仿宋" w:cstheme="minorEastAsia"/>
                <w:sz w:val="24"/>
              </w:rPr>
              <w:t>　</w:t>
            </w:r>
          </w:p>
        </w:tc>
      </w:tr>
      <w:tr w14:paraId="6D924F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30A2BA8F">
            <w:pPr>
              <w:jc w:val="left"/>
              <w:rPr>
                <w:rFonts w:hint="default" w:ascii="仿宋" w:hAnsi="仿宋" w:eastAsia="仿宋" w:cstheme="minorEastAsia"/>
                <w:sz w:val="24"/>
              </w:rPr>
            </w:pPr>
            <w:r>
              <w:rPr>
                <w:rFonts w:ascii="仿宋" w:hAnsi="仿宋" w:eastAsia="仿宋" w:cstheme="minorEastAsia"/>
                <w:sz w:val="24"/>
              </w:rPr>
              <w:t xml:space="preserve">            公务车运行维护</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73EAE99E">
            <w:pPr>
              <w:jc w:val="center"/>
              <w:rPr>
                <w:rFonts w:hint="default" w:ascii="仿宋" w:hAnsi="仿宋" w:eastAsia="仿宋" w:cstheme="minorEastAsia"/>
                <w:sz w:val="24"/>
              </w:rPr>
            </w:pPr>
            <w:r>
              <w:rPr>
                <w:rFonts w:ascii="仿宋" w:hAnsi="仿宋" w:eastAsia="仿宋" w:cstheme="minorEastAsia"/>
                <w:sz w:val="24"/>
              </w:rPr>
              <w:t>　5</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0D280889">
            <w:pPr>
              <w:jc w:val="center"/>
              <w:rPr>
                <w:rFonts w:hint="default" w:ascii="仿宋" w:hAnsi="仿宋" w:eastAsia="仿宋" w:cstheme="minorEastAsia"/>
                <w:sz w:val="24"/>
              </w:rPr>
            </w:pPr>
            <w:r>
              <w:rPr>
                <w:rFonts w:ascii="仿宋" w:hAnsi="仿宋" w:eastAsia="仿宋" w:cstheme="minorEastAsia"/>
                <w:sz w:val="24"/>
              </w:rPr>
              <w:t>　4.5</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2D3DDC62">
            <w:pPr>
              <w:jc w:val="center"/>
              <w:rPr>
                <w:rFonts w:hint="default" w:ascii="仿宋" w:hAnsi="仿宋" w:eastAsia="仿宋" w:cstheme="minorEastAsia"/>
                <w:sz w:val="24"/>
              </w:rPr>
            </w:pPr>
            <w:r>
              <w:rPr>
                <w:rFonts w:ascii="仿宋" w:hAnsi="仿宋" w:eastAsia="仿宋" w:cstheme="minorEastAsia"/>
                <w:sz w:val="24"/>
              </w:rPr>
              <w:t>　4.45</w:t>
            </w:r>
          </w:p>
        </w:tc>
      </w:tr>
      <w:tr w14:paraId="559E20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211C428C">
            <w:pPr>
              <w:jc w:val="left"/>
              <w:rPr>
                <w:rFonts w:hint="default" w:ascii="仿宋" w:hAnsi="仿宋" w:eastAsia="仿宋" w:cstheme="minorEastAsia"/>
                <w:sz w:val="24"/>
              </w:rPr>
            </w:pPr>
            <w:r>
              <w:rPr>
                <w:rFonts w:ascii="仿宋" w:hAnsi="仿宋" w:eastAsia="仿宋" w:cstheme="minorEastAsia"/>
                <w:sz w:val="24"/>
              </w:rPr>
              <w:t xml:space="preserve">      2.出国经费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505206A9">
            <w:pPr>
              <w:jc w:val="center"/>
              <w:rPr>
                <w:rFonts w:hint="default" w:ascii="仿宋" w:hAnsi="仿宋" w:eastAsia="仿宋" w:cstheme="minorEastAsia"/>
                <w:sz w:val="24"/>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2DEC1858">
            <w:pPr>
              <w:jc w:val="center"/>
              <w:rPr>
                <w:rFonts w:hint="default" w:ascii="仿宋" w:hAnsi="仿宋" w:eastAsia="仿宋" w:cstheme="minorEastAsia"/>
                <w:sz w:val="24"/>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321D92FF">
            <w:pPr>
              <w:jc w:val="center"/>
              <w:rPr>
                <w:rFonts w:hint="default" w:ascii="仿宋" w:hAnsi="仿宋" w:eastAsia="仿宋" w:cstheme="minorEastAsia"/>
                <w:sz w:val="24"/>
              </w:rPr>
            </w:pPr>
          </w:p>
        </w:tc>
      </w:tr>
      <w:tr w14:paraId="77CCA7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2B222ED7">
            <w:pPr>
              <w:jc w:val="left"/>
              <w:rPr>
                <w:rFonts w:hint="default" w:ascii="仿宋" w:hAnsi="仿宋" w:eastAsia="仿宋" w:cstheme="minorEastAsia"/>
                <w:sz w:val="24"/>
              </w:rPr>
            </w:pPr>
            <w:r>
              <w:rPr>
                <w:rFonts w:ascii="仿宋" w:hAnsi="仿宋" w:eastAsia="仿宋" w:cstheme="minorEastAsia"/>
                <w:sz w:val="24"/>
              </w:rPr>
              <w:t xml:space="preserve">      3.公务接待</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325DBA65">
            <w:pPr>
              <w:jc w:val="center"/>
              <w:rPr>
                <w:rFonts w:hint="default" w:ascii="仿宋" w:hAnsi="仿宋" w:eastAsia="仿宋" w:cstheme="minorEastAsia"/>
                <w:sz w:val="24"/>
              </w:rPr>
            </w:pPr>
            <w:r>
              <w:rPr>
                <w:rFonts w:ascii="仿宋" w:hAnsi="仿宋" w:eastAsia="仿宋" w:cstheme="minorEastAsia"/>
                <w:sz w:val="24"/>
              </w:rPr>
              <w:t>2</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7FE76FBE">
            <w:pPr>
              <w:jc w:val="center"/>
              <w:rPr>
                <w:rFonts w:hint="default" w:ascii="仿宋" w:hAnsi="仿宋" w:eastAsia="仿宋" w:cstheme="minorEastAsia"/>
                <w:sz w:val="24"/>
              </w:rPr>
            </w:pPr>
            <w:r>
              <w:rPr>
                <w:rFonts w:ascii="仿宋" w:hAnsi="仿宋" w:eastAsia="仿宋" w:cstheme="minorEastAsia"/>
                <w:sz w:val="24"/>
              </w:rPr>
              <w:t>0.12</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3B16EFD6">
            <w:pPr>
              <w:jc w:val="center"/>
              <w:rPr>
                <w:rFonts w:hint="default" w:ascii="仿宋" w:hAnsi="仿宋" w:eastAsia="仿宋" w:cstheme="minorEastAsia"/>
                <w:sz w:val="24"/>
              </w:rPr>
            </w:pPr>
            <w:r>
              <w:rPr>
                <w:rFonts w:ascii="仿宋" w:hAnsi="仿宋" w:eastAsia="仿宋" w:cstheme="minorEastAsia"/>
                <w:sz w:val="24"/>
              </w:rPr>
              <w:t>0.12</w:t>
            </w:r>
          </w:p>
        </w:tc>
      </w:tr>
      <w:tr w14:paraId="2939CA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7B8C2A75">
            <w:pPr>
              <w:ind w:firstLine="960" w:firstLineChars="400"/>
              <w:jc w:val="left"/>
              <w:rPr>
                <w:rFonts w:hint="default" w:ascii="仿宋" w:hAnsi="仿宋" w:eastAsia="仿宋" w:cstheme="minorEastAsia"/>
                <w:sz w:val="24"/>
              </w:rPr>
            </w:pPr>
            <w:r>
              <w:rPr>
                <w:rFonts w:ascii="仿宋" w:hAnsi="仿宋" w:eastAsia="仿宋" w:cstheme="minorEastAsia"/>
                <w:sz w:val="24"/>
              </w:rPr>
              <w:t>二、项目支出小计</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58774D68">
            <w:pPr>
              <w:jc w:val="center"/>
              <w:rPr>
                <w:rFonts w:hint="default" w:ascii="仿宋" w:hAnsi="仿宋" w:eastAsia="仿宋" w:cstheme="minorEastAsia"/>
                <w:sz w:val="24"/>
              </w:rPr>
            </w:pPr>
            <w:r>
              <w:rPr>
                <w:rFonts w:ascii="仿宋" w:hAnsi="仿宋" w:eastAsia="仿宋" w:cstheme="minorEastAsia"/>
                <w:sz w:val="24"/>
              </w:rPr>
              <w:t>164.35</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067D90E7">
            <w:pPr>
              <w:jc w:val="center"/>
              <w:rPr>
                <w:rFonts w:hint="default" w:ascii="仿宋" w:hAnsi="仿宋" w:eastAsia="仿宋" w:cstheme="minorEastAsia"/>
                <w:sz w:val="24"/>
              </w:rPr>
            </w:pPr>
            <w:r>
              <w:rPr>
                <w:rFonts w:ascii="仿宋" w:hAnsi="仿宋" w:eastAsia="仿宋" w:cstheme="minorEastAsia"/>
                <w:sz w:val="24"/>
              </w:rPr>
              <w:t>148.96</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2E167C8D">
            <w:pPr>
              <w:jc w:val="center"/>
              <w:rPr>
                <w:rFonts w:hint="default" w:ascii="仿宋" w:hAnsi="仿宋" w:eastAsia="仿宋" w:cstheme="minorEastAsia"/>
                <w:sz w:val="24"/>
              </w:rPr>
            </w:pPr>
            <w:r>
              <w:rPr>
                <w:rFonts w:ascii="仿宋" w:hAnsi="仿宋" w:eastAsia="仿宋" w:cstheme="minorEastAsia"/>
                <w:sz w:val="24"/>
              </w:rPr>
              <w:t>148.96</w:t>
            </w:r>
          </w:p>
        </w:tc>
      </w:tr>
      <w:tr w14:paraId="768981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061ADE04">
            <w:pPr>
              <w:jc w:val="left"/>
              <w:rPr>
                <w:rFonts w:hint="default" w:ascii="仿宋" w:hAnsi="仿宋" w:eastAsia="仿宋" w:cstheme="minorEastAsia"/>
                <w:sz w:val="24"/>
              </w:rPr>
            </w:pPr>
            <w:r>
              <w:rPr>
                <w:rFonts w:ascii="仿宋" w:hAnsi="仿宋" w:eastAsia="仿宋" w:cstheme="minorEastAsia"/>
                <w:sz w:val="24"/>
              </w:rPr>
              <w:t>2025年基本公共卫生服务项目</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68B143B2">
            <w:pPr>
              <w:jc w:val="center"/>
              <w:rPr>
                <w:rFonts w:hint="default" w:ascii="仿宋" w:hAnsi="仿宋" w:eastAsia="仿宋" w:cstheme="minorEastAsia"/>
                <w:sz w:val="24"/>
              </w:rPr>
            </w:pPr>
            <w:r>
              <w:rPr>
                <w:rFonts w:ascii="仿宋" w:hAnsi="仿宋" w:eastAsia="仿宋" w:cstheme="minorEastAsia"/>
                <w:sz w:val="24"/>
              </w:rPr>
              <w:t>65.08</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70E9A125">
            <w:pPr>
              <w:jc w:val="center"/>
              <w:rPr>
                <w:rFonts w:hint="default" w:ascii="仿宋" w:hAnsi="仿宋" w:eastAsia="仿宋" w:cstheme="minorEastAsia"/>
                <w:sz w:val="24"/>
              </w:rPr>
            </w:pPr>
            <w:r>
              <w:rPr>
                <w:rFonts w:ascii="仿宋" w:hAnsi="仿宋" w:eastAsia="仿宋" w:cstheme="minorEastAsia"/>
                <w:sz w:val="24"/>
              </w:rPr>
              <w:t>25.68</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6A3261E7">
            <w:pPr>
              <w:jc w:val="center"/>
              <w:rPr>
                <w:rFonts w:hint="default" w:ascii="仿宋" w:hAnsi="仿宋" w:eastAsia="仿宋" w:cstheme="minorEastAsia"/>
                <w:sz w:val="24"/>
              </w:rPr>
            </w:pPr>
            <w:r>
              <w:rPr>
                <w:rFonts w:ascii="仿宋" w:hAnsi="仿宋" w:eastAsia="仿宋" w:cstheme="minorEastAsia"/>
                <w:sz w:val="24"/>
              </w:rPr>
              <w:t>25.68</w:t>
            </w:r>
          </w:p>
        </w:tc>
      </w:tr>
      <w:tr w14:paraId="6E83C1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40B5D354">
            <w:pPr>
              <w:jc w:val="left"/>
              <w:rPr>
                <w:rFonts w:hint="default" w:ascii="仿宋" w:hAnsi="仿宋" w:eastAsia="仿宋" w:cstheme="minorEastAsia"/>
                <w:sz w:val="24"/>
              </w:rPr>
            </w:pPr>
            <w:r>
              <w:rPr>
                <w:rFonts w:ascii="仿宋" w:hAnsi="仿宋" w:eastAsia="仿宋" w:cstheme="minorEastAsia"/>
                <w:sz w:val="24"/>
              </w:rPr>
              <w:t>2025年单位门诊收入</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524DCE02">
            <w:pPr>
              <w:jc w:val="center"/>
              <w:rPr>
                <w:rFonts w:hint="default" w:ascii="仿宋" w:hAnsi="仿宋" w:eastAsia="仿宋" w:cstheme="minorEastAsia"/>
                <w:sz w:val="24"/>
              </w:rPr>
            </w:pPr>
            <w:r>
              <w:rPr>
                <w:rFonts w:ascii="仿宋" w:hAnsi="仿宋" w:eastAsia="仿宋" w:cstheme="minorEastAsia"/>
                <w:sz w:val="24"/>
              </w:rPr>
              <w:t>50.93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31D7FB42">
            <w:pPr>
              <w:jc w:val="center"/>
              <w:rPr>
                <w:rFonts w:hint="default" w:ascii="仿宋" w:hAnsi="仿宋" w:eastAsia="仿宋" w:cstheme="minorEastAsia"/>
                <w:sz w:val="24"/>
              </w:rPr>
            </w:pPr>
            <w:r>
              <w:rPr>
                <w:rFonts w:ascii="仿宋" w:hAnsi="仿宋" w:eastAsia="仿宋" w:cstheme="minorEastAsia"/>
                <w:sz w:val="24"/>
              </w:rPr>
              <w:t>23.16</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0D77F807">
            <w:pPr>
              <w:jc w:val="center"/>
              <w:rPr>
                <w:rFonts w:hint="default" w:ascii="仿宋" w:hAnsi="仿宋" w:eastAsia="仿宋" w:cstheme="minorEastAsia"/>
                <w:sz w:val="24"/>
              </w:rPr>
            </w:pPr>
            <w:r>
              <w:rPr>
                <w:rFonts w:ascii="仿宋" w:hAnsi="仿宋" w:eastAsia="仿宋" w:cstheme="minorEastAsia"/>
                <w:sz w:val="24"/>
              </w:rPr>
              <w:t>　23.16</w:t>
            </w:r>
          </w:p>
        </w:tc>
      </w:tr>
      <w:tr w14:paraId="79E1F1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67678D10">
            <w:pPr>
              <w:jc w:val="left"/>
              <w:rPr>
                <w:rFonts w:ascii="仿宋" w:hAnsi="仿宋" w:eastAsiaTheme="minorEastAsia" w:cstheme="minorEastAsia"/>
                <w:sz w:val="24"/>
              </w:rPr>
            </w:pPr>
            <w:r>
              <w:t>2025</w:t>
            </w:r>
            <w:r>
              <w:rPr>
                <w:rFonts w:ascii="宋体" w:hAnsi="宋体" w:eastAsia="宋体" w:cs="宋体"/>
              </w:rPr>
              <w:t>年农村适龄和城镇低保适龄妇女两癌免费筛查项目</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6BC3D335">
            <w:pPr>
              <w:jc w:val="center"/>
              <w:rPr>
                <w:rFonts w:ascii="仿宋" w:hAnsi="仿宋" w:eastAsia="仿宋" w:cstheme="minorEastAsia"/>
                <w:sz w:val="24"/>
              </w:rPr>
            </w:pPr>
            <w:r>
              <w:rPr>
                <w:rFonts w:ascii="仿宋" w:hAnsi="仿宋" w:eastAsia="仿宋" w:cstheme="minorEastAsia"/>
                <w:sz w:val="24"/>
              </w:rPr>
              <w:t>19.67</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59B9545F">
            <w:pPr>
              <w:jc w:val="center"/>
              <w:rPr>
                <w:rFonts w:ascii="仿宋" w:hAnsi="仿宋" w:eastAsia="仿宋" w:cstheme="minorEastAsia"/>
                <w:sz w:val="24"/>
              </w:rPr>
            </w:pPr>
            <w:r>
              <w:rPr>
                <w:rFonts w:ascii="仿宋" w:hAnsi="仿宋" w:eastAsia="仿宋" w:cstheme="minorEastAsia"/>
                <w:sz w:val="24"/>
              </w:rPr>
              <w:t>52.02</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20CA0CE9">
            <w:pPr>
              <w:jc w:val="center"/>
              <w:rPr>
                <w:rFonts w:ascii="仿宋" w:hAnsi="仿宋" w:eastAsia="仿宋" w:cstheme="minorEastAsia"/>
                <w:sz w:val="24"/>
              </w:rPr>
            </w:pPr>
            <w:r>
              <w:rPr>
                <w:rFonts w:ascii="仿宋" w:hAnsi="仿宋" w:eastAsia="仿宋" w:cstheme="minorEastAsia"/>
                <w:sz w:val="24"/>
              </w:rPr>
              <w:t>52.02</w:t>
            </w:r>
          </w:p>
        </w:tc>
      </w:tr>
      <w:tr w14:paraId="1CB80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6818F655">
            <w:pPr>
              <w:rPr>
                <w:rFonts w:eastAsiaTheme="minorEastAsia"/>
                <w:color w:val="000000" w:themeColor="text1"/>
                <w:sz w:val="17"/>
                <w:szCs w:val="17"/>
                <w:shd w:val="clear" w:color="auto" w:fill="FFFFFF" w:themeFill="background1"/>
              </w:rPr>
            </w:pPr>
            <w:r>
              <w:rPr>
                <w:rFonts w:ascii="宋体" w:hAnsi="宋体" w:eastAsia="宋体" w:cs="宋体"/>
                <w:color w:val="000000" w:themeColor="text1"/>
                <w:sz w:val="17"/>
                <w:szCs w:val="17"/>
                <w:shd w:val="clear" w:color="auto" w:fill="FFFFFF" w:themeFill="background1"/>
              </w:rPr>
              <w:t>双牌县发改投资项目</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06062A05">
            <w:pPr>
              <w:jc w:val="center"/>
              <w:rPr>
                <w:rFonts w:ascii="仿宋" w:hAnsi="仿宋" w:eastAsia="仿宋" w:cstheme="minorEastAsia"/>
                <w:sz w:val="24"/>
              </w:rPr>
            </w:pPr>
            <w:r>
              <w:rPr>
                <w:rFonts w:ascii="仿宋" w:hAnsi="仿宋" w:eastAsia="仿宋" w:cstheme="minorEastAsia"/>
                <w:sz w:val="24"/>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53271AF5">
            <w:pPr>
              <w:jc w:val="center"/>
              <w:rPr>
                <w:rFonts w:ascii="仿宋" w:hAnsi="仿宋" w:eastAsia="仿宋" w:cstheme="minorEastAsia"/>
                <w:sz w:val="24"/>
              </w:rPr>
            </w:pPr>
            <w:r>
              <w:rPr>
                <w:rFonts w:ascii="仿宋" w:hAnsi="仿宋" w:eastAsia="仿宋" w:cstheme="minorEastAsia"/>
                <w:sz w:val="24"/>
              </w:rPr>
              <w:t>13.1</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5C1E9F1E">
            <w:pPr>
              <w:jc w:val="center"/>
              <w:rPr>
                <w:rFonts w:ascii="仿宋" w:hAnsi="仿宋" w:eastAsia="仿宋" w:cstheme="minorEastAsia"/>
                <w:sz w:val="24"/>
              </w:rPr>
            </w:pPr>
            <w:r>
              <w:rPr>
                <w:rFonts w:ascii="仿宋" w:hAnsi="仿宋" w:eastAsia="仿宋" w:cstheme="minorEastAsia"/>
                <w:sz w:val="24"/>
              </w:rPr>
              <w:t>13.1</w:t>
            </w:r>
          </w:p>
        </w:tc>
      </w:tr>
      <w:tr w14:paraId="3C7BD5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34D1CFF8">
            <w:pPr>
              <w:rPr>
                <w:rFonts w:eastAsiaTheme="minorEastAsia"/>
                <w:color w:val="000000" w:themeColor="text1"/>
                <w:sz w:val="17"/>
                <w:szCs w:val="17"/>
                <w:shd w:val="clear" w:color="auto" w:fill="FFFFFF" w:themeFill="background1"/>
              </w:rPr>
            </w:pPr>
            <w:r>
              <w:rPr>
                <w:rFonts w:ascii="宋体" w:hAnsi="宋体" w:eastAsia="宋体" w:cs="宋体"/>
                <w:color w:val="000000" w:themeColor="text1"/>
                <w:sz w:val="17"/>
                <w:szCs w:val="17"/>
                <w:shd w:val="clear" w:color="auto" w:fill="FFFFFF" w:themeFill="background1"/>
              </w:rPr>
              <w:t>免费孕前优生检查和免费婚前医学检查项目</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7C062B4D">
            <w:pPr>
              <w:jc w:val="center"/>
              <w:rPr>
                <w:rFonts w:ascii="仿宋" w:hAnsi="仿宋" w:eastAsia="仿宋" w:cstheme="minorEastAsia"/>
                <w:sz w:val="24"/>
              </w:rPr>
            </w:pPr>
            <w:r>
              <w:rPr>
                <w:rFonts w:ascii="仿宋" w:hAnsi="仿宋" w:eastAsia="仿宋" w:cstheme="minorEastAsia"/>
                <w:sz w:val="24"/>
              </w:rPr>
              <w:t>14.87</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7EFFB735">
            <w:pPr>
              <w:jc w:val="center"/>
              <w:rPr>
                <w:rFonts w:ascii="仿宋" w:hAnsi="仿宋" w:eastAsia="仿宋" w:cstheme="minorEastAsia"/>
                <w:sz w:val="24"/>
              </w:rPr>
            </w:pPr>
            <w:r>
              <w:rPr>
                <w:rFonts w:ascii="仿宋" w:hAnsi="仿宋" w:eastAsia="仿宋" w:cstheme="minorEastAsia"/>
                <w:sz w:val="24"/>
              </w:rPr>
              <w:t>10.76</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3AACE38F">
            <w:pPr>
              <w:jc w:val="center"/>
              <w:rPr>
                <w:rFonts w:ascii="仿宋" w:hAnsi="仿宋" w:eastAsia="仿宋" w:cstheme="minorEastAsia"/>
                <w:sz w:val="24"/>
              </w:rPr>
            </w:pPr>
            <w:r>
              <w:rPr>
                <w:rFonts w:ascii="仿宋" w:hAnsi="仿宋" w:eastAsia="仿宋" w:cstheme="minorEastAsia"/>
                <w:sz w:val="24"/>
              </w:rPr>
              <w:t>10.76</w:t>
            </w:r>
          </w:p>
        </w:tc>
      </w:tr>
      <w:tr w14:paraId="792299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6FAEB29C">
            <w:pPr>
              <w:rPr>
                <w:rFonts w:eastAsiaTheme="minorEastAsia"/>
                <w:color w:val="000000" w:themeColor="text1"/>
                <w:sz w:val="17"/>
                <w:szCs w:val="17"/>
                <w:shd w:val="clear" w:color="auto" w:fill="FFFFFF" w:themeFill="background1"/>
              </w:rPr>
            </w:pPr>
            <w:r>
              <w:rPr>
                <w:rFonts w:ascii="宋体" w:hAnsi="宋体" w:eastAsia="宋体" w:cs="宋体"/>
                <w:color w:val="000000" w:themeColor="text1"/>
                <w:sz w:val="17"/>
                <w:szCs w:val="17"/>
                <w:shd w:val="clear" w:color="auto" w:fill="FFFFFF" w:themeFill="background1"/>
              </w:rPr>
              <w:t>孕产妇免费产前筛查项目和新生儿疾病筛查与诊断项目</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5DA0A425">
            <w:pPr>
              <w:jc w:val="center"/>
              <w:rPr>
                <w:rFonts w:ascii="仿宋" w:hAnsi="仿宋" w:eastAsia="仿宋" w:cstheme="minorEastAsia"/>
                <w:sz w:val="24"/>
              </w:rPr>
            </w:pPr>
            <w:r>
              <w:rPr>
                <w:rFonts w:ascii="仿宋" w:hAnsi="仿宋" w:eastAsia="仿宋" w:cstheme="minorEastAsia"/>
                <w:sz w:val="24"/>
              </w:rPr>
              <w:t>9.2</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2C9810A5">
            <w:pPr>
              <w:jc w:val="center"/>
              <w:rPr>
                <w:rFonts w:ascii="仿宋" w:hAnsi="仿宋" w:eastAsia="仿宋" w:cstheme="minorEastAsia"/>
                <w:sz w:val="24"/>
              </w:rPr>
            </w:pPr>
            <w:r>
              <w:rPr>
                <w:rFonts w:ascii="仿宋" w:hAnsi="仿宋" w:eastAsia="仿宋" w:cstheme="minorEastAsia"/>
                <w:sz w:val="24"/>
              </w:rPr>
              <w:t>16.07</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610AC21D">
            <w:pPr>
              <w:jc w:val="center"/>
              <w:rPr>
                <w:rFonts w:ascii="仿宋" w:hAnsi="仿宋" w:eastAsia="仿宋" w:cstheme="minorEastAsia"/>
                <w:sz w:val="24"/>
              </w:rPr>
            </w:pPr>
            <w:r>
              <w:rPr>
                <w:rFonts w:ascii="仿宋" w:hAnsi="仿宋" w:eastAsia="仿宋" w:cstheme="minorEastAsia"/>
                <w:sz w:val="24"/>
              </w:rPr>
              <w:t>16.07</w:t>
            </w:r>
          </w:p>
        </w:tc>
      </w:tr>
      <w:tr w14:paraId="51ABC0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0B81631D">
            <w:pPr>
              <w:jc w:val="left"/>
              <w:rPr>
                <w:rFonts w:ascii="仿宋" w:hAnsi="仿宋" w:eastAsia="仿宋" w:cstheme="minorEastAsia"/>
                <w:sz w:val="24"/>
              </w:rPr>
            </w:pPr>
            <w:r>
              <w:rPr>
                <w:color w:val="000000" w:themeColor="text1"/>
                <w:sz w:val="17"/>
                <w:szCs w:val="17"/>
                <w:shd w:val="clear" w:color="auto" w:fill="FFFFFF" w:themeFill="background1"/>
              </w:rPr>
              <w:t>2025年就业见习生活补贴</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56D5FEAA">
            <w:pPr>
              <w:jc w:val="center"/>
              <w:rPr>
                <w:rFonts w:ascii="仿宋" w:hAnsi="仿宋" w:eastAsia="仿宋" w:cstheme="minorEastAsia"/>
                <w:sz w:val="24"/>
              </w:rPr>
            </w:pPr>
            <w:r>
              <w:rPr>
                <w:rFonts w:ascii="仿宋" w:hAnsi="仿宋" w:eastAsia="仿宋" w:cstheme="minorEastAsia"/>
                <w:sz w:val="24"/>
              </w:rPr>
              <w:t>0.54</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2F42722B">
            <w:pPr>
              <w:jc w:val="center"/>
              <w:rPr>
                <w:rFonts w:ascii="仿宋" w:hAnsi="仿宋" w:eastAsia="仿宋" w:cstheme="minorEastAsia"/>
                <w:sz w:val="24"/>
              </w:rPr>
            </w:pPr>
            <w:r>
              <w:rPr>
                <w:rFonts w:ascii="仿宋" w:hAnsi="仿宋" w:eastAsia="仿宋" w:cstheme="minorEastAsia"/>
                <w:sz w:val="24"/>
              </w:rPr>
              <w:t>0.54</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3CF424E3">
            <w:pPr>
              <w:jc w:val="center"/>
              <w:rPr>
                <w:rFonts w:ascii="仿宋" w:hAnsi="仿宋" w:eastAsia="仿宋" w:cstheme="minorEastAsia"/>
                <w:sz w:val="24"/>
              </w:rPr>
            </w:pPr>
            <w:r>
              <w:rPr>
                <w:rFonts w:ascii="仿宋" w:hAnsi="仿宋" w:eastAsia="仿宋" w:cstheme="minorEastAsia"/>
                <w:sz w:val="24"/>
              </w:rPr>
              <w:t>0.54</w:t>
            </w:r>
          </w:p>
        </w:tc>
      </w:tr>
      <w:tr w14:paraId="6ABA5B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5734DB5B">
            <w:pPr>
              <w:jc w:val="left"/>
              <w:rPr>
                <w:rFonts w:ascii="仿宋" w:hAnsi="仿宋" w:eastAsia="仿宋" w:cstheme="minorEastAsia"/>
                <w:sz w:val="24"/>
              </w:rPr>
            </w:pPr>
            <w:r>
              <w:rPr>
                <w:color w:val="000000" w:themeColor="text1"/>
                <w:sz w:val="17"/>
                <w:szCs w:val="17"/>
                <w:shd w:val="clear" w:color="auto" w:fill="FFFFFF" w:themeFill="background1"/>
              </w:rPr>
              <w:t>退休人员生活补助</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25503146">
            <w:pPr>
              <w:jc w:val="center"/>
              <w:rPr>
                <w:rFonts w:ascii="仿宋" w:hAnsi="仿宋" w:eastAsia="仿宋" w:cstheme="minorEastAsia"/>
                <w:sz w:val="24"/>
              </w:rPr>
            </w:pPr>
            <w:r>
              <w:rPr>
                <w:rFonts w:ascii="仿宋" w:hAnsi="仿宋" w:eastAsia="仿宋" w:cstheme="minorEastAsia"/>
                <w:sz w:val="24"/>
              </w:rPr>
              <w:t>4.06</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69F64C49">
            <w:pPr>
              <w:jc w:val="center"/>
              <w:rPr>
                <w:rFonts w:ascii="仿宋" w:hAnsi="仿宋" w:eastAsia="仿宋" w:cstheme="minorEastAsia"/>
                <w:sz w:val="24"/>
              </w:rPr>
            </w:pPr>
            <w:r>
              <w:rPr>
                <w:rFonts w:ascii="仿宋" w:hAnsi="仿宋" w:eastAsia="仿宋" w:cstheme="minorEastAsia"/>
                <w:sz w:val="24"/>
              </w:rPr>
              <w:t>7.63</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61917BB4">
            <w:pPr>
              <w:jc w:val="center"/>
              <w:rPr>
                <w:rFonts w:ascii="仿宋" w:hAnsi="仿宋" w:eastAsia="仿宋" w:cstheme="minorEastAsia"/>
                <w:sz w:val="24"/>
              </w:rPr>
            </w:pPr>
            <w:r>
              <w:rPr>
                <w:rFonts w:ascii="仿宋" w:hAnsi="仿宋" w:eastAsia="仿宋" w:cstheme="minorEastAsia"/>
                <w:sz w:val="24"/>
              </w:rPr>
              <w:t>7.63</w:t>
            </w:r>
          </w:p>
        </w:tc>
      </w:tr>
      <w:tr w14:paraId="084F7B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45CB02CC">
            <w:pPr>
              <w:jc w:val="left"/>
              <w:rPr>
                <w:rFonts w:hint="default" w:ascii="仿宋" w:hAnsi="仿宋" w:eastAsia="仿宋" w:cstheme="minorEastAsia"/>
                <w:sz w:val="24"/>
              </w:rPr>
            </w:pPr>
            <w:r>
              <w:rPr>
                <w:rFonts w:ascii="仿宋" w:hAnsi="仿宋" w:eastAsia="仿宋" w:cstheme="minorEastAsia"/>
                <w:sz w:val="24"/>
              </w:rPr>
              <w:t>政府采购金额</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32B7D188">
            <w:pPr>
              <w:jc w:val="center"/>
              <w:rPr>
                <w:rFonts w:hint="default" w:ascii="仿宋" w:hAnsi="仿宋" w:eastAsia="仿宋" w:cstheme="minorEastAsia"/>
                <w:sz w:val="24"/>
              </w:rPr>
            </w:pPr>
            <w:r>
              <w:rPr>
                <w:rFonts w:ascii="仿宋" w:hAnsi="仿宋" w:eastAsia="仿宋" w:cstheme="minorEastAsia"/>
                <w:sz w:val="24"/>
              </w:rPr>
              <w:t>36.88</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689D131D">
            <w:pPr>
              <w:jc w:val="center"/>
              <w:rPr>
                <w:rFonts w:hint="default" w:ascii="仿宋" w:hAnsi="仿宋" w:eastAsia="仿宋" w:cstheme="minorEastAsia"/>
                <w:sz w:val="24"/>
              </w:rPr>
            </w:pPr>
            <w:r>
              <w:rPr>
                <w:rFonts w:ascii="仿宋" w:hAnsi="仿宋" w:eastAsia="仿宋" w:cstheme="minorEastAsia"/>
                <w:sz w:val="24"/>
              </w:rPr>
              <w:t>　56.87</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477456D2">
            <w:pPr>
              <w:jc w:val="center"/>
              <w:rPr>
                <w:rFonts w:hint="default" w:ascii="仿宋" w:hAnsi="仿宋" w:eastAsia="仿宋" w:cstheme="minorEastAsia"/>
                <w:sz w:val="24"/>
              </w:rPr>
            </w:pPr>
            <w:r>
              <w:rPr>
                <w:rFonts w:ascii="仿宋" w:hAnsi="仿宋" w:eastAsia="仿宋" w:cstheme="minorEastAsia"/>
                <w:sz w:val="24"/>
              </w:rPr>
              <w:t>　56.87</w:t>
            </w:r>
          </w:p>
        </w:tc>
      </w:tr>
      <w:tr w14:paraId="19A1BA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7A8D42E9">
            <w:pPr>
              <w:jc w:val="left"/>
              <w:rPr>
                <w:rFonts w:hint="default" w:ascii="仿宋" w:hAnsi="仿宋" w:eastAsia="仿宋" w:cstheme="minorEastAsia"/>
                <w:sz w:val="24"/>
              </w:rPr>
            </w:pPr>
            <w:r>
              <w:rPr>
                <w:rFonts w:ascii="仿宋" w:hAnsi="仿宋" w:eastAsia="仿宋" w:cstheme="minorEastAsia"/>
                <w:sz w:val="24"/>
              </w:rPr>
              <w:t xml:space="preserve">部门基本支出预算调整 </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2D8B9CB4">
            <w:pPr>
              <w:jc w:val="center"/>
              <w:rPr>
                <w:rFonts w:hint="default" w:ascii="仿宋" w:hAnsi="仿宋" w:eastAsia="仿宋" w:cstheme="minorEastAsia"/>
                <w:sz w:val="24"/>
              </w:rPr>
            </w:pPr>
            <w:r>
              <w:rPr>
                <w:rFonts w:ascii="仿宋" w:hAnsi="仿宋" w:eastAsia="仿宋" w:cstheme="minorEastAsia"/>
                <w:sz w:val="24"/>
              </w:rPr>
              <w:t>——</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3344A83A">
            <w:pPr>
              <w:jc w:val="center"/>
              <w:rPr>
                <w:rFonts w:hint="default" w:ascii="仿宋" w:hAnsi="仿宋" w:eastAsia="仿宋" w:cstheme="minorEastAsia"/>
                <w:sz w:val="24"/>
              </w:rPr>
            </w:pPr>
            <w:r>
              <w:rPr>
                <w:rFonts w:ascii="仿宋" w:hAnsi="仿宋" w:eastAsia="仿宋" w:cstheme="minorEastAsia"/>
                <w:sz w:val="24"/>
              </w:rPr>
              <w:t>　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032EEF6A">
            <w:pPr>
              <w:jc w:val="center"/>
              <w:rPr>
                <w:rFonts w:hint="default" w:ascii="仿宋" w:hAnsi="仿宋" w:eastAsia="仿宋" w:cstheme="minorEastAsia"/>
                <w:sz w:val="24"/>
              </w:rPr>
            </w:pPr>
            <w:r>
              <w:rPr>
                <w:rFonts w:ascii="仿宋" w:hAnsi="仿宋" w:eastAsia="仿宋" w:cstheme="minorEastAsia"/>
                <w:sz w:val="24"/>
              </w:rPr>
              <w:t>0　</w:t>
            </w:r>
          </w:p>
        </w:tc>
      </w:tr>
      <w:tr w14:paraId="4570F7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0" w:hRule="atLeast"/>
          <w:jc w:val="center"/>
        </w:trPr>
        <w:tc>
          <w:tcPr>
            <w:tcW w:w="3400" w:type="dxa"/>
            <w:vMerge w:val="restart"/>
            <w:tcBorders>
              <w:top w:val="single" w:color="auto" w:sz="6" w:space="0"/>
              <w:left w:val="single" w:color="auto" w:sz="12" w:space="0"/>
              <w:bottom w:val="single" w:color="auto" w:sz="6" w:space="0"/>
              <w:right w:val="single" w:color="auto" w:sz="6" w:space="0"/>
              <w:tl2br w:val="nil"/>
              <w:tr2bl w:val="nil"/>
            </w:tcBorders>
            <w:vAlign w:val="center"/>
          </w:tcPr>
          <w:p w14:paraId="40E10560">
            <w:pPr>
              <w:jc w:val="center"/>
              <w:rPr>
                <w:rFonts w:hint="default" w:ascii="仿宋" w:hAnsi="仿宋" w:eastAsia="仿宋" w:cstheme="minorEastAsia"/>
                <w:sz w:val="24"/>
              </w:rPr>
            </w:pPr>
            <w:r>
              <w:rPr>
                <w:rFonts w:ascii="仿宋" w:hAnsi="仿宋" w:eastAsia="仿宋" w:cstheme="minorEastAsia"/>
                <w:sz w:val="24"/>
              </w:rPr>
              <w:t>楼堂馆所控制情况</w:t>
            </w:r>
          </w:p>
          <w:p w14:paraId="69540A24">
            <w:pPr>
              <w:jc w:val="center"/>
              <w:rPr>
                <w:rFonts w:hint="default" w:ascii="仿宋" w:hAnsi="仿宋" w:eastAsia="仿宋" w:cstheme="minorEastAsia"/>
                <w:sz w:val="24"/>
              </w:rPr>
            </w:pPr>
            <w:r>
              <w:rPr>
                <w:rFonts w:ascii="仿宋" w:hAnsi="仿宋" w:eastAsia="仿宋" w:cstheme="minorEastAsia"/>
                <w:sz w:val="24"/>
              </w:rPr>
              <w:t>（2025年完工项目）</w:t>
            </w:r>
          </w:p>
        </w:tc>
        <w:tc>
          <w:tcPr>
            <w:tcW w:w="1062" w:type="dxa"/>
            <w:tcBorders>
              <w:top w:val="single" w:color="auto" w:sz="6" w:space="0"/>
              <w:left w:val="single" w:color="auto" w:sz="6" w:space="0"/>
              <w:bottom w:val="single" w:color="auto" w:sz="6" w:space="0"/>
              <w:right w:val="single" w:color="auto" w:sz="6" w:space="0"/>
              <w:tl2br w:val="nil"/>
              <w:tr2bl w:val="nil"/>
            </w:tcBorders>
            <w:vAlign w:val="center"/>
          </w:tcPr>
          <w:p w14:paraId="1E5F5509">
            <w:pPr>
              <w:spacing w:line="240" w:lineRule="exact"/>
              <w:jc w:val="center"/>
              <w:rPr>
                <w:rFonts w:hint="default" w:ascii="仿宋" w:hAnsi="仿宋" w:eastAsia="仿宋" w:cstheme="minorEastAsia"/>
                <w:sz w:val="24"/>
              </w:rPr>
            </w:pPr>
            <w:r>
              <w:rPr>
                <w:rFonts w:ascii="仿宋" w:hAnsi="仿宋" w:eastAsia="仿宋" w:cstheme="minorEastAsia"/>
                <w:sz w:val="24"/>
              </w:rPr>
              <w:t>批复规模</w:t>
            </w:r>
          </w:p>
          <w:p w14:paraId="22975482">
            <w:pPr>
              <w:spacing w:line="240" w:lineRule="exact"/>
              <w:jc w:val="center"/>
              <w:rPr>
                <w:rFonts w:hint="default" w:ascii="仿宋" w:hAnsi="仿宋" w:eastAsia="仿宋" w:cstheme="minorEastAsia"/>
                <w:sz w:val="24"/>
              </w:rPr>
            </w:pPr>
            <w:r>
              <w:rPr>
                <w:rFonts w:ascii="仿宋" w:hAnsi="仿宋" w:eastAsia="仿宋" w:cstheme="minorEastAsia"/>
                <w:sz w:val="24"/>
              </w:rPr>
              <w:t>（㎡）</w:t>
            </w:r>
          </w:p>
        </w:tc>
        <w:tc>
          <w:tcPr>
            <w:tcW w:w="784" w:type="dxa"/>
            <w:tcBorders>
              <w:top w:val="single" w:color="auto" w:sz="6" w:space="0"/>
              <w:left w:val="single" w:color="auto" w:sz="6" w:space="0"/>
              <w:bottom w:val="single" w:color="auto" w:sz="6" w:space="0"/>
              <w:right w:val="single" w:color="auto" w:sz="6" w:space="0"/>
              <w:tl2br w:val="nil"/>
              <w:tr2bl w:val="nil"/>
            </w:tcBorders>
            <w:vAlign w:val="center"/>
          </w:tcPr>
          <w:p w14:paraId="797B6A09">
            <w:pPr>
              <w:spacing w:line="240" w:lineRule="exact"/>
              <w:jc w:val="center"/>
              <w:rPr>
                <w:rFonts w:hint="default" w:ascii="仿宋" w:hAnsi="仿宋" w:eastAsia="仿宋" w:cstheme="minorEastAsia"/>
                <w:sz w:val="24"/>
              </w:rPr>
            </w:pPr>
            <w:r>
              <w:rPr>
                <w:rFonts w:ascii="仿宋" w:hAnsi="仿宋" w:eastAsia="仿宋" w:cstheme="minorEastAsia"/>
                <w:sz w:val="24"/>
              </w:rPr>
              <w:t>实际规模（㎡）</w:t>
            </w:r>
          </w:p>
        </w:tc>
        <w:tc>
          <w:tcPr>
            <w:tcW w:w="1228" w:type="dxa"/>
            <w:tcBorders>
              <w:top w:val="single" w:color="auto" w:sz="6" w:space="0"/>
              <w:left w:val="single" w:color="auto" w:sz="6" w:space="0"/>
              <w:bottom w:val="single" w:color="auto" w:sz="6" w:space="0"/>
              <w:right w:val="single" w:color="auto" w:sz="6" w:space="0"/>
              <w:tl2br w:val="nil"/>
              <w:tr2bl w:val="nil"/>
            </w:tcBorders>
            <w:vAlign w:val="center"/>
          </w:tcPr>
          <w:p w14:paraId="14300D49">
            <w:pPr>
              <w:spacing w:line="240" w:lineRule="exact"/>
              <w:jc w:val="center"/>
              <w:rPr>
                <w:rFonts w:hint="default" w:ascii="仿宋" w:hAnsi="仿宋" w:eastAsia="仿宋" w:cstheme="minorEastAsia"/>
                <w:sz w:val="24"/>
              </w:rPr>
            </w:pPr>
            <w:r>
              <w:rPr>
                <w:rFonts w:ascii="仿宋" w:hAnsi="仿宋" w:eastAsia="仿宋" w:cstheme="minorEastAsia"/>
                <w:sz w:val="24"/>
              </w:rPr>
              <w:t>规模控制率</w:t>
            </w:r>
          </w:p>
        </w:tc>
        <w:tc>
          <w:tcPr>
            <w:tcW w:w="1062" w:type="dxa"/>
            <w:tcBorders>
              <w:top w:val="single" w:color="auto" w:sz="6" w:space="0"/>
              <w:left w:val="single" w:color="auto" w:sz="6" w:space="0"/>
              <w:bottom w:val="single" w:color="auto" w:sz="6" w:space="0"/>
              <w:right w:val="single" w:color="auto" w:sz="6" w:space="0"/>
              <w:tl2br w:val="nil"/>
              <w:tr2bl w:val="nil"/>
            </w:tcBorders>
            <w:vAlign w:val="center"/>
          </w:tcPr>
          <w:p w14:paraId="1B0CB2C7">
            <w:pPr>
              <w:spacing w:line="240" w:lineRule="exact"/>
              <w:jc w:val="center"/>
              <w:rPr>
                <w:rFonts w:hint="default" w:ascii="仿宋" w:hAnsi="仿宋" w:eastAsia="仿宋" w:cstheme="minorEastAsia"/>
                <w:sz w:val="24"/>
              </w:rPr>
            </w:pPr>
            <w:r>
              <w:rPr>
                <w:rFonts w:ascii="仿宋" w:hAnsi="仿宋" w:eastAsia="仿宋" w:cstheme="minorEastAsia"/>
                <w:sz w:val="24"/>
              </w:rPr>
              <w:t>预算投资（万元）</w:t>
            </w:r>
          </w:p>
        </w:tc>
        <w:tc>
          <w:tcPr>
            <w:tcW w:w="1027" w:type="dxa"/>
            <w:tcBorders>
              <w:top w:val="single" w:color="auto" w:sz="6" w:space="0"/>
              <w:left w:val="single" w:color="auto" w:sz="6" w:space="0"/>
              <w:bottom w:val="single" w:color="auto" w:sz="6" w:space="0"/>
              <w:right w:val="single" w:color="auto" w:sz="6" w:space="0"/>
              <w:tl2br w:val="nil"/>
              <w:tr2bl w:val="nil"/>
            </w:tcBorders>
            <w:vAlign w:val="center"/>
          </w:tcPr>
          <w:p w14:paraId="14D1CCCC">
            <w:pPr>
              <w:spacing w:line="240" w:lineRule="exact"/>
              <w:jc w:val="center"/>
              <w:rPr>
                <w:rFonts w:hint="default" w:ascii="仿宋" w:hAnsi="仿宋" w:eastAsia="仿宋" w:cstheme="minorEastAsia"/>
                <w:sz w:val="24"/>
              </w:rPr>
            </w:pPr>
            <w:r>
              <w:rPr>
                <w:rFonts w:ascii="仿宋" w:hAnsi="仿宋" w:eastAsia="仿宋" w:cstheme="minorEastAsia"/>
                <w:sz w:val="24"/>
              </w:rPr>
              <w:t>实际投资（万元）</w:t>
            </w:r>
          </w:p>
        </w:tc>
        <w:tc>
          <w:tcPr>
            <w:tcW w:w="1045" w:type="dxa"/>
            <w:tcBorders>
              <w:top w:val="single" w:color="auto" w:sz="6" w:space="0"/>
              <w:left w:val="single" w:color="auto" w:sz="6" w:space="0"/>
              <w:bottom w:val="single" w:color="auto" w:sz="6" w:space="0"/>
              <w:right w:val="single" w:color="auto" w:sz="12" w:space="0"/>
              <w:tl2br w:val="nil"/>
              <w:tr2bl w:val="nil"/>
            </w:tcBorders>
            <w:vAlign w:val="center"/>
          </w:tcPr>
          <w:p w14:paraId="4E5EBC64">
            <w:pPr>
              <w:spacing w:line="240" w:lineRule="exact"/>
              <w:jc w:val="center"/>
              <w:rPr>
                <w:rFonts w:hint="default" w:ascii="仿宋" w:hAnsi="仿宋" w:eastAsia="仿宋" w:cstheme="minorEastAsia"/>
                <w:sz w:val="24"/>
              </w:rPr>
            </w:pPr>
            <w:r>
              <w:rPr>
                <w:rFonts w:ascii="仿宋" w:hAnsi="仿宋" w:eastAsia="仿宋" w:cstheme="minorEastAsia"/>
                <w:sz w:val="24"/>
              </w:rPr>
              <w:t>投资概算控制率</w:t>
            </w:r>
          </w:p>
        </w:tc>
      </w:tr>
      <w:tr w14:paraId="7BA43F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6"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042FB556">
            <w:pPr>
              <w:jc w:val="left"/>
              <w:rPr>
                <w:rFonts w:hint="default" w:ascii="仿宋" w:hAnsi="仿宋" w:eastAsia="仿宋" w:cstheme="minorEastAsia"/>
                <w:sz w:val="24"/>
              </w:rPr>
            </w:pPr>
          </w:p>
        </w:tc>
        <w:tc>
          <w:tcPr>
            <w:tcW w:w="1062" w:type="dxa"/>
            <w:tcBorders>
              <w:top w:val="single" w:color="auto" w:sz="6" w:space="0"/>
              <w:left w:val="single" w:color="auto" w:sz="6" w:space="0"/>
              <w:bottom w:val="single" w:color="auto" w:sz="6" w:space="0"/>
              <w:right w:val="single" w:color="auto" w:sz="6" w:space="0"/>
              <w:tl2br w:val="nil"/>
              <w:tr2bl w:val="nil"/>
            </w:tcBorders>
            <w:vAlign w:val="center"/>
          </w:tcPr>
          <w:p w14:paraId="289E53B6">
            <w:pPr>
              <w:jc w:val="center"/>
              <w:rPr>
                <w:rFonts w:hint="default" w:ascii="仿宋" w:hAnsi="仿宋" w:eastAsia="仿宋" w:cstheme="minorEastAsia"/>
                <w:sz w:val="24"/>
              </w:rPr>
            </w:pPr>
            <w:r>
              <w:rPr>
                <w:rFonts w:ascii="仿宋" w:hAnsi="仿宋" w:eastAsia="仿宋" w:cstheme="minorEastAsia"/>
                <w:sz w:val="24"/>
              </w:rPr>
              <w:t>　0</w:t>
            </w:r>
          </w:p>
        </w:tc>
        <w:tc>
          <w:tcPr>
            <w:tcW w:w="784" w:type="dxa"/>
            <w:tcBorders>
              <w:top w:val="single" w:color="auto" w:sz="6" w:space="0"/>
              <w:left w:val="single" w:color="auto" w:sz="6" w:space="0"/>
              <w:bottom w:val="single" w:color="auto" w:sz="6" w:space="0"/>
              <w:right w:val="single" w:color="auto" w:sz="6" w:space="0"/>
              <w:tl2br w:val="nil"/>
              <w:tr2bl w:val="nil"/>
            </w:tcBorders>
            <w:vAlign w:val="center"/>
          </w:tcPr>
          <w:p w14:paraId="1D5E4417">
            <w:pPr>
              <w:jc w:val="left"/>
              <w:rPr>
                <w:rFonts w:hint="default" w:ascii="仿宋" w:hAnsi="仿宋" w:eastAsia="仿宋" w:cstheme="minorEastAsia"/>
                <w:sz w:val="24"/>
              </w:rPr>
            </w:pPr>
            <w:r>
              <w:rPr>
                <w:rFonts w:ascii="仿宋" w:hAnsi="仿宋" w:eastAsia="仿宋" w:cstheme="minorEastAsia"/>
                <w:sz w:val="24"/>
              </w:rPr>
              <w:t>　0</w:t>
            </w:r>
          </w:p>
        </w:tc>
        <w:tc>
          <w:tcPr>
            <w:tcW w:w="1228" w:type="dxa"/>
            <w:tcBorders>
              <w:top w:val="single" w:color="auto" w:sz="6" w:space="0"/>
              <w:left w:val="single" w:color="auto" w:sz="6" w:space="0"/>
              <w:bottom w:val="single" w:color="auto" w:sz="6" w:space="0"/>
              <w:right w:val="single" w:color="auto" w:sz="6" w:space="0"/>
              <w:tl2br w:val="nil"/>
              <w:tr2bl w:val="nil"/>
            </w:tcBorders>
            <w:vAlign w:val="center"/>
          </w:tcPr>
          <w:p w14:paraId="0CE40861">
            <w:pPr>
              <w:jc w:val="left"/>
              <w:rPr>
                <w:rFonts w:hint="default" w:ascii="仿宋" w:hAnsi="仿宋" w:eastAsia="仿宋" w:cstheme="minorEastAsia"/>
                <w:sz w:val="24"/>
              </w:rPr>
            </w:pPr>
            <w:r>
              <w:rPr>
                <w:rFonts w:ascii="仿宋" w:hAnsi="仿宋" w:eastAsia="仿宋" w:cstheme="minorEastAsia"/>
                <w:sz w:val="24"/>
              </w:rPr>
              <w:t>　0</w:t>
            </w:r>
          </w:p>
        </w:tc>
        <w:tc>
          <w:tcPr>
            <w:tcW w:w="1062" w:type="dxa"/>
            <w:tcBorders>
              <w:top w:val="single" w:color="auto" w:sz="6" w:space="0"/>
              <w:left w:val="single" w:color="auto" w:sz="6" w:space="0"/>
              <w:bottom w:val="single" w:color="auto" w:sz="6" w:space="0"/>
              <w:right w:val="single" w:color="auto" w:sz="6" w:space="0"/>
              <w:tl2br w:val="nil"/>
              <w:tr2bl w:val="nil"/>
            </w:tcBorders>
            <w:vAlign w:val="center"/>
          </w:tcPr>
          <w:p w14:paraId="028F80A2">
            <w:pPr>
              <w:jc w:val="left"/>
              <w:rPr>
                <w:rFonts w:hint="default" w:ascii="仿宋" w:hAnsi="仿宋" w:eastAsia="仿宋" w:cstheme="minorEastAsia"/>
                <w:sz w:val="24"/>
              </w:rPr>
            </w:pPr>
            <w:r>
              <w:rPr>
                <w:rFonts w:ascii="仿宋" w:hAnsi="仿宋" w:eastAsia="仿宋" w:cstheme="minorEastAsia"/>
                <w:sz w:val="24"/>
              </w:rPr>
              <w:t>　0</w:t>
            </w:r>
          </w:p>
        </w:tc>
        <w:tc>
          <w:tcPr>
            <w:tcW w:w="1027" w:type="dxa"/>
            <w:tcBorders>
              <w:top w:val="single" w:color="auto" w:sz="6" w:space="0"/>
              <w:left w:val="single" w:color="auto" w:sz="6" w:space="0"/>
              <w:bottom w:val="single" w:color="auto" w:sz="6" w:space="0"/>
              <w:right w:val="single" w:color="auto" w:sz="6" w:space="0"/>
              <w:tl2br w:val="nil"/>
              <w:tr2bl w:val="nil"/>
            </w:tcBorders>
            <w:vAlign w:val="center"/>
          </w:tcPr>
          <w:p w14:paraId="05A6036C">
            <w:pPr>
              <w:jc w:val="left"/>
              <w:rPr>
                <w:rFonts w:hint="default" w:ascii="仿宋" w:hAnsi="仿宋" w:eastAsia="仿宋" w:cstheme="minorEastAsia"/>
                <w:sz w:val="24"/>
              </w:rPr>
            </w:pPr>
            <w:r>
              <w:rPr>
                <w:rFonts w:ascii="仿宋" w:hAnsi="仿宋" w:eastAsia="仿宋" w:cstheme="minorEastAsia"/>
                <w:sz w:val="24"/>
              </w:rPr>
              <w:t>　0</w:t>
            </w:r>
          </w:p>
        </w:tc>
        <w:tc>
          <w:tcPr>
            <w:tcW w:w="1045" w:type="dxa"/>
            <w:tcBorders>
              <w:top w:val="single" w:color="auto" w:sz="6" w:space="0"/>
              <w:left w:val="single" w:color="auto" w:sz="6" w:space="0"/>
              <w:bottom w:val="single" w:color="auto" w:sz="6" w:space="0"/>
              <w:right w:val="single" w:color="auto" w:sz="12" w:space="0"/>
              <w:tl2br w:val="nil"/>
              <w:tr2bl w:val="nil"/>
            </w:tcBorders>
            <w:vAlign w:val="center"/>
          </w:tcPr>
          <w:p w14:paraId="75B97C4E">
            <w:pPr>
              <w:jc w:val="left"/>
              <w:rPr>
                <w:rFonts w:hint="default" w:ascii="仿宋" w:hAnsi="仿宋" w:eastAsia="仿宋" w:cstheme="minorEastAsia"/>
                <w:sz w:val="24"/>
              </w:rPr>
            </w:pPr>
            <w:r>
              <w:rPr>
                <w:rFonts w:ascii="仿宋" w:hAnsi="仿宋" w:eastAsia="仿宋" w:cstheme="minorEastAsia"/>
                <w:sz w:val="24"/>
              </w:rPr>
              <w:t>　0</w:t>
            </w:r>
          </w:p>
        </w:tc>
      </w:tr>
      <w:tr w14:paraId="6AAB47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9" w:hRule="atLeast"/>
          <w:jc w:val="center"/>
        </w:trPr>
        <w:tc>
          <w:tcPr>
            <w:tcW w:w="3400" w:type="dxa"/>
            <w:tcBorders>
              <w:top w:val="single" w:color="auto" w:sz="6" w:space="0"/>
              <w:left w:val="single" w:color="auto" w:sz="12" w:space="0"/>
              <w:bottom w:val="single" w:color="auto" w:sz="12" w:space="0"/>
              <w:right w:val="single" w:color="auto" w:sz="6" w:space="0"/>
              <w:tl2br w:val="nil"/>
              <w:tr2bl w:val="nil"/>
            </w:tcBorders>
            <w:vAlign w:val="center"/>
          </w:tcPr>
          <w:p w14:paraId="62F5BA0E">
            <w:pPr>
              <w:jc w:val="center"/>
              <w:rPr>
                <w:rFonts w:hint="default" w:ascii="仿宋" w:hAnsi="仿宋" w:eastAsia="仿宋" w:cstheme="minorEastAsia"/>
                <w:sz w:val="24"/>
              </w:rPr>
            </w:pPr>
            <w:r>
              <w:rPr>
                <w:rFonts w:ascii="仿宋" w:hAnsi="仿宋" w:eastAsia="仿宋" w:cstheme="minorEastAsia"/>
                <w:sz w:val="24"/>
              </w:rPr>
              <w:t>厉行节约保障措施</w:t>
            </w:r>
          </w:p>
        </w:tc>
        <w:tc>
          <w:tcPr>
            <w:tcW w:w="6208" w:type="dxa"/>
            <w:gridSpan w:val="6"/>
            <w:tcBorders>
              <w:top w:val="single" w:color="auto" w:sz="6" w:space="0"/>
              <w:left w:val="single" w:color="auto" w:sz="6" w:space="0"/>
              <w:bottom w:val="single" w:color="auto" w:sz="12" w:space="0"/>
              <w:right w:val="single" w:color="auto" w:sz="12" w:space="0"/>
              <w:tl2br w:val="nil"/>
              <w:tr2bl w:val="nil"/>
            </w:tcBorders>
            <w:vAlign w:val="center"/>
          </w:tcPr>
          <w:p w14:paraId="2C67701F">
            <w:pPr>
              <w:rPr>
                <w:rFonts w:hint="default" w:ascii="仿宋" w:hAnsi="仿宋" w:eastAsia="仿宋" w:cstheme="minorEastAsia"/>
                <w:sz w:val="24"/>
              </w:rPr>
            </w:pPr>
            <w:r>
              <w:rPr>
                <w:rFonts w:ascii="宋体" w:hAnsi="宋体" w:cs="宋体"/>
                <w:kern w:val="0"/>
                <w:szCs w:val="21"/>
              </w:rPr>
              <w:t>建立健全厉行节约管理制度，严格预算管控，严控一般性支出和</w:t>
            </w:r>
            <w:r>
              <w:rPr>
                <w:rFonts w:ascii="宋体" w:hAnsi="宋体" w:cs="宋体"/>
                <w:szCs w:val="21"/>
              </w:rPr>
              <w:t>”</w:t>
            </w:r>
            <w:r>
              <w:rPr>
                <w:rFonts w:ascii="宋体" w:hAnsi="宋体" w:cs="宋体"/>
                <w:kern w:val="0"/>
                <w:szCs w:val="21"/>
              </w:rPr>
              <w:t>三公</w:t>
            </w:r>
            <w:r>
              <w:rPr>
                <w:rFonts w:ascii="宋体" w:hAnsi="宋体" w:cs="宋体"/>
                <w:szCs w:val="21"/>
              </w:rPr>
              <w:t>”</w:t>
            </w:r>
            <w:r>
              <w:rPr>
                <w:rFonts w:ascii="宋体" w:hAnsi="宋体" w:cs="宋体"/>
                <w:kern w:val="0"/>
                <w:szCs w:val="21"/>
              </w:rPr>
              <w:t>经费，</w:t>
            </w:r>
            <w:r>
              <w:rPr>
                <w:rFonts w:ascii="宋体" w:hAnsi="宋体" w:eastAsia="宋体" w:cs="宋体"/>
                <w:kern w:val="0"/>
                <w:szCs w:val="21"/>
              </w:rPr>
              <w:t>规范采购管理，倡导绿色低碳办公，强化监督考核，杜绝铺张浪费。</w:t>
            </w:r>
          </w:p>
        </w:tc>
      </w:tr>
    </w:tbl>
    <w:p w14:paraId="4FA359B3">
      <w:pPr>
        <w:spacing w:line="100" w:lineRule="exact"/>
        <w:jc w:val="left"/>
        <w:rPr>
          <w:rFonts w:hint="default" w:ascii="仿宋" w:hAnsi="仿宋" w:eastAsia="仿宋" w:cstheme="minorEastAsia"/>
          <w:sz w:val="24"/>
        </w:rPr>
      </w:pPr>
    </w:p>
    <w:p w14:paraId="4FB3BDC3">
      <w:pPr>
        <w:jc w:val="left"/>
        <w:rPr>
          <w:rFonts w:hint="default" w:ascii="仿宋" w:hAnsi="仿宋" w:eastAsia="仿宋" w:cstheme="minorEastAsia"/>
          <w:sz w:val="24"/>
        </w:rPr>
      </w:pPr>
      <w:r>
        <w:rPr>
          <w:rFonts w:ascii="仿宋" w:hAnsi="仿宋" w:eastAsia="仿宋" w:cstheme="minorEastAsia"/>
          <w:sz w:val="24"/>
        </w:rPr>
        <w:t>说明：“项目支出”需要填报基本支出以外的所有项目支出情况，“公用经费”填报基本支出中的一般商品和服务支出。</w:t>
      </w:r>
    </w:p>
    <w:p w14:paraId="13B275A3">
      <w:pPr>
        <w:spacing w:line="100" w:lineRule="exact"/>
        <w:jc w:val="left"/>
        <w:rPr>
          <w:rFonts w:hint="default" w:ascii="仿宋" w:hAnsi="仿宋" w:eastAsia="仿宋" w:cstheme="minorEastAsia"/>
          <w:sz w:val="24"/>
        </w:rPr>
      </w:pPr>
    </w:p>
    <w:p w14:paraId="0FF08E21">
      <w:pPr>
        <w:spacing w:line="440" w:lineRule="exact"/>
        <w:jc w:val="left"/>
        <w:rPr>
          <w:rFonts w:hint="default" w:ascii="仿宋" w:hAnsi="仿宋" w:eastAsia="仿宋"/>
          <w:sz w:val="32"/>
        </w:rPr>
      </w:pPr>
      <w:r>
        <w:rPr>
          <w:rFonts w:ascii="仿宋" w:hAnsi="仿宋" w:eastAsia="仿宋" w:cstheme="minorEastAsia"/>
          <w:sz w:val="24"/>
        </w:rPr>
        <w:t>填表人：        填报日期：          联系电话：       单位负责人签字：</w:t>
      </w:r>
      <w:r>
        <w:rPr>
          <w:rFonts w:hint="default" w:ascii="仿宋" w:hAnsi="仿宋" w:eastAsia="仿宋"/>
          <w:sz w:val="22"/>
        </w:rPr>
        <w:br w:type="page"/>
      </w:r>
      <w:r>
        <w:rPr>
          <w:rFonts w:ascii="仿宋" w:hAnsi="仿宋" w:eastAsia="仿宋" w:cs="黑体"/>
          <w:sz w:val="32"/>
          <w:szCs w:val="32"/>
        </w:rPr>
        <w:t>附件3</w:t>
      </w:r>
    </w:p>
    <w:p w14:paraId="19189104">
      <w:pPr>
        <w:spacing w:line="440" w:lineRule="exact"/>
        <w:jc w:val="center"/>
        <w:outlineLvl w:val="1"/>
        <w:rPr>
          <w:rFonts w:hint="default" w:ascii="仿宋" w:hAnsi="仿宋" w:eastAsia="仿宋"/>
          <w:sz w:val="44"/>
        </w:rPr>
      </w:pPr>
      <w:r>
        <w:rPr>
          <w:rFonts w:ascii="仿宋" w:hAnsi="仿宋" w:eastAsia="仿宋"/>
          <w:sz w:val="44"/>
        </w:rPr>
        <w:t>2025年度部门整体支出绩效自评表</w:t>
      </w:r>
    </w:p>
    <w:tbl>
      <w:tblPr>
        <w:tblStyle w:val="7"/>
        <w:tblW w:w="931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62"/>
        <w:gridCol w:w="948"/>
        <w:gridCol w:w="930"/>
        <w:gridCol w:w="1078"/>
        <w:gridCol w:w="68"/>
        <w:gridCol w:w="1078"/>
        <w:gridCol w:w="1202"/>
        <w:gridCol w:w="718"/>
        <w:gridCol w:w="884"/>
        <w:gridCol w:w="1443"/>
      </w:tblGrid>
      <w:tr w14:paraId="3AFE3D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tcBorders>
              <w:top w:val="single" w:color="auto" w:sz="12" w:space="0"/>
              <w:left w:val="single" w:color="auto" w:sz="12" w:space="0"/>
              <w:bottom w:val="single" w:color="auto" w:sz="6" w:space="0"/>
              <w:right w:val="single" w:color="auto" w:sz="6" w:space="0"/>
              <w:tl2br w:val="nil"/>
              <w:tr2bl w:val="nil"/>
            </w:tcBorders>
            <w:vAlign w:val="center"/>
          </w:tcPr>
          <w:p w14:paraId="6D951DEF">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县级预算部门名称</w:t>
            </w:r>
          </w:p>
        </w:tc>
        <w:tc>
          <w:tcPr>
            <w:tcW w:w="8349" w:type="dxa"/>
            <w:gridSpan w:val="9"/>
            <w:tcBorders>
              <w:top w:val="single" w:color="auto" w:sz="12" w:space="0"/>
              <w:left w:val="single" w:color="auto" w:sz="6" w:space="0"/>
              <w:bottom w:val="single" w:color="auto" w:sz="6" w:space="0"/>
              <w:right w:val="single" w:color="auto" w:sz="12" w:space="0"/>
              <w:tl2br w:val="nil"/>
              <w:tr2bl w:val="nil"/>
            </w:tcBorders>
            <w:vAlign w:val="center"/>
          </w:tcPr>
          <w:p w14:paraId="1F2C9F0C">
            <w:pPr>
              <w:jc w:val="center"/>
              <w:rPr>
                <w:rFonts w:hint="default" w:ascii="仿宋" w:hAnsi="仿宋" w:eastAsia="仿宋" w:cstheme="minorEastAsia"/>
                <w:color w:val="000000"/>
                <w:sz w:val="24"/>
              </w:rPr>
            </w:pPr>
            <w:r>
              <w:rPr>
                <w:rFonts w:ascii="仿宋" w:hAnsi="仿宋" w:eastAsia="仿宋"/>
                <w:b/>
                <w:sz w:val="28"/>
                <w:szCs w:val="28"/>
              </w:rPr>
              <w:t>双牌县妇幼保健计划生育服务中心</w:t>
            </w:r>
            <w:r>
              <w:rPr>
                <w:rFonts w:ascii="仿宋" w:hAnsi="仿宋" w:eastAsia="仿宋" w:cstheme="minorEastAsia"/>
                <w:color w:val="000000"/>
                <w:sz w:val="28"/>
                <w:szCs w:val="28"/>
              </w:rPr>
              <w:t>　</w:t>
            </w:r>
          </w:p>
        </w:tc>
      </w:tr>
      <w:tr w14:paraId="0F5B8C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vAlign w:val="center"/>
          </w:tcPr>
          <w:p w14:paraId="24987CB6">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年度预</w:t>
            </w:r>
          </w:p>
          <w:p w14:paraId="64106B17">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算申请</w:t>
            </w:r>
          </w:p>
          <w:p w14:paraId="2399112C">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（万元）</w:t>
            </w:r>
          </w:p>
        </w:tc>
        <w:tc>
          <w:tcPr>
            <w:tcW w:w="1878"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0B64ED6D">
            <w:pPr>
              <w:spacing w:line="240" w:lineRule="exact"/>
              <w:jc w:val="center"/>
              <w:rPr>
                <w:rFonts w:hint="default" w:ascii="仿宋" w:hAnsi="仿宋" w:eastAsia="仿宋" w:cstheme="minorEastAsia"/>
                <w:sz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48119A16">
            <w:pPr>
              <w:spacing w:line="240" w:lineRule="exact"/>
              <w:jc w:val="center"/>
              <w:rPr>
                <w:rFonts w:hint="default" w:ascii="仿宋" w:hAnsi="仿宋" w:eastAsia="仿宋" w:cstheme="minorEastAsia"/>
                <w:sz w:val="24"/>
              </w:rPr>
            </w:pPr>
            <w:r>
              <w:rPr>
                <w:rFonts w:ascii="仿宋" w:hAnsi="仿宋" w:eastAsia="仿宋" w:cstheme="minorEastAsia"/>
                <w:sz w:val="24"/>
              </w:rPr>
              <w:t>年初预算数</w:t>
            </w: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6C7F5221">
            <w:pPr>
              <w:spacing w:line="240" w:lineRule="exact"/>
              <w:jc w:val="center"/>
              <w:rPr>
                <w:rFonts w:hint="default" w:ascii="仿宋" w:hAnsi="仿宋" w:eastAsia="仿宋" w:cstheme="minorEastAsia"/>
                <w:sz w:val="24"/>
              </w:rPr>
            </w:pPr>
            <w:r>
              <w:rPr>
                <w:rFonts w:ascii="仿宋" w:hAnsi="仿宋" w:eastAsia="仿宋" w:cstheme="minorEastAsia"/>
                <w:sz w:val="24"/>
              </w:rPr>
              <w:t>全年预算数</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2A0954D4">
            <w:pPr>
              <w:spacing w:line="240" w:lineRule="exact"/>
              <w:jc w:val="center"/>
              <w:rPr>
                <w:rFonts w:hint="default" w:ascii="仿宋" w:hAnsi="仿宋" w:eastAsia="仿宋" w:cstheme="minorEastAsia"/>
                <w:sz w:val="24"/>
              </w:rPr>
            </w:pPr>
            <w:r>
              <w:rPr>
                <w:rFonts w:ascii="仿宋" w:hAnsi="仿宋" w:eastAsia="仿宋" w:cstheme="minorEastAsia"/>
                <w:sz w:val="24"/>
              </w:rPr>
              <w:t>全年执行数</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36FFBD7F">
            <w:pPr>
              <w:spacing w:line="240" w:lineRule="exact"/>
              <w:jc w:val="center"/>
              <w:rPr>
                <w:rFonts w:hint="default" w:ascii="仿宋" w:hAnsi="仿宋" w:eastAsia="仿宋" w:cstheme="minorEastAsia"/>
                <w:sz w:val="24"/>
              </w:rPr>
            </w:pPr>
            <w:r>
              <w:rPr>
                <w:rFonts w:ascii="仿宋" w:hAnsi="仿宋" w:eastAsia="仿宋" w:cstheme="minorEastAsia"/>
                <w:sz w:val="24"/>
              </w:rPr>
              <w:t>分值</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06173AAD">
            <w:pPr>
              <w:spacing w:line="240" w:lineRule="exact"/>
              <w:jc w:val="center"/>
              <w:rPr>
                <w:rFonts w:hint="default" w:ascii="仿宋" w:hAnsi="仿宋" w:eastAsia="仿宋" w:cstheme="minorEastAsia"/>
                <w:sz w:val="24"/>
              </w:rPr>
            </w:pPr>
            <w:r>
              <w:rPr>
                <w:rFonts w:ascii="仿宋" w:hAnsi="仿宋" w:eastAsia="仿宋" w:cstheme="minorEastAsia"/>
                <w:sz w:val="24"/>
              </w:rPr>
              <w:t>执行率</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636036C1">
            <w:pPr>
              <w:spacing w:line="240" w:lineRule="exact"/>
              <w:jc w:val="center"/>
              <w:rPr>
                <w:rFonts w:hint="default" w:ascii="仿宋" w:hAnsi="仿宋" w:eastAsia="仿宋" w:cstheme="minorEastAsia"/>
                <w:sz w:val="24"/>
              </w:rPr>
            </w:pPr>
            <w:r>
              <w:rPr>
                <w:rFonts w:ascii="仿宋" w:hAnsi="仿宋" w:eastAsia="仿宋" w:cstheme="minorEastAsia"/>
                <w:sz w:val="24"/>
              </w:rPr>
              <w:t>得分</w:t>
            </w:r>
          </w:p>
        </w:tc>
      </w:tr>
      <w:tr w14:paraId="1FA1E6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252454CC">
            <w:pPr>
              <w:spacing w:line="240" w:lineRule="exact"/>
              <w:jc w:val="center"/>
              <w:rPr>
                <w:rFonts w:hint="default" w:ascii="仿宋" w:hAnsi="仿宋" w:eastAsia="仿宋" w:cstheme="minorEastAsia"/>
                <w:color w:val="000000"/>
                <w:sz w:val="24"/>
              </w:rPr>
            </w:pPr>
          </w:p>
        </w:tc>
        <w:tc>
          <w:tcPr>
            <w:tcW w:w="1878"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638505FD">
            <w:pPr>
              <w:spacing w:line="240" w:lineRule="exact"/>
              <w:jc w:val="center"/>
              <w:rPr>
                <w:rFonts w:hint="default" w:ascii="仿宋" w:hAnsi="仿宋" w:eastAsia="仿宋" w:cstheme="minorEastAsia"/>
                <w:sz w:val="24"/>
              </w:rPr>
            </w:pPr>
            <w:r>
              <w:rPr>
                <w:rFonts w:ascii="仿宋" w:hAnsi="仿宋" w:eastAsia="仿宋" w:cstheme="minorEastAsia"/>
                <w:color w:val="000000"/>
                <w:sz w:val="24"/>
              </w:rPr>
              <w:t>年度资金总额</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0604193F">
            <w:pPr>
              <w:spacing w:line="240" w:lineRule="exact"/>
              <w:jc w:val="center"/>
              <w:rPr>
                <w:rFonts w:hint="default" w:ascii="仿宋" w:hAnsi="仿宋" w:eastAsia="仿宋" w:cstheme="minorEastAsia"/>
                <w:sz w:val="24"/>
              </w:rPr>
            </w:pPr>
            <w:r>
              <w:rPr>
                <w:rFonts w:ascii="仿宋" w:hAnsi="仿宋" w:eastAsia="仿宋" w:cstheme="minorEastAsia"/>
                <w:sz w:val="24"/>
              </w:rPr>
              <w:t>492.21</w:t>
            </w: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7D4DC999">
            <w:pPr>
              <w:spacing w:line="240" w:lineRule="exact"/>
              <w:jc w:val="center"/>
              <w:rPr>
                <w:rFonts w:hint="default" w:ascii="仿宋" w:hAnsi="仿宋" w:eastAsia="仿宋" w:cstheme="minorEastAsia"/>
                <w:sz w:val="24"/>
              </w:rPr>
            </w:pPr>
            <w:r>
              <w:rPr>
                <w:rFonts w:ascii="仿宋" w:hAnsi="仿宋" w:eastAsia="仿宋" w:cstheme="minorEastAsia"/>
                <w:sz w:val="24"/>
              </w:rPr>
              <w:t>536.64</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3B671B3A">
            <w:pPr>
              <w:spacing w:line="240" w:lineRule="exact"/>
              <w:jc w:val="center"/>
              <w:rPr>
                <w:rFonts w:hint="default" w:ascii="仿宋" w:hAnsi="仿宋" w:eastAsia="仿宋" w:cstheme="minorEastAsia"/>
                <w:sz w:val="24"/>
              </w:rPr>
            </w:pPr>
            <w:r>
              <w:rPr>
                <w:rFonts w:ascii="仿宋" w:hAnsi="仿宋" w:eastAsia="仿宋" w:cstheme="minorEastAsia"/>
                <w:sz w:val="24"/>
              </w:rPr>
              <w:t>536.64</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7613347C">
            <w:pPr>
              <w:spacing w:line="240" w:lineRule="exact"/>
              <w:jc w:val="center"/>
              <w:rPr>
                <w:rFonts w:hint="default" w:ascii="仿宋" w:hAnsi="仿宋" w:eastAsia="仿宋" w:cstheme="minorEastAsia"/>
                <w:sz w:val="24"/>
              </w:rPr>
            </w:pPr>
            <w:r>
              <w:rPr>
                <w:rFonts w:ascii="仿宋" w:hAnsi="仿宋" w:eastAsia="仿宋" w:cstheme="minorEastAsia"/>
                <w:sz w:val="24"/>
              </w:rPr>
              <w:t>10</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61669DB5">
            <w:pPr>
              <w:spacing w:line="240" w:lineRule="exact"/>
              <w:jc w:val="center"/>
              <w:rPr>
                <w:rFonts w:hint="default" w:ascii="仿宋" w:hAnsi="仿宋" w:eastAsia="仿宋" w:cstheme="minorEastAsia"/>
                <w:sz w:val="24"/>
              </w:rPr>
            </w:pPr>
            <w:r>
              <w:rPr>
                <w:rFonts w:ascii="仿宋" w:hAnsi="仿宋" w:eastAsia="仿宋" w:cstheme="minorEastAsia"/>
                <w:sz w:val="24"/>
              </w:rPr>
              <w:t>100%</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049F6D7D">
            <w:pPr>
              <w:spacing w:line="240" w:lineRule="exact"/>
              <w:jc w:val="center"/>
              <w:rPr>
                <w:rFonts w:hint="default" w:ascii="仿宋" w:hAnsi="仿宋" w:eastAsia="仿宋" w:cstheme="minorEastAsia"/>
                <w:sz w:val="24"/>
              </w:rPr>
            </w:pPr>
            <w:r>
              <w:rPr>
                <w:rFonts w:ascii="仿宋" w:hAnsi="仿宋" w:eastAsia="仿宋" w:cstheme="minorEastAsia"/>
                <w:sz w:val="24"/>
              </w:rPr>
              <w:t>10</w:t>
            </w:r>
          </w:p>
        </w:tc>
      </w:tr>
      <w:tr w14:paraId="65D793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1E339686">
            <w:pPr>
              <w:spacing w:line="240" w:lineRule="exact"/>
              <w:jc w:val="center"/>
              <w:rPr>
                <w:rFonts w:hint="default" w:ascii="仿宋" w:hAnsi="仿宋" w:eastAsia="仿宋" w:cstheme="minorEastAsia"/>
                <w:color w:val="000000"/>
                <w:sz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vAlign w:val="center"/>
          </w:tcPr>
          <w:p w14:paraId="2A89C6B4">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按收入性质分：</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vAlign w:val="center"/>
          </w:tcPr>
          <w:p w14:paraId="499F1D22">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按支出性质分：</w:t>
            </w:r>
          </w:p>
        </w:tc>
      </w:tr>
      <w:tr w14:paraId="6E2E1D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20472A2D">
            <w:pPr>
              <w:spacing w:line="240" w:lineRule="exact"/>
              <w:jc w:val="center"/>
              <w:rPr>
                <w:rFonts w:hint="default" w:ascii="仿宋" w:hAnsi="仿宋" w:eastAsia="仿宋" w:cstheme="minorEastAsia"/>
                <w:color w:val="000000"/>
                <w:sz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vAlign w:val="center"/>
          </w:tcPr>
          <w:p w14:paraId="21716F61">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xml:space="preserve">  其中：  一般公共预算：513.48</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vAlign w:val="center"/>
          </w:tcPr>
          <w:p w14:paraId="7EC8EBFD">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其中：基本支出：387.68</w:t>
            </w:r>
          </w:p>
        </w:tc>
      </w:tr>
      <w:tr w14:paraId="3C2427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243A5ACB">
            <w:pPr>
              <w:spacing w:line="240" w:lineRule="exact"/>
              <w:jc w:val="center"/>
              <w:rPr>
                <w:rFonts w:hint="default" w:ascii="仿宋" w:hAnsi="仿宋" w:eastAsia="仿宋" w:cstheme="minorEastAsia"/>
                <w:color w:val="000000"/>
                <w:sz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vAlign w:val="center"/>
          </w:tcPr>
          <w:p w14:paraId="068C4B37">
            <w:pPr>
              <w:spacing w:line="240" w:lineRule="exact"/>
              <w:ind w:firstLine="960" w:firstLineChars="400"/>
              <w:jc w:val="left"/>
              <w:rPr>
                <w:rFonts w:hint="default" w:ascii="仿宋" w:hAnsi="仿宋" w:eastAsia="仿宋" w:cstheme="minorEastAsia"/>
                <w:color w:val="000000"/>
                <w:sz w:val="24"/>
              </w:rPr>
            </w:pPr>
            <w:r>
              <w:rPr>
                <w:rFonts w:ascii="仿宋" w:hAnsi="仿宋" w:eastAsia="仿宋" w:cstheme="minorEastAsia"/>
                <w:color w:val="000000"/>
                <w:sz w:val="24"/>
              </w:rPr>
              <w:t>政府性基金拨款：0</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vAlign w:val="center"/>
          </w:tcPr>
          <w:p w14:paraId="29B9F399">
            <w:pPr>
              <w:spacing w:line="240" w:lineRule="exact"/>
              <w:ind w:firstLine="720" w:firstLineChars="300"/>
              <w:jc w:val="left"/>
              <w:rPr>
                <w:rFonts w:hint="default" w:ascii="仿宋" w:hAnsi="仿宋" w:eastAsia="仿宋" w:cstheme="minorEastAsia"/>
                <w:color w:val="000000"/>
                <w:sz w:val="24"/>
              </w:rPr>
            </w:pPr>
            <w:r>
              <w:rPr>
                <w:rFonts w:ascii="仿宋" w:hAnsi="仿宋" w:eastAsia="仿宋" w:cstheme="minorEastAsia"/>
                <w:color w:val="000000"/>
                <w:sz w:val="24"/>
              </w:rPr>
              <w:t>项目支出：148.96</w:t>
            </w:r>
          </w:p>
        </w:tc>
      </w:tr>
      <w:tr w14:paraId="5B7656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38ED7861">
            <w:pPr>
              <w:spacing w:line="240" w:lineRule="exact"/>
              <w:jc w:val="center"/>
              <w:rPr>
                <w:rFonts w:hint="default" w:ascii="仿宋" w:hAnsi="仿宋" w:eastAsia="仿宋" w:cstheme="minorEastAsia"/>
                <w:color w:val="000000"/>
                <w:sz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vAlign w:val="center"/>
          </w:tcPr>
          <w:p w14:paraId="3DA44550">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纳入专户管理的非税收入拨款：23.16</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vAlign w:val="center"/>
          </w:tcPr>
          <w:p w14:paraId="541A061B">
            <w:pPr>
              <w:spacing w:line="240" w:lineRule="exact"/>
              <w:jc w:val="left"/>
              <w:rPr>
                <w:rFonts w:hint="default" w:ascii="仿宋" w:hAnsi="仿宋" w:eastAsia="仿宋" w:cstheme="minorEastAsia"/>
                <w:color w:val="000000"/>
                <w:sz w:val="24"/>
              </w:rPr>
            </w:pPr>
          </w:p>
        </w:tc>
      </w:tr>
      <w:tr w14:paraId="1D5382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72B3D90A">
            <w:pPr>
              <w:spacing w:line="240" w:lineRule="exact"/>
              <w:jc w:val="center"/>
              <w:rPr>
                <w:rFonts w:hint="default" w:ascii="仿宋" w:hAnsi="仿宋" w:eastAsia="仿宋" w:cstheme="minorEastAsia"/>
                <w:color w:val="000000"/>
                <w:sz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vAlign w:val="center"/>
          </w:tcPr>
          <w:p w14:paraId="1697EB16">
            <w:pPr>
              <w:spacing w:line="240" w:lineRule="exact"/>
              <w:ind w:firstLine="1680" w:firstLineChars="700"/>
              <w:jc w:val="left"/>
              <w:rPr>
                <w:rFonts w:hint="default" w:ascii="仿宋" w:hAnsi="仿宋" w:eastAsia="仿宋" w:cstheme="minorEastAsia"/>
                <w:color w:val="000000"/>
                <w:sz w:val="24"/>
              </w:rPr>
            </w:pPr>
            <w:r>
              <w:rPr>
                <w:rFonts w:ascii="仿宋" w:hAnsi="仿宋" w:eastAsia="仿宋" w:cstheme="minorEastAsia"/>
                <w:color w:val="000000"/>
                <w:sz w:val="24"/>
              </w:rPr>
              <w:t>其他资金：23.16</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vAlign w:val="center"/>
          </w:tcPr>
          <w:p w14:paraId="4D51B9B5">
            <w:pPr>
              <w:spacing w:line="240" w:lineRule="exact"/>
              <w:jc w:val="left"/>
              <w:rPr>
                <w:rFonts w:hint="default" w:ascii="仿宋" w:hAnsi="仿宋" w:eastAsia="仿宋" w:cstheme="minorEastAsia"/>
                <w:color w:val="000000"/>
                <w:sz w:val="24"/>
              </w:rPr>
            </w:pPr>
          </w:p>
        </w:tc>
      </w:tr>
      <w:tr w14:paraId="5F4753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vAlign w:val="center"/>
          </w:tcPr>
          <w:p w14:paraId="79436C9A">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年度总体目标</w:t>
            </w:r>
          </w:p>
        </w:tc>
        <w:tc>
          <w:tcPr>
            <w:tcW w:w="4102" w:type="dxa"/>
            <w:gridSpan w:val="5"/>
            <w:tcBorders>
              <w:top w:val="single" w:color="auto" w:sz="6" w:space="0"/>
              <w:left w:val="single" w:color="auto" w:sz="6" w:space="0"/>
              <w:bottom w:val="single" w:color="auto" w:sz="6" w:space="0"/>
              <w:right w:val="single" w:color="auto" w:sz="6" w:space="0"/>
              <w:tl2br w:val="nil"/>
              <w:tr2bl w:val="nil"/>
            </w:tcBorders>
            <w:vAlign w:val="center"/>
          </w:tcPr>
          <w:p w14:paraId="177E807D">
            <w:pPr>
              <w:spacing w:line="240" w:lineRule="exact"/>
              <w:jc w:val="center"/>
              <w:rPr>
                <w:rFonts w:hint="default" w:ascii="仿宋" w:hAnsi="仿宋" w:eastAsia="仿宋" w:cstheme="minorEastAsia"/>
                <w:sz w:val="24"/>
              </w:rPr>
            </w:pPr>
            <w:r>
              <w:rPr>
                <w:rFonts w:ascii="仿宋" w:hAnsi="仿宋" w:eastAsia="仿宋" w:cstheme="minorEastAsia"/>
                <w:sz w:val="24"/>
              </w:rPr>
              <w:t>预期目标</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vAlign w:val="center"/>
          </w:tcPr>
          <w:p w14:paraId="6C76ADF1">
            <w:pPr>
              <w:spacing w:line="240" w:lineRule="exact"/>
              <w:jc w:val="center"/>
              <w:rPr>
                <w:rFonts w:hint="default" w:ascii="仿宋" w:hAnsi="仿宋" w:eastAsia="仿宋" w:cstheme="minorEastAsia"/>
                <w:sz w:val="24"/>
              </w:rPr>
            </w:pPr>
            <w:r>
              <w:rPr>
                <w:rFonts w:ascii="仿宋" w:hAnsi="仿宋" w:eastAsia="仿宋" w:cstheme="minorEastAsia"/>
                <w:sz w:val="24"/>
              </w:rPr>
              <w:t>实际完成情况　</w:t>
            </w:r>
          </w:p>
        </w:tc>
      </w:tr>
      <w:tr w14:paraId="0FDA53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29EFD6E1">
            <w:pPr>
              <w:spacing w:line="240" w:lineRule="exact"/>
              <w:jc w:val="center"/>
              <w:rPr>
                <w:rFonts w:hint="default" w:ascii="仿宋" w:hAnsi="仿宋" w:eastAsia="仿宋" w:cstheme="minorEastAsia"/>
                <w:color w:val="000000"/>
                <w:sz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vAlign w:val="center"/>
          </w:tcPr>
          <w:p w14:paraId="674529CF">
            <w:pPr>
              <w:spacing w:line="240" w:lineRule="exact"/>
              <w:jc w:val="center"/>
              <w:rPr>
                <w:rFonts w:hint="default" w:ascii="仿宋" w:hAnsi="仿宋" w:eastAsia="仿宋" w:cstheme="minorEastAsia"/>
                <w:sz w:val="24"/>
              </w:rPr>
            </w:pPr>
            <w:r>
              <w:rPr>
                <w:rFonts w:ascii="仿宋" w:hAnsi="仿宋" w:eastAsia="仿宋" w:cstheme="minorEastAsia"/>
                <w:sz w:val="24"/>
              </w:rPr>
              <w:t>　　保质保量按时完成省、市、县各项工作指标任务。</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vAlign w:val="center"/>
          </w:tcPr>
          <w:p w14:paraId="4AD5C1C2">
            <w:pPr>
              <w:spacing w:line="240" w:lineRule="exact"/>
              <w:jc w:val="left"/>
              <w:rPr>
                <w:rFonts w:hint="default" w:ascii="仿宋" w:hAnsi="仿宋" w:eastAsia="仿宋" w:cstheme="minorEastAsia"/>
                <w:sz w:val="24"/>
              </w:rPr>
            </w:pPr>
            <w:r>
              <w:rPr>
                <w:rFonts w:ascii="仿宋" w:hAnsi="仿宋" w:eastAsia="仿宋" w:cstheme="minorEastAsia"/>
                <w:sz w:val="24"/>
              </w:rPr>
              <w:t>　</w:t>
            </w:r>
            <w:r>
              <w:rPr>
                <w:rFonts w:hint="default" w:ascii="仿宋" w:hAnsi="仿宋" w:eastAsia="仿宋" w:cstheme="minorEastAsia"/>
                <w:sz w:val="24"/>
              </w:rPr>
              <w:t>1</w:t>
            </w:r>
            <w:r>
              <w:rPr>
                <w:rFonts w:ascii="仿宋" w:hAnsi="仿宋" w:eastAsia="仿宋" w:cstheme="minorEastAsia"/>
                <w:sz w:val="24"/>
              </w:rPr>
              <w:t>、连续四年孕产妇零死亡。</w:t>
            </w:r>
            <w:r>
              <w:rPr>
                <w:rFonts w:hint="default" w:ascii="仿宋" w:hAnsi="仿宋" w:eastAsia="仿宋" w:cstheme="minorEastAsia"/>
                <w:sz w:val="24"/>
              </w:rPr>
              <w:t>2022</w:t>
            </w:r>
            <w:r>
              <w:rPr>
                <w:rFonts w:ascii="仿宋" w:hAnsi="仿宋" w:eastAsia="仿宋" w:cstheme="minorEastAsia"/>
                <w:sz w:val="24"/>
              </w:rPr>
              <w:t>年至</w:t>
            </w:r>
            <w:r>
              <w:rPr>
                <w:rFonts w:hint="default" w:ascii="仿宋" w:hAnsi="仿宋" w:eastAsia="仿宋" w:cstheme="minorEastAsia"/>
                <w:sz w:val="24"/>
              </w:rPr>
              <w:t>2025</w:t>
            </w:r>
            <w:r>
              <w:rPr>
                <w:rFonts w:ascii="仿宋" w:hAnsi="仿宋" w:eastAsia="仿宋" w:cstheme="minorEastAsia"/>
                <w:sz w:val="24"/>
              </w:rPr>
              <w:t>年，连续</w:t>
            </w:r>
            <w:r>
              <w:rPr>
                <w:rFonts w:hint="default" w:ascii="仿宋" w:hAnsi="仿宋" w:eastAsia="仿宋" w:cstheme="minorEastAsia"/>
                <w:sz w:val="24"/>
              </w:rPr>
              <w:t>4</w:t>
            </w:r>
            <w:r>
              <w:rPr>
                <w:rFonts w:ascii="仿宋" w:hAnsi="仿宋" w:eastAsia="仿宋" w:cstheme="minorEastAsia"/>
                <w:sz w:val="24"/>
              </w:rPr>
              <w:t>年全县孕产妇和新生儿零死亡，</w:t>
            </w:r>
            <w:r>
              <w:rPr>
                <w:rFonts w:hint="default" w:ascii="仿宋" w:hAnsi="仿宋" w:eastAsia="仿宋" w:cstheme="minorEastAsia"/>
                <w:sz w:val="24"/>
              </w:rPr>
              <w:t>2025</w:t>
            </w:r>
            <w:r>
              <w:rPr>
                <w:rFonts w:ascii="仿宋" w:hAnsi="仿宋" w:eastAsia="仿宋" w:cstheme="minorEastAsia"/>
                <w:sz w:val="24"/>
              </w:rPr>
              <w:t>年</w:t>
            </w:r>
            <w:r>
              <w:rPr>
                <w:rFonts w:hint="default" w:ascii="仿宋" w:hAnsi="仿宋" w:eastAsia="仿宋" w:cstheme="minorEastAsia"/>
                <w:sz w:val="24"/>
              </w:rPr>
              <w:t>5</w:t>
            </w:r>
            <w:r>
              <w:rPr>
                <w:rFonts w:ascii="仿宋" w:hAnsi="仿宋" w:eastAsia="仿宋" w:cstheme="minorEastAsia"/>
                <w:sz w:val="24"/>
              </w:rPr>
              <w:t>岁以下儿童死亡率为</w:t>
            </w:r>
            <w:r>
              <w:rPr>
                <w:rFonts w:hint="default" w:ascii="仿宋" w:hAnsi="仿宋" w:eastAsia="仿宋" w:cstheme="minorEastAsia"/>
                <w:sz w:val="24"/>
              </w:rPr>
              <w:t>1.34‰</w:t>
            </w:r>
            <w:r>
              <w:rPr>
                <w:rFonts w:ascii="仿宋" w:hAnsi="仿宋" w:eastAsia="仿宋" w:cstheme="minorEastAsia"/>
                <w:sz w:val="24"/>
              </w:rPr>
              <w:t>，较</w:t>
            </w:r>
            <w:r>
              <w:rPr>
                <w:rFonts w:hint="default" w:ascii="仿宋" w:hAnsi="仿宋" w:eastAsia="仿宋" w:cstheme="minorEastAsia"/>
                <w:sz w:val="24"/>
              </w:rPr>
              <w:t>2024</w:t>
            </w:r>
            <w:r>
              <w:rPr>
                <w:rFonts w:ascii="仿宋" w:hAnsi="仿宋" w:eastAsia="仿宋" w:cstheme="minorEastAsia"/>
                <w:sz w:val="24"/>
              </w:rPr>
              <w:t>年下降了</w:t>
            </w:r>
            <w:r>
              <w:rPr>
                <w:rFonts w:hint="default" w:ascii="仿宋" w:hAnsi="仿宋" w:eastAsia="仿宋" w:cstheme="minorEastAsia"/>
                <w:sz w:val="24"/>
              </w:rPr>
              <w:t>49.84%</w:t>
            </w:r>
            <w:r>
              <w:rPr>
                <w:rFonts w:ascii="仿宋" w:hAnsi="仿宋" w:eastAsia="仿宋" w:cstheme="minorEastAsia"/>
                <w:sz w:val="24"/>
              </w:rPr>
              <w:t>。</w:t>
            </w:r>
          </w:p>
          <w:p w14:paraId="1F51AD52">
            <w:pPr>
              <w:spacing w:line="240" w:lineRule="exact"/>
              <w:jc w:val="left"/>
              <w:rPr>
                <w:rFonts w:hint="default" w:ascii="仿宋" w:hAnsi="仿宋" w:eastAsia="仿宋" w:cstheme="minorEastAsia"/>
                <w:sz w:val="24"/>
              </w:rPr>
            </w:pPr>
            <w:r>
              <w:rPr>
                <w:rFonts w:hint="default" w:ascii="仿宋" w:hAnsi="仿宋" w:eastAsia="仿宋" w:cstheme="minorEastAsia"/>
                <w:sz w:val="24"/>
              </w:rPr>
              <w:t>2</w:t>
            </w:r>
            <w:r>
              <w:rPr>
                <w:rFonts w:ascii="仿宋" w:hAnsi="仿宋" w:eastAsia="仿宋" w:cstheme="minorEastAsia"/>
                <w:sz w:val="24"/>
              </w:rPr>
              <w:t>、重点民生实事项目超额完成。</w:t>
            </w:r>
            <w:r>
              <w:rPr>
                <w:rFonts w:hint="default" w:ascii="仿宋" w:hAnsi="仿宋" w:eastAsia="仿宋" w:cstheme="minorEastAsia"/>
                <w:sz w:val="24"/>
              </w:rPr>
              <w:t>2025</w:t>
            </w:r>
            <w:r>
              <w:rPr>
                <w:rFonts w:ascii="仿宋" w:hAnsi="仿宋" w:eastAsia="仿宋" w:cstheme="minorEastAsia"/>
                <w:sz w:val="24"/>
              </w:rPr>
              <w:t>年全县新生儿免费疾病筛查任务为</w:t>
            </w:r>
            <w:r>
              <w:rPr>
                <w:rFonts w:hint="default" w:ascii="仿宋" w:hAnsi="仿宋" w:eastAsia="仿宋" w:cstheme="minorEastAsia"/>
                <w:sz w:val="24"/>
              </w:rPr>
              <w:t>200</w:t>
            </w:r>
            <w:r>
              <w:rPr>
                <w:rFonts w:ascii="仿宋" w:hAnsi="仿宋" w:eastAsia="仿宋" w:cstheme="minorEastAsia"/>
                <w:sz w:val="24"/>
              </w:rPr>
              <w:t>人，</w:t>
            </w:r>
            <w:r>
              <w:rPr>
                <w:rFonts w:hint="default" w:ascii="仿宋" w:hAnsi="仿宋" w:eastAsia="仿宋" w:cstheme="minorEastAsia"/>
                <w:sz w:val="24"/>
              </w:rPr>
              <w:t>1-12</w:t>
            </w:r>
            <w:r>
              <w:rPr>
                <w:rFonts w:ascii="仿宋" w:hAnsi="仿宋" w:eastAsia="仿宋" w:cstheme="minorEastAsia"/>
                <w:sz w:val="24"/>
              </w:rPr>
              <w:t>月共完成</w:t>
            </w:r>
            <w:r>
              <w:rPr>
                <w:rFonts w:hint="default" w:ascii="仿宋" w:hAnsi="仿宋" w:eastAsia="仿宋" w:cstheme="minorEastAsia"/>
                <w:sz w:val="24"/>
              </w:rPr>
              <w:t>203</w:t>
            </w:r>
            <w:r>
              <w:rPr>
                <w:rFonts w:ascii="仿宋" w:hAnsi="仿宋" w:eastAsia="仿宋" w:cstheme="minorEastAsia"/>
                <w:sz w:val="24"/>
              </w:rPr>
              <w:t>例，任务完成率为</w:t>
            </w:r>
            <w:r>
              <w:rPr>
                <w:rFonts w:hint="default" w:ascii="仿宋" w:hAnsi="仿宋" w:eastAsia="仿宋" w:cstheme="minorEastAsia"/>
                <w:sz w:val="24"/>
              </w:rPr>
              <w:t>101.5%</w:t>
            </w:r>
            <w:r>
              <w:rPr>
                <w:rFonts w:ascii="仿宋" w:hAnsi="仿宋" w:eastAsia="仿宋" w:cstheme="minorEastAsia"/>
                <w:sz w:val="24"/>
              </w:rPr>
              <w:t>。</w:t>
            </w:r>
          </w:p>
        </w:tc>
      </w:tr>
      <w:tr w14:paraId="4F1AAD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vAlign w:val="center"/>
          </w:tcPr>
          <w:p w14:paraId="7678F310">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绩</w:t>
            </w:r>
          </w:p>
          <w:p w14:paraId="51E5C867">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效</w:t>
            </w:r>
          </w:p>
          <w:p w14:paraId="4F060335">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指</w:t>
            </w:r>
          </w:p>
          <w:p w14:paraId="14197AFB">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标</w:t>
            </w:r>
          </w:p>
          <w:p w14:paraId="34720304">
            <w:pPr>
              <w:spacing w:line="240" w:lineRule="exact"/>
              <w:jc w:val="center"/>
              <w:rPr>
                <w:rFonts w:hint="default" w:ascii="仿宋" w:hAnsi="仿宋" w:eastAsia="仿宋" w:cstheme="minorEastAsia"/>
                <w:color w:val="000000"/>
                <w:sz w:val="24"/>
              </w:rPr>
            </w:pPr>
          </w:p>
        </w:tc>
        <w:tc>
          <w:tcPr>
            <w:tcW w:w="948" w:type="dxa"/>
            <w:tcBorders>
              <w:top w:val="single" w:color="auto" w:sz="6" w:space="0"/>
              <w:left w:val="single" w:color="auto" w:sz="6" w:space="0"/>
              <w:bottom w:val="single" w:color="auto" w:sz="6" w:space="0"/>
              <w:right w:val="single" w:color="auto" w:sz="6" w:space="0"/>
              <w:tl2br w:val="nil"/>
              <w:tr2bl w:val="nil"/>
            </w:tcBorders>
            <w:vAlign w:val="center"/>
          </w:tcPr>
          <w:p w14:paraId="0B08E285">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一级指标</w:t>
            </w:r>
          </w:p>
        </w:tc>
        <w:tc>
          <w:tcPr>
            <w:tcW w:w="930" w:type="dxa"/>
            <w:tcBorders>
              <w:top w:val="single" w:color="auto" w:sz="6" w:space="0"/>
              <w:left w:val="single" w:color="auto" w:sz="6" w:space="0"/>
              <w:bottom w:val="single" w:color="auto" w:sz="6" w:space="0"/>
              <w:right w:val="single" w:color="auto" w:sz="6" w:space="0"/>
              <w:tl2br w:val="nil"/>
              <w:tr2bl w:val="nil"/>
            </w:tcBorders>
            <w:vAlign w:val="center"/>
          </w:tcPr>
          <w:p w14:paraId="48BA5319">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二级指标</w:t>
            </w: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0FB60985">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三级指标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41EE82A6">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年度指标值</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02767849">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实际完成值</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53ABA957">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分值</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25B73368">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得分</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42CD05D3">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偏差原因分析及改进措施</w:t>
            </w:r>
          </w:p>
        </w:tc>
      </w:tr>
      <w:tr w14:paraId="5B6330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03761AE7">
            <w:pPr>
              <w:spacing w:line="240" w:lineRule="exact"/>
              <w:jc w:val="left"/>
              <w:rPr>
                <w:rFonts w:hint="default" w:ascii="仿宋" w:hAnsi="仿宋" w:eastAsia="仿宋" w:cstheme="minorEastAsia"/>
                <w:color w:val="000000"/>
                <w:sz w:val="24"/>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vAlign w:val="center"/>
          </w:tcPr>
          <w:p w14:paraId="2D2DA756">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产出指标</w:t>
            </w:r>
          </w:p>
          <w:p w14:paraId="0D05706D">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(50分)</w:t>
            </w:r>
          </w:p>
        </w:tc>
        <w:tc>
          <w:tcPr>
            <w:tcW w:w="930" w:type="dxa"/>
            <w:vMerge w:val="restart"/>
            <w:tcBorders>
              <w:top w:val="single" w:color="auto" w:sz="6" w:space="0"/>
              <w:left w:val="single" w:color="auto" w:sz="6" w:space="0"/>
              <w:bottom w:val="single" w:color="auto" w:sz="6" w:space="0"/>
              <w:right w:val="single" w:color="auto" w:sz="6" w:space="0"/>
              <w:tl2br w:val="nil"/>
              <w:tr2bl w:val="nil"/>
            </w:tcBorders>
            <w:vAlign w:val="center"/>
          </w:tcPr>
          <w:p w14:paraId="553D5C2D">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重点工作</w:t>
            </w:r>
          </w:p>
          <w:p w14:paraId="01905911">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任务完成</w:t>
            </w: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3D9D2E51">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孕产妇免费产前筛查项目和新生儿疾病筛查与诊断项目</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587111AB">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510人</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74D74991">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510人</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6CE83DD3">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5F43F7BF">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365D195D">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1AA14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5D714E6B">
            <w:pPr>
              <w:spacing w:line="240" w:lineRule="exact"/>
              <w:jc w:val="left"/>
              <w:rPr>
                <w:rFonts w:hint="default" w:ascii="仿宋" w:hAnsi="仿宋" w:eastAsia="仿宋"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27976278">
            <w:pPr>
              <w:spacing w:line="240" w:lineRule="exact"/>
              <w:jc w:val="left"/>
              <w:rPr>
                <w:rFonts w:hint="default" w:ascii="仿宋" w:hAnsi="仿宋" w:eastAsia="仿宋"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61B98295">
            <w:pPr>
              <w:spacing w:line="240" w:lineRule="exact"/>
              <w:jc w:val="center"/>
              <w:rPr>
                <w:rFonts w:hint="default" w:ascii="仿宋" w:hAnsi="仿宋" w:eastAsia="仿宋"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012C2849">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两癌免费检查项目</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39B861ED">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1500人</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696BB166">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1500人</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659C9072">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76ACB9E7">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0F34C650">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5888A7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0C3A978B">
            <w:pPr>
              <w:spacing w:line="240" w:lineRule="exact"/>
              <w:jc w:val="left"/>
              <w:rPr>
                <w:rFonts w:hint="default" w:ascii="仿宋" w:hAnsi="仿宋" w:eastAsia="仿宋"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1C50742C">
            <w:pPr>
              <w:spacing w:line="240" w:lineRule="exact"/>
              <w:jc w:val="left"/>
              <w:rPr>
                <w:rFonts w:hint="default" w:ascii="仿宋" w:hAnsi="仿宋" w:eastAsia="仿宋"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04C2333C">
            <w:pPr>
              <w:spacing w:line="240" w:lineRule="exact"/>
              <w:jc w:val="center"/>
              <w:rPr>
                <w:rFonts w:hint="default" w:ascii="仿宋" w:hAnsi="仿宋" w:eastAsia="仿宋"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28FCFE1D">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免费孕前优生检查和婚前医学检查……</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12F511D3">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400对</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2712BE14">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400对</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501801DC">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205422DF">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222397FE">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014AEB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1EFC7BE2">
            <w:pPr>
              <w:spacing w:line="240" w:lineRule="exact"/>
              <w:jc w:val="left"/>
              <w:rPr>
                <w:rFonts w:hint="default" w:ascii="仿宋" w:hAnsi="仿宋" w:eastAsia="仿宋"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6E8CEFA9">
            <w:pPr>
              <w:spacing w:line="240" w:lineRule="exact"/>
              <w:jc w:val="left"/>
              <w:rPr>
                <w:rFonts w:hint="default" w:ascii="仿宋" w:hAnsi="仿宋" w:eastAsia="仿宋"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7346C4D7">
            <w:pPr>
              <w:spacing w:line="240" w:lineRule="exact"/>
              <w:jc w:val="center"/>
              <w:rPr>
                <w:rFonts w:hint="default" w:ascii="仿宋" w:hAnsi="仿宋" w:eastAsia="仿宋"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0E2642CB">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单位考核总人数</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23B648ED">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24人</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645AFBE9">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24人</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4BE23BDC">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109BE524">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64EB4149">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46147A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24637741">
            <w:pPr>
              <w:spacing w:line="240" w:lineRule="exact"/>
              <w:jc w:val="left"/>
              <w:rPr>
                <w:rFonts w:hint="default" w:ascii="仿宋" w:hAnsi="仿宋" w:eastAsia="仿宋"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1A8DD66D">
            <w:pPr>
              <w:spacing w:line="240" w:lineRule="exact"/>
              <w:jc w:val="left"/>
              <w:rPr>
                <w:rFonts w:hint="default" w:ascii="仿宋" w:hAnsi="仿宋" w:eastAsia="仿宋" w:cstheme="minorEastAsia"/>
                <w:color w:val="000000"/>
                <w:sz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vAlign w:val="center"/>
          </w:tcPr>
          <w:p w14:paraId="6D0937B6">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履职目</w:t>
            </w:r>
          </w:p>
          <w:p w14:paraId="2BF22148">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标实现</w:t>
            </w: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3CA6B770">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经济指标范围内项目完成率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0D68A4D8">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09D7E025">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7B1802A3">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5</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64681F20">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5</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428B0D6C">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666CFC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7D44370E">
            <w:pPr>
              <w:spacing w:line="240" w:lineRule="exact"/>
              <w:jc w:val="left"/>
              <w:rPr>
                <w:rFonts w:hint="default" w:ascii="仿宋" w:hAnsi="仿宋" w:eastAsia="仿宋"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58DB158A">
            <w:pPr>
              <w:spacing w:line="240" w:lineRule="exact"/>
              <w:jc w:val="left"/>
              <w:rPr>
                <w:rFonts w:hint="default" w:ascii="仿宋" w:hAnsi="仿宋" w:eastAsia="仿宋"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5A387C35">
            <w:pPr>
              <w:spacing w:line="240" w:lineRule="exact"/>
              <w:jc w:val="center"/>
              <w:rPr>
                <w:rFonts w:hint="default" w:ascii="仿宋" w:hAnsi="仿宋" w:eastAsia="仿宋"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134AA94E">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完成及时</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1CDC02CB">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2025年</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0D6AD3FC">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2025年</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64130536">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5</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25475616">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5</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7C0DE196">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115127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228740FC">
            <w:pPr>
              <w:spacing w:line="240" w:lineRule="exact"/>
              <w:jc w:val="left"/>
              <w:rPr>
                <w:rFonts w:hint="default" w:ascii="仿宋" w:hAnsi="仿宋" w:eastAsia="仿宋" w:cstheme="minorEastAsia"/>
                <w:color w:val="000000"/>
                <w:sz w:val="24"/>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vAlign w:val="center"/>
          </w:tcPr>
          <w:p w14:paraId="2BC3533B">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效益指标</w:t>
            </w:r>
          </w:p>
          <w:p w14:paraId="77A41D93">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（40分）</w:t>
            </w:r>
          </w:p>
          <w:p w14:paraId="6D9AF2B1">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w:t>
            </w:r>
          </w:p>
          <w:p w14:paraId="5EB6FA93">
            <w:pPr>
              <w:spacing w:line="240" w:lineRule="exact"/>
              <w:jc w:val="center"/>
              <w:rPr>
                <w:rFonts w:hint="default" w:ascii="仿宋" w:hAnsi="仿宋" w:eastAsia="仿宋" w:cstheme="minorEastAsia"/>
                <w:color w:val="000000"/>
                <w:sz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vAlign w:val="center"/>
          </w:tcPr>
          <w:p w14:paraId="2EDB4FBA">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履职</w:t>
            </w:r>
          </w:p>
          <w:p w14:paraId="7A56EF7C">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效益</w:t>
            </w: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4BB1BCE3">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充分发挥专项资金使用效益</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3CD5AB60">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0A4EF409">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5CCE9A77">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5</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772AB84D">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5</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07536DE2">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452553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7AF7F7EE">
            <w:pPr>
              <w:spacing w:line="240" w:lineRule="exact"/>
              <w:jc w:val="left"/>
              <w:rPr>
                <w:rFonts w:hint="default" w:ascii="仿宋" w:hAnsi="仿宋" w:eastAsia="仿宋"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3C97B30A">
            <w:pPr>
              <w:spacing w:line="240" w:lineRule="exact"/>
              <w:jc w:val="left"/>
              <w:rPr>
                <w:rFonts w:hint="default" w:ascii="仿宋" w:hAnsi="仿宋" w:eastAsia="仿宋"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30D9DFB5">
            <w:pPr>
              <w:spacing w:line="240" w:lineRule="exact"/>
              <w:jc w:val="center"/>
              <w:rPr>
                <w:rFonts w:hint="default" w:ascii="仿宋" w:hAnsi="仿宋" w:eastAsia="仿宋"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515CF6E8">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保障单位工作正常运转</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2ACFBC04">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6E1EAA81">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123FD299">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5</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2E115F5B">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5</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2D4F3922">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68A7B4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19B43FC2">
            <w:pPr>
              <w:spacing w:line="240" w:lineRule="exact"/>
              <w:jc w:val="left"/>
              <w:rPr>
                <w:rFonts w:hint="default" w:ascii="仿宋" w:hAnsi="仿宋" w:eastAsia="仿宋"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67DF595F">
            <w:pPr>
              <w:spacing w:line="240" w:lineRule="exact"/>
              <w:jc w:val="left"/>
              <w:rPr>
                <w:rFonts w:hint="default" w:ascii="仿宋" w:hAnsi="仿宋" w:eastAsia="仿宋"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3F6306CF">
            <w:pPr>
              <w:spacing w:line="240" w:lineRule="exact"/>
              <w:jc w:val="center"/>
              <w:rPr>
                <w:rFonts w:hint="default" w:ascii="仿宋" w:hAnsi="仿宋" w:eastAsia="仿宋"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08E60540">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改善美化生态环</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41AD4961">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95%</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78F3D688">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95%</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40FAC1EE">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xml:space="preserve">  5</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6CC7D9EF">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5</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5BD52DB1">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259336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75051A41">
            <w:pPr>
              <w:spacing w:line="240" w:lineRule="exact"/>
              <w:jc w:val="left"/>
              <w:rPr>
                <w:rFonts w:hint="default" w:ascii="仿宋" w:hAnsi="仿宋" w:eastAsia="仿宋"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35AE4605">
            <w:pPr>
              <w:spacing w:line="240" w:lineRule="exact"/>
              <w:jc w:val="left"/>
              <w:rPr>
                <w:rFonts w:hint="default" w:ascii="仿宋" w:hAnsi="仿宋" w:eastAsia="仿宋"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5E6DB33C">
            <w:pPr>
              <w:spacing w:line="240" w:lineRule="exact"/>
              <w:jc w:val="center"/>
              <w:rPr>
                <w:rFonts w:hint="default" w:ascii="仿宋" w:hAnsi="仿宋" w:eastAsia="仿宋"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78895D93">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提高单位服务指标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605E32BD">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2F849AAA">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4B401CA6">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5</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39F3F463">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5</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391669C4">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73DBEB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72291740">
            <w:pPr>
              <w:spacing w:line="240" w:lineRule="exact"/>
              <w:jc w:val="left"/>
              <w:rPr>
                <w:rFonts w:hint="default" w:ascii="仿宋" w:hAnsi="仿宋" w:eastAsia="仿宋"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61048BAD">
            <w:pPr>
              <w:spacing w:line="240" w:lineRule="exact"/>
              <w:jc w:val="left"/>
              <w:rPr>
                <w:rFonts w:hint="default" w:ascii="仿宋" w:hAnsi="仿宋" w:eastAsia="仿宋"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3167CD7C">
            <w:pPr>
              <w:spacing w:line="240" w:lineRule="exact"/>
              <w:jc w:val="center"/>
              <w:rPr>
                <w:rFonts w:hint="default" w:ascii="仿宋" w:hAnsi="仿宋" w:eastAsia="仿宋"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29DEBC9B">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基本支出</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4492E049">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387.68万元</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3FB8A4A1">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387.68万元</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3901DE09">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5</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3E062C13">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5</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16D385BD">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24ECED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1163B339">
            <w:pPr>
              <w:spacing w:line="240" w:lineRule="exact"/>
              <w:jc w:val="left"/>
              <w:rPr>
                <w:rFonts w:hint="default" w:ascii="仿宋" w:hAnsi="仿宋" w:eastAsia="仿宋"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5ADAEAF0">
            <w:pPr>
              <w:spacing w:line="240" w:lineRule="exact"/>
              <w:jc w:val="left"/>
              <w:rPr>
                <w:rFonts w:hint="default" w:ascii="仿宋" w:hAnsi="仿宋" w:eastAsia="仿宋"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2859EA20">
            <w:pPr>
              <w:spacing w:line="240" w:lineRule="exact"/>
              <w:jc w:val="center"/>
              <w:rPr>
                <w:rFonts w:hint="default" w:ascii="仿宋" w:hAnsi="仿宋" w:eastAsia="仿宋"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4D234E73">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项目支出</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145C4CBE">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148.96万无</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2D33CF24">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148.96万无</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4413E618">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5</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6DE708FF">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5</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74064F8B">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613E1A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3DFEC9D3">
            <w:pPr>
              <w:spacing w:line="240" w:lineRule="exact"/>
              <w:jc w:val="left"/>
              <w:rPr>
                <w:rFonts w:hint="default" w:ascii="仿宋" w:hAnsi="仿宋" w:eastAsia="仿宋"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7A594070">
            <w:pPr>
              <w:spacing w:line="240" w:lineRule="exact"/>
              <w:jc w:val="left"/>
              <w:rPr>
                <w:rFonts w:hint="default" w:ascii="仿宋" w:hAnsi="仿宋" w:eastAsia="仿宋"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1536C992">
            <w:pPr>
              <w:spacing w:line="240" w:lineRule="exact"/>
              <w:jc w:val="left"/>
              <w:rPr>
                <w:rFonts w:hint="default" w:ascii="仿宋" w:hAnsi="仿宋" w:eastAsia="仿宋"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0BE8737D">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保障单位工作正常运转</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39EE832A">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1BBD1158">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7261C620">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5</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64A334CA">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5</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541E8F8E">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103A95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6C1B2790">
            <w:pPr>
              <w:spacing w:line="240" w:lineRule="exact"/>
              <w:jc w:val="left"/>
              <w:rPr>
                <w:rFonts w:hint="default" w:ascii="仿宋" w:hAnsi="仿宋" w:eastAsia="仿宋"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3DC2162E">
            <w:pPr>
              <w:spacing w:line="240" w:lineRule="exact"/>
              <w:jc w:val="left"/>
              <w:rPr>
                <w:rFonts w:hint="default" w:ascii="仿宋" w:hAnsi="仿宋" w:eastAsia="仿宋"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303571B4">
            <w:pPr>
              <w:spacing w:line="240" w:lineRule="exact"/>
              <w:jc w:val="left"/>
              <w:rPr>
                <w:rFonts w:hint="default" w:ascii="仿宋" w:hAnsi="仿宋" w:eastAsia="仿宋"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4D3E6A26">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改善美化生态环境</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35808A41">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95%</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71C43662">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95%</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1452104D">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5</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5FAF6C82">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5</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3C7CF90D">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4A5591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9"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23867407">
            <w:pPr>
              <w:spacing w:line="240" w:lineRule="exact"/>
              <w:jc w:val="left"/>
              <w:rPr>
                <w:rFonts w:hint="default" w:ascii="仿宋" w:hAnsi="仿宋" w:eastAsia="仿宋"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558943E6">
            <w:pPr>
              <w:spacing w:line="240" w:lineRule="exact"/>
              <w:jc w:val="center"/>
              <w:rPr>
                <w:rFonts w:hint="default" w:ascii="仿宋" w:hAnsi="仿宋" w:eastAsia="仿宋" w:cstheme="minorEastAsia"/>
                <w:color w:val="000000"/>
                <w:sz w:val="24"/>
              </w:rPr>
            </w:pPr>
          </w:p>
        </w:tc>
        <w:tc>
          <w:tcPr>
            <w:tcW w:w="930" w:type="dxa"/>
            <w:tcBorders>
              <w:top w:val="single" w:color="auto" w:sz="6" w:space="0"/>
              <w:left w:val="single" w:color="auto" w:sz="6" w:space="0"/>
              <w:bottom w:val="single" w:color="auto" w:sz="6" w:space="0"/>
              <w:right w:val="single" w:color="auto" w:sz="6" w:space="0"/>
              <w:tl2br w:val="nil"/>
              <w:tr2bl w:val="nil"/>
            </w:tcBorders>
            <w:vAlign w:val="center"/>
          </w:tcPr>
          <w:p w14:paraId="3E8CBCAC">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满意度</w:t>
            </w: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6E2572F2">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服务对象满意度</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2521AC57">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95%</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54D21A53">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98%</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1B8D6C9E">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6F289D6F">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3470C119">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6903EE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6266" w:type="dxa"/>
            <w:gridSpan w:val="7"/>
            <w:tcBorders>
              <w:top w:val="single" w:color="auto" w:sz="6" w:space="0"/>
              <w:left w:val="single" w:color="auto" w:sz="12" w:space="0"/>
              <w:bottom w:val="single" w:color="auto" w:sz="12" w:space="0"/>
              <w:right w:val="single" w:color="auto" w:sz="6" w:space="0"/>
              <w:tl2br w:val="nil"/>
              <w:tr2bl w:val="nil"/>
            </w:tcBorders>
            <w:vAlign w:val="center"/>
          </w:tcPr>
          <w:p w14:paraId="51149E3A">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总分</w:t>
            </w:r>
          </w:p>
        </w:tc>
        <w:tc>
          <w:tcPr>
            <w:tcW w:w="718" w:type="dxa"/>
            <w:tcBorders>
              <w:top w:val="single" w:color="auto" w:sz="6" w:space="0"/>
              <w:left w:val="single" w:color="auto" w:sz="6" w:space="0"/>
              <w:bottom w:val="single" w:color="auto" w:sz="12" w:space="0"/>
              <w:right w:val="single" w:color="auto" w:sz="6" w:space="0"/>
              <w:tl2br w:val="nil"/>
              <w:tr2bl w:val="nil"/>
            </w:tcBorders>
            <w:vAlign w:val="center"/>
          </w:tcPr>
          <w:p w14:paraId="061BA4C1">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100</w:t>
            </w:r>
          </w:p>
        </w:tc>
        <w:tc>
          <w:tcPr>
            <w:tcW w:w="884" w:type="dxa"/>
            <w:tcBorders>
              <w:top w:val="single" w:color="auto" w:sz="6" w:space="0"/>
              <w:left w:val="single" w:color="auto" w:sz="6" w:space="0"/>
              <w:bottom w:val="single" w:color="auto" w:sz="12" w:space="0"/>
              <w:right w:val="single" w:color="auto" w:sz="6" w:space="0"/>
              <w:tl2br w:val="nil"/>
              <w:tr2bl w:val="nil"/>
            </w:tcBorders>
            <w:vAlign w:val="center"/>
          </w:tcPr>
          <w:p w14:paraId="61029829">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1443" w:type="dxa"/>
            <w:tcBorders>
              <w:top w:val="single" w:color="auto" w:sz="6" w:space="0"/>
              <w:left w:val="single" w:color="auto" w:sz="6" w:space="0"/>
              <w:bottom w:val="single" w:color="auto" w:sz="12" w:space="0"/>
              <w:right w:val="single" w:color="auto" w:sz="12" w:space="0"/>
              <w:tl2br w:val="nil"/>
              <w:tr2bl w:val="nil"/>
            </w:tcBorders>
            <w:vAlign w:val="center"/>
          </w:tcPr>
          <w:p w14:paraId="688390D4">
            <w:pPr>
              <w:spacing w:line="240" w:lineRule="exact"/>
              <w:jc w:val="left"/>
              <w:rPr>
                <w:rFonts w:hint="default" w:ascii="仿宋" w:hAnsi="仿宋" w:eastAsia="仿宋" w:cstheme="minorEastAsia"/>
                <w:color w:val="000000"/>
                <w:sz w:val="24"/>
              </w:rPr>
            </w:pPr>
            <w:r>
              <w:rPr>
                <w:rFonts w:ascii="仿宋" w:hAnsi="仿宋" w:eastAsia="仿宋" w:cstheme="minorEastAsia"/>
                <w:color w:val="000000"/>
                <w:sz w:val="24"/>
              </w:rPr>
              <w:t>　</w:t>
            </w:r>
          </w:p>
        </w:tc>
      </w:tr>
    </w:tbl>
    <w:p w14:paraId="3AAD46E4">
      <w:pPr>
        <w:spacing w:line="440" w:lineRule="exact"/>
        <w:jc w:val="left"/>
        <w:rPr>
          <w:rFonts w:hint="default" w:ascii="仿宋" w:hAnsi="仿宋" w:eastAsia="仿宋"/>
          <w:color w:val="000000"/>
          <w:sz w:val="32"/>
        </w:rPr>
      </w:pPr>
      <w:r>
        <w:rPr>
          <w:rFonts w:ascii="仿宋" w:hAnsi="仿宋" w:eastAsia="仿宋"/>
          <w:sz w:val="22"/>
        </w:rPr>
        <w:t xml:space="preserve">填表人：        </w:t>
      </w:r>
      <w:r>
        <w:rPr>
          <w:rFonts w:hint="default" w:ascii="仿宋" w:hAnsi="仿宋" w:eastAsia="仿宋"/>
          <w:sz w:val="22"/>
        </w:rPr>
        <w:t xml:space="preserve"> </w:t>
      </w:r>
      <w:r>
        <w:rPr>
          <w:rFonts w:ascii="仿宋" w:hAnsi="仿宋" w:eastAsia="仿宋"/>
          <w:sz w:val="22"/>
        </w:rPr>
        <w:t xml:space="preserve">填报日期：       </w:t>
      </w:r>
      <w:r>
        <w:rPr>
          <w:rFonts w:hint="default" w:ascii="仿宋" w:hAnsi="仿宋" w:eastAsia="仿宋"/>
          <w:sz w:val="22"/>
        </w:rPr>
        <w:t xml:space="preserve">   </w:t>
      </w:r>
      <w:r>
        <w:rPr>
          <w:rFonts w:ascii="仿宋" w:hAnsi="仿宋" w:eastAsia="仿宋"/>
          <w:sz w:val="22"/>
        </w:rPr>
        <w:t>联系电话：        单位负责人签字：</w:t>
      </w:r>
      <w:r>
        <w:rPr>
          <w:rFonts w:hint="default" w:ascii="仿宋" w:hAnsi="仿宋" w:eastAsia="仿宋"/>
          <w:sz w:val="22"/>
        </w:rPr>
        <w:br w:type="page"/>
      </w:r>
      <w:r>
        <w:rPr>
          <w:rFonts w:ascii="仿宋" w:hAnsi="仿宋" w:eastAsia="仿宋" w:cs="黑体"/>
          <w:color w:val="000000"/>
          <w:sz w:val="32"/>
          <w:szCs w:val="32"/>
        </w:rPr>
        <w:t>附件4</w:t>
      </w:r>
    </w:p>
    <w:p w14:paraId="7C7FF71E">
      <w:pPr>
        <w:spacing w:line="440" w:lineRule="exact"/>
        <w:jc w:val="center"/>
        <w:outlineLvl w:val="1"/>
        <w:rPr>
          <w:rFonts w:hint="default" w:ascii="仿宋" w:hAnsi="仿宋" w:eastAsia="仿宋"/>
          <w:sz w:val="44"/>
        </w:rPr>
      </w:pPr>
      <w:r>
        <w:rPr>
          <w:rFonts w:ascii="仿宋" w:hAnsi="仿宋" w:eastAsia="仿宋"/>
          <w:sz w:val="44"/>
        </w:rPr>
        <w:t>2025年度项目支出绩效自评报告</w:t>
      </w:r>
    </w:p>
    <w:tbl>
      <w:tblPr>
        <w:tblStyle w:val="7"/>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5E06B9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vAlign w:val="center"/>
          </w:tcPr>
          <w:p w14:paraId="225C645D">
            <w:pPr>
              <w:jc w:val="center"/>
              <w:rPr>
                <w:rFonts w:hint="default" w:ascii="仿宋" w:hAnsi="仿宋" w:eastAsia="仿宋" w:cstheme="minorEastAsia"/>
                <w:sz w:val="24"/>
              </w:rPr>
            </w:pPr>
            <w:r>
              <w:rPr>
                <w:rFonts w:ascii="仿宋" w:hAnsi="仿宋" w:eastAsia="仿宋" w:cstheme="minorEastAsia"/>
                <w:sz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vAlign w:val="center"/>
          </w:tcPr>
          <w:p w14:paraId="39BE7C28">
            <w:pPr>
              <w:jc w:val="center"/>
              <w:rPr>
                <w:rFonts w:hint="default" w:ascii="仿宋" w:hAnsi="仿宋" w:eastAsia="仿宋" w:cstheme="minorEastAsia"/>
                <w:sz w:val="24"/>
              </w:rPr>
            </w:pPr>
            <w:r>
              <w:rPr>
                <w:rFonts w:ascii="仿宋" w:hAnsi="仿宋" w:eastAsia="仿宋" w:cstheme="minorEastAsia"/>
                <w:sz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vAlign w:val="center"/>
          </w:tcPr>
          <w:p w14:paraId="27FEBE8A">
            <w:pPr>
              <w:jc w:val="center"/>
              <w:rPr>
                <w:rFonts w:hint="default" w:ascii="仿宋" w:hAnsi="仿宋" w:eastAsia="仿宋" w:cstheme="minorEastAsia"/>
                <w:sz w:val="24"/>
              </w:rPr>
            </w:pPr>
            <w:r>
              <w:rPr>
                <w:rFonts w:ascii="仿宋" w:hAnsi="仿宋" w:eastAsia="仿宋" w:cstheme="minorEastAsia"/>
                <w:sz w:val="24"/>
              </w:rPr>
              <w:t>2025年基本公共卫生服务项目</w:t>
            </w:r>
          </w:p>
        </w:tc>
      </w:tr>
      <w:tr w14:paraId="50474C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tcPr>
          <w:p w14:paraId="5CBF7EE1">
            <w:pPr>
              <w:rPr>
                <w:rFonts w:hint="default" w:ascii="仿宋" w:hAnsi="仿宋" w:eastAsia="仿宋" w:cstheme="minorEastAsia"/>
                <w:sz w:val="24"/>
              </w:rPr>
            </w:pPr>
          </w:p>
        </w:tc>
        <w:tc>
          <w:tcPr>
            <w:tcW w:w="1975" w:type="dxa"/>
            <w:tcBorders>
              <w:top w:val="single" w:color="auto" w:sz="6" w:space="0"/>
              <w:left w:val="single" w:color="auto" w:sz="6" w:space="0"/>
              <w:bottom w:val="single" w:color="auto" w:sz="6" w:space="0"/>
              <w:right w:val="single" w:color="auto" w:sz="6" w:space="0"/>
              <w:tl2br w:val="nil"/>
              <w:tr2bl w:val="nil"/>
            </w:tcBorders>
            <w:vAlign w:val="center"/>
          </w:tcPr>
          <w:p w14:paraId="42693E04">
            <w:pPr>
              <w:jc w:val="center"/>
              <w:rPr>
                <w:rFonts w:hint="default" w:ascii="仿宋" w:hAnsi="仿宋" w:eastAsia="仿宋" w:cstheme="minorEastAsia"/>
                <w:sz w:val="24"/>
              </w:rPr>
            </w:pPr>
            <w:r>
              <w:rPr>
                <w:rFonts w:ascii="仿宋" w:hAnsi="仿宋" w:eastAsia="仿宋" w:cstheme="minorEastAsia"/>
                <w:sz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vAlign w:val="center"/>
          </w:tcPr>
          <w:p w14:paraId="652ABF63">
            <w:pPr>
              <w:jc w:val="center"/>
              <w:rPr>
                <w:rFonts w:hint="default" w:ascii="仿宋" w:hAnsi="仿宋" w:eastAsia="仿宋" w:cstheme="minorEastAsia"/>
                <w:sz w:val="24"/>
              </w:rPr>
            </w:pPr>
            <w:r>
              <w:rPr>
                <w:rFonts w:ascii="仿宋" w:hAnsi="仿宋" w:eastAsia="仿宋" w:cstheme="minorEastAsia"/>
                <w:sz w:val="24"/>
              </w:rPr>
              <w:t>125.8万元</w:t>
            </w:r>
          </w:p>
        </w:tc>
      </w:tr>
      <w:tr w14:paraId="1313E4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tcPr>
          <w:p w14:paraId="6824F300">
            <w:pPr>
              <w:rPr>
                <w:rFonts w:hint="default" w:ascii="仿宋" w:hAnsi="仿宋" w:eastAsia="仿宋" w:cstheme="minorEastAsia"/>
                <w:sz w:val="24"/>
              </w:rPr>
            </w:pPr>
          </w:p>
        </w:tc>
        <w:tc>
          <w:tcPr>
            <w:tcW w:w="1975" w:type="dxa"/>
            <w:tcBorders>
              <w:top w:val="single" w:color="auto" w:sz="6" w:space="0"/>
              <w:left w:val="single" w:color="auto" w:sz="6" w:space="0"/>
              <w:bottom w:val="single" w:color="auto" w:sz="6" w:space="0"/>
              <w:right w:val="single" w:color="auto" w:sz="6" w:space="0"/>
              <w:tl2br w:val="nil"/>
              <w:tr2bl w:val="nil"/>
            </w:tcBorders>
            <w:vAlign w:val="center"/>
          </w:tcPr>
          <w:p w14:paraId="7EEB4462">
            <w:pPr>
              <w:jc w:val="center"/>
              <w:rPr>
                <w:rFonts w:hint="default" w:ascii="仿宋" w:hAnsi="仿宋" w:eastAsia="仿宋" w:cstheme="minorEastAsia"/>
                <w:sz w:val="24"/>
              </w:rPr>
            </w:pPr>
            <w:r>
              <w:rPr>
                <w:rFonts w:ascii="仿宋" w:hAnsi="仿宋" w:eastAsia="仿宋" w:cstheme="minorEastAsia"/>
                <w:sz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vAlign w:val="center"/>
          </w:tcPr>
          <w:p w14:paraId="2865764E">
            <w:pPr>
              <w:jc w:val="center"/>
              <w:rPr>
                <w:rFonts w:hint="default" w:ascii="仿宋" w:hAnsi="仿宋" w:eastAsia="仿宋" w:cstheme="minorEastAsia"/>
                <w:sz w:val="24"/>
              </w:rPr>
            </w:pPr>
            <w:r>
              <w:rPr>
                <w:rFonts w:ascii="仿宋" w:hAnsi="仿宋" w:eastAsia="仿宋" w:cstheme="minorEastAsia"/>
                <w:sz w:val="24"/>
              </w:rPr>
              <w:t>双牌县卫生健康局</w:t>
            </w:r>
          </w:p>
        </w:tc>
      </w:tr>
      <w:tr w14:paraId="761B7E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tcPr>
          <w:p w14:paraId="59EBCD17">
            <w:pPr>
              <w:rPr>
                <w:rFonts w:hint="default" w:ascii="仿宋" w:hAnsi="仿宋" w:eastAsia="仿宋" w:cstheme="minorEastAsia"/>
                <w:sz w:val="24"/>
              </w:rPr>
            </w:pPr>
          </w:p>
        </w:tc>
        <w:tc>
          <w:tcPr>
            <w:tcW w:w="1975" w:type="dxa"/>
            <w:tcBorders>
              <w:top w:val="single" w:color="auto" w:sz="6" w:space="0"/>
              <w:left w:val="single" w:color="auto" w:sz="6" w:space="0"/>
              <w:bottom w:val="single" w:color="auto" w:sz="6" w:space="0"/>
              <w:right w:val="single" w:color="auto" w:sz="6" w:space="0"/>
              <w:tl2br w:val="nil"/>
              <w:tr2bl w:val="nil"/>
            </w:tcBorders>
            <w:vAlign w:val="center"/>
          </w:tcPr>
          <w:p w14:paraId="2E37F7C1">
            <w:pPr>
              <w:jc w:val="center"/>
              <w:rPr>
                <w:rFonts w:hint="default" w:ascii="仿宋" w:hAnsi="仿宋" w:eastAsia="仿宋" w:cstheme="minorEastAsia"/>
                <w:sz w:val="24"/>
              </w:rPr>
            </w:pPr>
            <w:r>
              <w:rPr>
                <w:rFonts w:ascii="仿宋" w:hAnsi="仿宋" w:eastAsia="仿宋" w:cstheme="minorEastAsia"/>
                <w:sz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tcPr>
          <w:p w14:paraId="5DCF25FD">
            <w:pPr>
              <w:rPr>
                <w:rFonts w:hint="default" w:ascii="仿宋" w:hAnsi="仿宋" w:eastAsiaTheme="minorEastAsia" w:cstheme="minorEastAsia"/>
                <w:sz w:val="24"/>
              </w:rPr>
            </w:pPr>
            <w:r>
              <w:rPr>
                <w:rFonts w:ascii="仿宋" w:hAnsi="仿宋" w:eastAsia="仿宋" w:cstheme="minorEastAsia"/>
                <w:sz w:val="24"/>
              </w:rPr>
              <w:t>为落实国家基本公共卫生服务均等化政策要求，健全公共卫生服务体系、扎实开展</w:t>
            </w:r>
            <w:r>
              <w:t>孕产</w:t>
            </w:r>
            <w:r>
              <w:rPr>
                <w:rFonts w:eastAsiaTheme="minorEastAsia"/>
              </w:rPr>
              <w:t>妇、0-6岁儿童健康管理 、健康教育、增补叶酸、免费避孕药具及重点人群健康管理等服务。规范项目规范管理、提升妇幼保健与基层公卫服务能力，提高居民健康素养，降低重点人群发病风险、保障妇女儿童及居民享有安全、便捷、均等的基本公共卫生服务，守护群众身体健康。</w:t>
            </w:r>
          </w:p>
        </w:tc>
      </w:tr>
      <w:tr w14:paraId="05FC2D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vAlign w:val="center"/>
          </w:tcPr>
          <w:p w14:paraId="582A30B6">
            <w:pPr>
              <w:jc w:val="center"/>
              <w:rPr>
                <w:rFonts w:hint="default" w:ascii="仿宋" w:hAnsi="仿宋" w:eastAsia="仿宋" w:cstheme="minorEastAsia"/>
                <w:sz w:val="24"/>
              </w:rPr>
            </w:pPr>
            <w:r>
              <w:rPr>
                <w:rFonts w:ascii="仿宋" w:hAnsi="仿宋" w:eastAsia="仿宋" w:cstheme="minorEastAsia"/>
                <w:sz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vAlign w:val="center"/>
          </w:tcPr>
          <w:p w14:paraId="7257C6C3">
            <w:pPr>
              <w:jc w:val="center"/>
              <w:rPr>
                <w:rFonts w:hint="default" w:ascii="仿宋" w:hAnsi="仿宋" w:eastAsia="仿宋" w:cstheme="minorEastAsia"/>
                <w:sz w:val="24"/>
              </w:rPr>
            </w:pPr>
            <w:r>
              <w:rPr>
                <w:rFonts w:ascii="仿宋" w:hAnsi="仿宋" w:eastAsia="仿宋" w:cstheme="minorEastAsia"/>
                <w:sz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vAlign w:val="center"/>
          </w:tcPr>
          <w:p w14:paraId="1B58D186">
            <w:pPr>
              <w:rPr>
                <w:rFonts w:hint="default" w:ascii="仿宋" w:hAnsi="仿宋" w:eastAsiaTheme="minorEastAsia" w:cstheme="minorEastAsia"/>
                <w:sz w:val="24"/>
              </w:rPr>
            </w:pPr>
            <w:r>
              <w:rPr>
                <w:rFonts w:ascii="宋体" w:hAnsi="宋体" w:eastAsia="宋体" w:cs="宋体"/>
              </w:rPr>
              <w:t>年度预算：</w:t>
            </w:r>
            <w:r>
              <w:rPr>
                <w:rFonts w:eastAsiaTheme="minorEastAsia"/>
              </w:rPr>
              <w:t>125.8</w:t>
            </w:r>
            <w:r>
              <w:rPr>
                <w:rFonts w:ascii="宋体" w:hAnsi="宋体" w:eastAsia="宋体" w:cs="宋体"/>
              </w:rPr>
              <w:t>万元</w:t>
            </w:r>
            <w:r>
              <w:rPr>
                <w:rFonts w:eastAsiaTheme="minorEastAsia"/>
              </w:rPr>
              <w:t>;</w:t>
            </w:r>
            <w:r>
              <w:rPr>
                <w:rFonts w:ascii="宋体" w:hAnsi="宋体" w:eastAsia="宋体" w:cs="宋体"/>
              </w:rPr>
              <w:t>实际支出125.8万元，执行率</w:t>
            </w:r>
            <w:r>
              <w:rPr>
                <w:rFonts w:cs="Times New Roman" w:eastAsiaTheme="minorEastAsia"/>
              </w:rPr>
              <w:t>100</w:t>
            </w:r>
            <w:r>
              <w:rPr>
                <w:rFonts w:hint="default" w:cs="Times New Roman"/>
              </w:rPr>
              <w:t>%</w:t>
            </w:r>
            <w:r>
              <w:rPr>
                <w:rFonts w:ascii="宋体" w:hAnsi="宋体" w:eastAsia="宋体" w:cs="宋体"/>
              </w:rPr>
              <w:t>；无截留、挪用、挤占情况，专款专用。</w:t>
            </w:r>
          </w:p>
        </w:tc>
      </w:tr>
      <w:tr w14:paraId="59C273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tcPr>
          <w:p w14:paraId="1AD121E0">
            <w:pPr>
              <w:rPr>
                <w:rFonts w:hint="default" w:ascii="仿宋" w:hAnsi="仿宋" w:eastAsia="仿宋" w:cstheme="minorEastAsia"/>
                <w:sz w:val="24"/>
              </w:rPr>
            </w:pPr>
          </w:p>
        </w:tc>
        <w:tc>
          <w:tcPr>
            <w:tcW w:w="1975" w:type="dxa"/>
            <w:tcBorders>
              <w:top w:val="single" w:color="auto" w:sz="6" w:space="0"/>
              <w:left w:val="single" w:color="auto" w:sz="6" w:space="0"/>
              <w:bottom w:val="single" w:color="auto" w:sz="6" w:space="0"/>
              <w:right w:val="single" w:color="auto" w:sz="6" w:space="0"/>
              <w:tl2br w:val="nil"/>
              <w:tr2bl w:val="nil"/>
            </w:tcBorders>
            <w:vAlign w:val="center"/>
          </w:tcPr>
          <w:p w14:paraId="11032838">
            <w:pPr>
              <w:jc w:val="center"/>
              <w:rPr>
                <w:rFonts w:hint="default" w:ascii="仿宋" w:hAnsi="仿宋" w:eastAsia="仿宋" w:cstheme="minorEastAsia"/>
                <w:sz w:val="24"/>
              </w:rPr>
            </w:pPr>
            <w:r>
              <w:rPr>
                <w:rFonts w:ascii="仿宋" w:hAnsi="仿宋" w:eastAsia="仿宋" w:cstheme="minorEastAsia"/>
                <w:sz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vAlign w:val="center"/>
          </w:tcPr>
          <w:p w14:paraId="334ADF11">
            <w:pPr>
              <w:rPr>
                <w:rFonts w:hint="default" w:eastAsiaTheme="minorEastAsia"/>
              </w:rPr>
            </w:pPr>
            <w:r>
              <w:rPr>
                <w:rFonts w:ascii="宋体" w:hAnsi="宋体" w:eastAsia="宋体" w:cs="宋体"/>
              </w:rPr>
              <w:t>孕产妇健康管理率</w:t>
            </w:r>
            <w:r>
              <w:rPr>
                <w:rFonts w:hint="default" w:cs="Times New Roman"/>
              </w:rPr>
              <w:t>≥95%</w:t>
            </w:r>
            <w:r>
              <w:rPr>
                <w:rFonts w:ascii="宋体" w:hAnsi="宋体" w:eastAsia="宋体" w:cs="宋体"/>
              </w:rPr>
              <w:t>、早孕建册率</w:t>
            </w:r>
            <w:r>
              <w:rPr>
                <w:rFonts w:hint="default" w:cs="Times New Roman"/>
              </w:rPr>
              <w:t>≥98%</w:t>
            </w:r>
            <w:r>
              <w:rPr>
                <w:rFonts w:ascii="宋体" w:hAnsi="宋体" w:eastAsia="宋体" w:cs="宋体"/>
              </w:rPr>
              <w:t>、产后访视率</w:t>
            </w:r>
            <w:r>
              <w:rPr>
                <w:rFonts w:hint="default" w:cs="Times New Roman"/>
              </w:rPr>
              <w:t>≥95%</w:t>
            </w:r>
            <w:r>
              <w:rPr>
                <w:rFonts w:ascii="宋体" w:hAnsi="宋体" w:eastAsia="宋体" w:cs="宋体"/>
              </w:rPr>
              <w:t>；</w:t>
            </w:r>
            <w:r>
              <w:t>0–6</w:t>
            </w:r>
            <w:r>
              <w:rPr>
                <w:rFonts w:ascii="宋体" w:hAnsi="宋体" w:eastAsia="宋体" w:cs="宋体"/>
              </w:rPr>
              <w:t>岁儿童健康管理率</w:t>
            </w:r>
            <w:r>
              <w:rPr>
                <w:rFonts w:hint="default" w:cs="Times New Roman"/>
              </w:rPr>
              <w:t>≥95%</w:t>
            </w:r>
            <w:r>
              <w:rPr>
                <w:rFonts w:ascii="宋体" w:hAnsi="宋体" w:eastAsia="宋体" w:cs="宋体"/>
              </w:rPr>
              <w:t>、新生儿访视率</w:t>
            </w:r>
            <w:r>
              <w:rPr>
                <w:rFonts w:hint="default" w:cs="Times New Roman"/>
              </w:rPr>
              <w:t>≥98%</w:t>
            </w:r>
            <w:r>
              <w:rPr>
                <w:rFonts w:ascii="宋体" w:hAnsi="宋体" w:eastAsia="宋体" w:cs="宋体"/>
              </w:rPr>
              <w:t>；免费避孕药具发放覆盖率</w:t>
            </w:r>
            <w:r>
              <w:rPr>
                <w:rFonts w:hint="default" w:cs="Times New Roman"/>
              </w:rPr>
              <w:t>≥98%</w:t>
            </w:r>
            <w:r>
              <w:rPr>
                <w:rFonts w:ascii="宋体" w:hAnsi="宋体" w:eastAsia="宋体" w:cs="宋体"/>
              </w:rPr>
              <w:t>、叶酸服用率</w:t>
            </w:r>
            <w:r>
              <w:rPr>
                <w:rFonts w:hint="default" w:cs="Times New Roman"/>
              </w:rPr>
              <w:t>≥90%</w:t>
            </w:r>
            <w:r>
              <w:rPr>
                <w:rFonts w:ascii="宋体" w:hAnsi="宋体" w:eastAsia="宋体" w:cs="宋体"/>
              </w:rPr>
              <w:t>；电子健康档案建档率</w:t>
            </w:r>
            <w:r>
              <w:rPr>
                <w:rFonts w:hint="default" w:cs="Times New Roman"/>
              </w:rPr>
              <w:t>≥85%</w:t>
            </w:r>
            <w:r>
              <w:rPr>
                <w:rFonts w:ascii="宋体" w:hAnsi="宋体" w:eastAsia="宋体" w:cs="宋体"/>
              </w:rPr>
              <w:t>、规范管理率</w:t>
            </w:r>
            <w:r>
              <w:rPr>
                <w:rFonts w:hint="default" w:cs="Times New Roman"/>
              </w:rPr>
              <w:t xml:space="preserve">≥80% </w:t>
            </w:r>
            <w:r>
              <w:rPr>
                <w:rFonts w:ascii="宋体" w:hAnsi="宋体" w:eastAsia="宋体" w:cs="宋体"/>
              </w:rPr>
              <w:t>；</w:t>
            </w:r>
            <w:r>
              <w:t xml:space="preserve"> </w:t>
            </w:r>
            <w:r>
              <w:rPr>
                <w:rFonts w:ascii="宋体" w:hAnsi="宋体" w:eastAsia="宋体" w:cs="宋体"/>
              </w:rPr>
              <w:t>居民满意度</w:t>
            </w:r>
            <w:r>
              <w:rPr>
                <w:rFonts w:hint="default" w:cs="Times New Roman"/>
              </w:rPr>
              <w:t>≥90%</w:t>
            </w:r>
            <w:r>
              <w:rPr>
                <w:rFonts w:ascii="宋体" w:hAnsi="宋体" w:eastAsia="宋体" w:cs="宋体"/>
              </w:rPr>
              <w:t>。</w:t>
            </w:r>
          </w:p>
        </w:tc>
      </w:tr>
      <w:tr w14:paraId="6DEA9A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vAlign w:val="center"/>
          </w:tcPr>
          <w:p w14:paraId="7EADF678">
            <w:pPr>
              <w:jc w:val="center"/>
              <w:rPr>
                <w:rFonts w:hint="default" w:ascii="仿宋" w:hAnsi="仿宋" w:eastAsia="仿宋" w:cstheme="minorEastAsia"/>
                <w:sz w:val="24"/>
              </w:rPr>
            </w:pPr>
            <w:r>
              <w:rPr>
                <w:rFonts w:ascii="仿宋" w:hAnsi="仿宋" w:eastAsia="仿宋" w:cstheme="minorEastAsia"/>
                <w:sz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vAlign w:val="center"/>
          </w:tcPr>
          <w:p w14:paraId="1E8329C6">
            <w:pPr>
              <w:jc w:val="center"/>
              <w:rPr>
                <w:rFonts w:hint="default" w:ascii="仿宋" w:hAnsi="仿宋" w:eastAsia="仿宋" w:cstheme="minorEastAsia"/>
                <w:sz w:val="24"/>
              </w:rPr>
            </w:pPr>
            <w:r>
              <w:rPr>
                <w:rFonts w:ascii="仿宋" w:hAnsi="仿宋" w:eastAsia="仿宋" w:cstheme="minorEastAsia"/>
                <w:sz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vAlign w:val="center"/>
          </w:tcPr>
          <w:p w14:paraId="5E4E0E67">
            <w:pPr>
              <w:rPr>
                <w:rFonts w:hint="default" w:eastAsiaTheme="minorEastAsia"/>
              </w:rPr>
            </w:pPr>
            <w:r>
              <w:t>部分档案信息不完整、更新不及时，原因：基层人员信息化能力不足、系统偶有卡顿；公卫妇幼专干身兼数职，工作压力大，影响服务精细化</w:t>
            </w:r>
            <w:r>
              <w:rPr>
                <w:rFonts w:eastAsiaTheme="minorEastAsia"/>
              </w:rPr>
              <w:t>。</w:t>
            </w:r>
          </w:p>
        </w:tc>
      </w:tr>
      <w:tr w14:paraId="7331E1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89"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tcPr>
          <w:p w14:paraId="26E6174F">
            <w:pPr>
              <w:rPr>
                <w:rFonts w:hint="default" w:ascii="仿宋" w:hAnsi="仿宋" w:eastAsia="仿宋" w:cstheme="minorEastAsia"/>
                <w:sz w:val="24"/>
              </w:rPr>
            </w:pPr>
          </w:p>
        </w:tc>
        <w:tc>
          <w:tcPr>
            <w:tcW w:w="1975" w:type="dxa"/>
            <w:tcBorders>
              <w:top w:val="single" w:color="auto" w:sz="6" w:space="0"/>
              <w:left w:val="single" w:color="auto" w:sz="6" w:space="0"/>
              <w:bottom w:val="single" w:color="auto" w:sz="6" w:space="0"/>
              <w:right w:val="single" w:color="auto" w:sz="6" w:space="0"/>
              <w:tl2br w:val="nil"/>
              <w:tr2bl w:val="nil"/>
            </w:tcBorders>
            <w:vAlign w:val="center"/>
          </w:tcPr>
          <w:p w14:paraId="1709F05B">
            <w:pPr>
              <w:jc w:val="center"/>
              <w:rPr>
                <w:rFonts w:hint="default" w:ascii="仿宋" w:hAnsi="仿宋" w:eastAsia="仿宋" w:cstheme="minorEastAsia"/>
                <w:sz w:val="24"/>
              </w:rPr>
            </w:pPr>
            <w:r>
              <w:rPr>
                <w:rFonts w:ascii="仿宋" w:hAnsi="仿宋" w:eastAsia="仿宋" w:cstheme="minorEastAsia"/>
                <w:sz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vAlign w:val="center"/>
          </w:tcPr>
          <w:p w14:paraId="2A752811">
            <w:pPr>
              <w:rPr>
                <w:rFonts w:hint="default" w:ascii="仿宋" w:hAnsi="仿宋" w:eastAsia="仿宋" w:cstheme="minorEastAsia"/>
                <w:sz w:val="24"/>
              </w:rPr>
            </w:pPr>
            <w:r>
              <w:rPr>
                <w:rFonts w:ascii="宋体" w:hAnsi="宋体" w:eastAsia="宋体" w:cs="宋体"/>
              </w:rPr>
              <w:t>提升信息化质量：开展信息化专项培训，安排专人每日复核数据，确保档案完整、实时更新；</w:t>
            </w:r>
            <w:r>
              <w:t> </w:t>
            </w:r>
            <w:r>
              <w:rPr>
                <w:rFonts w:ascii="宋体" w:hAnsi="宋体" w:eastAsia="宋体" w:cs="宋体"/>
              </w:rPr>
              <w:t>加强队伍建设：申请增加公卫妇幼专干，合理分工，减轻负担；常态化开展业务培训，提升服务能力；</w:t>
            </w:r>
          </w:p>
        </w:tc>
      </w:tr>
    </w:tbl>
    <w:p w14:paraId="59624C9F">
      <w:pPr>
        <w:spacing w:line="320" w:lineRule="atLeast"/>
        <w:jc w:val="left"/>
        <w:rPr>
          <w:rFonts w:hint="default" w:ascii="仿宋" w:hAnsi="仿宋" w:eastAsia="仿宋" w:cstheme="minorEastAsia"/>
          <w:sz w:val="24"/>
        </w:rPr>
      </w:pPr>
      <w:r>
        <w:rPr>
          <w:rFonts w:ascii="仿宋" w:hAnsi="仿宋" w:eastAsia="仿宋" w:cstheme="minorEastAsia"/>
          <w:sz w:val="24"/>
        </w:rPr>
        <w:t>填表人：       填报日期：         联系电话：         单位负责人签字：</w:t>
      </w:r>
    </w:p>
    <w:p w14:paraId="28D640CB">
      <w:pPr>
        <w:spacing w:line="600" w:lineRule="exact"/>
        <w:jc w:val="left"/>
        <w:rPr>
          <w:rFonts w:hint="default" w:ascii="仿宋" w:hAnsi="仿宋" w:eastAsia="仿宋" w:cs="黑体"/>
          <w:sz w:val="32"/>
          <w:szCs w:val="32"/>
        </w:rPr>
      </w:pPr>
    </w:p>
    <w:p w14:paraId="642FF75D">
      <w:pPr>
        <w:spacing w:line="600" w:lineRule="exact"/>
        <w:jc w:val="left"/>
        <w:rPr>
          <w:rFonts w:hint="default" w:ascii="仿宋" w:hAnsi="仿宋" w:eastAsia="仿宋" w:cs="黑体"/>
          <w:sz w:val="24"/>
        </w:rPr>
      </w:pPr>
      <w:r>
        <w:rPr>
          <w:rFonts w:ascii="仿宋" w:hAnsi="仿宋" w:eastAsia="仿宋" w:cs="黑体"/>
          <w:sz w:val="24"/>
        </w:rPr>
        <w:t>附件5</w:t>
      </w:r>
    </w:p>
    <w:p w14:paraId="59787CB9">
      <w:pPr>
        <w:spacing w:afterLines="50" w:line="600" w:lineRule="exact"/>
        <w:jc w:val="center"/>
        <w:outlineLvl w:val="1"/>
        <w:rPr>
          <w:rFonts w:hint="default" w:ascii="仿宋" w:hAnsi="仿宋" w:eastAsia="仿宋"/>
          <w:sz w:val="44"/>
        </w:rPr>
      </w:pPr>
      <w:r>
        <w:rPr>
          <w:rFonts w:ascii="仿宋" w:hAnsi="仿宋" w:eastAsia="仿宋"/>
          <w:sz w:val="44"/>
        </w:rPr>
        <w:t>2025年度项目支出绩效自评表</w:t>
      </w:r>
    </w:p>
    <w:tbl>
      <w:tblPr>
        <w:tblStyle w:val="7"/>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847"/>
        <w:gridCol w:w="998"/>
        <w:gridCol w:w="998"/>
        <w:gridCol w:w="1130"/>
        <w:gridCol w:w="1054"/>
        <w:gridCol w:w="1049"/>
        <w:gridCol w:w="765"/>
        <w:gridCol w:w="807"/>
        <w:gridCol w:w="1048"/>
      </w:tblGrid>
      <w:tr w14:paraId="7CDD1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487" w:type="pct"/>
            <w:tcBorders>
              <w:top w:val="single" w:color="auto" w:sz="12" w:space="0"/>
              <w:left w:val="single" w:color="auto" w:sz="12" w:space="0"/>
              <w:bottom w:val="single" w:color="auto" w:sz="6" w:space="0"/>
              <w:right w:val="single" w:color="auto" w:sz="6" w:space="0"/>
              <w:tl2br w:val="nil"/>
              <w:tr2bl w:val="nil"/>
            </w:tcBorders>
            <w:vAlign w:val="center"/>
          </w:tcPr>
          <w:p w14:paraId="2D00DB42">
            <w:pPr>
              <w:spacing w:line="260" w:lineRule="exact"/>
              <w:jc w:val="center"/>
              <w:rPr>
                <w:rFonts w:hint="default" w:ascii="仿宋" w:hAnsi="仿宋" w:eastAsia="仿宋" w:cstheme="minorEastAsia"/>
                <w:color w:val="000000"/>
                <w:sz w:val="24"/>
              </w:rPr>
            </w:pPr>
            <w:r>
              <w:rPr>
                <w:rFonts w:ascii="仿宋" w:hAnsi="仿宋" w:eastAsia="仿宋" w:cstheme="minorEastAsia"/>
                <w:color w:val="000000"/>
                <w:sz w:val="24"/>
              </w:rPr>
              <w:t>项目支</w:t>
            </w:r>
          </w:p>
          <w:p w14:paraId="60144A4C">
            <w:pPr>
              <w:spacing w:line="260" w:lineRule="exact"/>
              <w:jc w:val="center"/>
              <w:rPr>
                <w:rFonts w:hint="default" w:ascii="仿宋" w:hAnsi="仿宋" w:eastAsia="仿宋" w:cstheme="minorEastAsia"/>
                <w:color w:val="000000"/>
                <w:sz w:val="24"/>
              </w:rPr>
            </w:pPr>
            <w:r>
              <w:rPr>
                <w:rFonts w:ascii="仿宋" w:hAnsi="仿宋" w:eastAsia="仿宋" w:cstheme="minorEastAsia"/>
                <w:color w:val="000000"/>
                <w:sz w:val="24"/>
              </w:rPr>
              <w:t>出名称</w:t>
            </w:r>
          </w:p>
        </w:tc>
        <w:tc>
          <w:tcPr>
            <w:tcW w:w="4513" w:type="pct"/>
            <w:gridSpan w:val="8"/>
            <w:tcBorders>
              <w:top w:val="single" w:color="auto" w:sz="12" w:space="0"/>
              <w:left w:val="single" w:color="auto" w:sz="6" w:space="0"/>
              <w:bottom w:val="single" w:color="auto" w:sz="6" w:space="0"/>
              <w:right w:val="single" w:color="auto" w:sz="12" w:space="0"/>
              <w:tl2br w:val="nil"/>
              <w:tr2bl w:val="nil"/>
            </w:tcBorders>
            <w:vAlign w:val="center"/>
          </w:tcPr>
          <w:p w14:paraId="5772445A">
            <w:pPr>
              <w:jc w:val="center"/>
              <w:rPr>
                <w:rFonts w:hint="default" w:ascii="仿宋" w:hAnsi="仿宋" w:eastAsia="仿宋" w:cstheme="minorEastAsia"/>
                <w:color w:val="000000"/>
                <w:sz w:val="24"/>
              </w:rPr>
            </w:pPr>
            <w:r>
              <w:rPr>
                <w:rFonts w:ascii="仿宋" w:hAnsi="仿宋" w:eastAsia="仿宋" w:cstheme="minorEastAsia"/>
                <w:sz w:val="24"/>
              </w:rPr>
              <w:t>2025年基本公共卫生服务项目</w:t>
            </w:r>
            <w:r>
              <w:rPr>
                <w:rFonts w:ascii="仿宋" w:hAnsi="仿宋" w:eastAsia="仿宋" w:cstheme="minorEastAsia"/>
                <w:color w:val="000000"/>
                <w:sz w:val="24"/>
              </w:rPr>
              <w:t>　</w:t>
            </w:r>
          </w:p>
        </w:tc>
      </w:tr>
      <w:tr w14:paraId="7FDC5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487" w:type="pct"/>
            <w:tcBorders>
              <w:top w:val="single" w:color="auto" w:sz="6" w:space="0"/>
              <w:left w:val="single" w:color="auto" w:sz="12" w:space="0"/>
              <w:bottom w:val="single" w:color="auto" w:sz="6" w:space="0"/>
              <w:right w:val="single" w:color="auto" w:sz="6" w:space="0"/>
              <w:tl2br w:val="nil"/>
              <w:tr2bl w:val="nil"/>
            </w:tcBorders>
            <w:vAlign w:val="center"/>
          </w:tcPr>
          <w:p w14:paraId="6373F483">
            <w:pPr>
              <w:jc w:val="center"/>
              <w:rPr>
                <w:rFonts w:hint="default" w:ascii="仿宋" w:hAnsi="仿宋" w:eastAsia="仿宋" w:cstheme="minorEastAsia"/>
                <w:color w:val="000000"/>
                <w:sz w:val="24"/>
              </w:rPr>
            </w:pPr>
            <w:r>
              <w:rPr>
                <w:rFonts w:ascii="仿宋" w:hAnsi="仿宋" w:eastAsia="仿宋" w:cstheme="minorEastAsia"/>
                <w:color w:val="000000"/>
                <w:sz w:val="24"/>
              </w:rPr>
              <w:t>主管部门</w:t>
            </w:r>
          </w:p>
        </w:tc>
        <w:tc>
          <w:tcPr>
            <w:tcW w:w="2404" w:type="pct"/>
            <w:gridSpan w:val="4"/>
            <w:tcBorders>
              <w:top w:val="single" w:color="auto" w:sz="6" w:space="0"/>
              <w:left w:val="single" w:color="auto" w:sz="6" w:space="0"/>
              <w:bottom w:val="single" w:color="auto" w:sz="6" w:space="0"/>
              <w:right w:val="single" w:color="auto" w:sz="6" w:space="0"/>
              <w:tl2br w:val="nil"/>
              <w:tr2bl w:val="nil"/>
            </w:tcBorders>
            <w:vAlign w:val="center"/>
          </w:tcPr>
          <w:p w14:paraId="05A23DBE">
            <w:pPr>
              <w:jc w:val="left"/>
              <w:rPr>
                <w:rFonts w:hint="default" w:ascii="仿宋" w:hAnsi="仿宋" w:eastAsia="仿宋" w:cstheme="minorEastAsia"/>
                <w:color w:val="000000"/>
                <w:sz w:val="24"/>
              </w:rPr>
            </w:pPr>
            <w:r>
              <w:rPr>
                <w:rFonts w:ascii="仿宋" w:hAnsi="仿宋" w:eastAsia="仿宋" w:cstheme="minorEastAsia"/>
                <w:color w:val="000000"/>
                <w:sz w:val="24"/>
              </w:rPr>
              <w:t>　永州市双牌县卫生健康局</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467E430C">
            <w:pPr>
              <w:jc w:val="center"/>
              <w:rPr>
                <w:rFonts w:hint="default" w:ascii="仿宋" w:hAnsi="仿宋" w:eastAsia="仿宋" w:cstheme="minorEastAsia"/>
                <w:color w:val="000000"/>
                <w:sz w:val="24"/>
              </w:rPr>
            </w:pPr>
            <w:r>
              <w:rPr>
                <w:rFonts w:ascii="仿宋" w:hAnsi="仿宋" w:eastAsia="仿宋" w:cstheme="minorEastAsia"/>
                <w:color w:val="000000"/>
                <w:sz w:val="24"/>
              </w:rPr>
              <w:t>实施单位</w:t>
            </w:r>
          </w:p>
        </w:tc>
        <w:tc>
          <w:tcPr>
            <w:tcW w:w="1506" w:type="pct"/>
            <w:gridSpan w:val="3"/>
            <w:tcBorders>
              <w:top w:val="single" w:color="auto" w:sz="6" w:space="0"/>
              <w:left w:val="single" w:color="auto" w:sz="6" w:space="0"/>
              <w:bottom w:val="single" w:color="auto" w:sz="6" w:space="0"/>
              <w:right w:val="single" w:color="auto" w:sz="12" w:space="0"/>
              <w:tl2br w:val="nil"/>
              <w:tr2bl w:val="nil"/>
            </w:tcBorders>
            <w:vAlign w:val="center"/>
          </w:tcPr>
          <w:p w14:paraId="7C3E2489">
            <w:pPr>
              <w:rPr>
                <w:rFonts w:hint="default" w:ascii="仿宋" w:hAnsi="仿宋" w:eastAsia="仿宋" w:cstheme="minorEastAsia"/>
                <w:color w:val="000000"/>
                <w:sz w:val="24"/>
              </w:rPr>
            </w:pPr>
            <w:r>
              <w:rPr>
                <w:rFonts w:ascii="仿宋" w:hAnsi="仿宋" w:eastAsia="仿宋" w:cstheme="minorEastAsia"/>
                <w:color w:val="000000"/>
                <w:sz w:val="24"/>
              </w:rPr>
              <w:t>　永州市双牌县妇幼保健计划生育服务中心</w:t>
            </w:r>
          </w:p>
        </w:tc>
      </w:tr>
      <w:tr w14:paraId="62F69E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487" w:type="pct"/>
            <w:vMerge w:val="restart"/>
            <w:tcBorders>
              <w:top w:val="single" w:color="auto" w:sz="6" w:space="0"/>
              <w:left w:val="single" w:color="auto" w:sz="12" w:space="0"/>
              <w:bottom w:val="single" w:color="auto" w:sz="6" w:space="0"/>
              <w:right w:val="single" w:color="auto" w:sz="6" w:space="0"/>
              <w:tl2br w:val="nil"/>
              <w:tr2bl w:val="nil"/>
            </w:tcBorders>
            <w:vAlign w:val="center"/>
          </w:tcPr>
          <w:p w14:paraId="402281D2">
            <w:pPr>
              <w:jc w:val="center"/>
              <w:rPr>
                <w:rFonts w:hint="default" w:ascii="仿宋" w:hAnsi="仿宋" w:eastAsia="仿宋" w:cstheme="minorEastAsia"/>
                <w:color w:val="000000"/>
                <w:sz w:val="24"/>
              </w:rPr>
            </w:pPr>
            <w:r>
              <w:rPr>
                <w:rFonts w:ascii="仿宋" w:hAnsi="仿宋" w:eastAsia="仿宋" w:cstheme="minorEastAsia"/>
                <w:color w:val="000000"/>
                <w:sz w:val="24"/>
              </w:rPr>
              <w:t>项目资金</w:t>
            </w:r>
          </w:p>
          <w:p w14:paraId="39DB9D65">
            <w:pPr>
              <w:jc w:val="center"/>
              <w:rPr>
                <w:rFonts w:hint="default" w:ascii="仿宋" w:hAnsi="仿宋" w:eastAsia="仿宋" w:cstheme="minorEastAsia"/>
                <w:color w:val="000000"/>
                <w:sz w:val="24"/>
              </w:rPr>
            </w:pPr>
            <w:r>
              <w:rPr>
                <w:rFonts w:ascii="仿宋" w:hAnsi="仿宋" w:eastAsia="仿宋" w:cstheme="minorEastAsia"/>
                <w:color w:val="000000"/>
                <w:sz w:val="24"/>
              </w:rPr>
              <w:t>（万元）</w:t>
            </w:r>
          </w:p>
        </w:tc>
        <w:tc>
          <w:tcPr>
            <w:tcW w:w="1148" w:type="pct"/>
            <w:gridSpan w:val="2"/>
            <w:tcBorders>
              <w:top w:val="single" w:color="auto" w:sz="6" w:space="0"/>
              <w:left w:val="single" w:color="auto" w:sz="6" w:space="0"/>
              <w:bottom w:val="single" w:color="auto" w:sz="6" w:space="0"/>
              <w:right w:val="single" w:color="auto" w:sz="6" w:space="0"/>
              <w:tl2br w:val="nil"/>
              <w:tr2bl w:val="nil"/>
            </w:tcBorders>
            <w:vAlign w:val="center"/>
          </w:tcPr>
          <w:p w14:paraId="173F033C">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650" w:type="pct"/>
            <w:tcBorders>
              <w:top w:val="single" w:color="auto" w:sz="6" w:space="0"/>
              <w:left w:val="single" w:color="auto" w:sz="6" w:space="0"/>
              <w:bottom w:val="single" w:color="auto" w:sz="6" w:space="0"/>
              <w:right w:val="single" w:color="auto" w:sz="6" w:space="0"/>
              <w:tl2br w:val="nil"/>
              <w:tr2bl w:val="nil"/>
            </w:tcBorders>
            <w:vAlign w:val="center"/>
          </w:tcPr>
          <w:p w14:paraId="6AF26587">
            <w:pPr>
              <w:jc w:val="center"/>
              <w:rPr>
                <w:rFonts w:hint="default" w:ascii="仿宋" w:hAnsi="仿宋" w:eastAsia="仿宋" w:cstheme="minorEastAsia"/>
                <w:color w:val="000000"/>
                <w:sz w:val="24"/>
              </w:rPr>
            </w:pPr>
            <w:r>
              <w:rPr>
                <w:rFonts w:ascii="仿宋" w:hAnsi="仿宋" w:eastAsia="仿宋" w:cstheme="minorEastAsia"/>
                <w:color w:val="000000"/>
                <w:sz w:val="24"/>
              </w:rPr>
              <w:t>年初</w:t>
            </w:r>
          </w:p>
          <w:p w14:paraId="58E172D8">
            <w:pPr>
              <w:jc w:val="center"/>
              <w:rPr>
                <w:rFonts w:hint="default" w:ascii="仿宋" w:hAnsi="仿宋" w:eastAsia="仿宋" w:cstheme="minorEastAsia"/>
                <w:color w:val="000000"/>
                <w:sz w:val="24"/>
              </w:rPr>
            </w:pPr>
            <w:r>
              <w:rPr>
                <w:rFonts w:ascii="仿宋" w:hAnsi="仿宋" w:eastAsia="仿宋" w:cstheme="minorEastAsia"/>
                <w:color w:val="000000"/>
                <w:sz w:val="24"/>
              </w:rPr>
              <w:t>预算数</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2909B108">
            <w:pPr>
              <w:jc w:val="center"/>
              <w:rPr>
                <w:rFonts w:hint="default" w:ascii="仿宋" w:hAnsi="仿宋" w:eastAsia="仿宋" w:cstheme="minorEastAsia"/>
                <w:color w:val="000000"/>
                <w:sz w:val="24"/>
              </w:rPr>
            </w:pPr>
            <w:r>
              <w:rPr>
                <w:rFonts w:ascii="仿宋" w:hAnsi="仿宋" w:eastAsia="仿宋" w:cstheme="minorEastAsia"/>
                <w:color w:val="000000"/>
                <w:sz w:val="24"/>
              </w:rPr>
              <w:t>全年</w:t>
            </w:r>
          </w:p>
          <w:p w14:paraId="6333663D">
            <w:pPr>
              <w:jc w:val="center"/>
              <w:rPr>
                <w:rFonts w:hint="default" w:ascii="仿宋" w:hAnsi="仿宋" w:eastAsia="仿宋" w:cstheme="minorEastAsia"/>
                <w:color w:val="000000"/>
                <w:sz w:val="24"/>
              </w:rPr>
            </w:pPr>
            <w:r>
              <w:rPr>
                <w:rFonts w:ascii="仿宋" w:hAnsi="仿宋" w:eastAsia="仿宋" w:cstheme="minorEastAsia"/>
                <w:color w:val="000000"/>
                <w:sz w:val="24"/>
              </w:rPr>
              <w:t>预算数</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64275804">
            <w:pPr>
              <w:jc w:val="center"/>
              <w:rPr>
                <w:rFonts w:hint="default" w:ascii="仿宋" w:hAnsi="仿宋" w:eastAsia="仿宋" w:cstheme="minorEastAsia"/>
                <w:sz w:val="24"/>
              </w:rPr>
            </w:pPr>
            <w:r>
              <w:rPr>
                <w:rFonts w:ascii="仿宋" w:hAnsi="仿宋" w:eastAsia="仿宋" w:cstheme="minorEastAsia"/>
                <w:sz w:val="24"/>
              </w:rPr>
              <w:t>全年</w:t>
            </w:r>
          </w:p>
          <w:p w14:paraId="02CB6932">
            <w:pPr>
              <w:jc w:val="center"/>
              <w:rPr>
                <w:rFonts w:hint="default" w:ascii="仿宋" w:hAnsi="仿宋" w:eastAsia="仿宋" w:cstheme="minorEastAsia"/>
                <w:sz w:val="24"/>
              </w:rPr>
            </w:pPr>
            <w:r>
              <w:rPr>
                <w:rFonts w:ascii="仿宋" w:hAnsi="仿宋" w:eastAsia="仿宋" w:cstheme="minorEastAsia"/>
                <w:sz w:val="24"/>
              </w:rPr>
              <w:t>执行数</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07EF082C">
            <w:pPr>
              <w:jc w:val="center"/>
              <w:rPr>
                <w:rFonts w:hint="default" w:ascii="仿宋" w:hAnsi="仿宋" w:eastAsia="仿宋" w:cstheme="minorEastAsia"/>
                <w:sz w:val="24"/>
              </w:rPr>
            </w:pPr>
            <w:r>
              <w:rPr>
                <w:rFonts w:ascii="仿宋" w:hAnsi="仿宋" w:eastAsia="仿宋" w:cstheme="minorEastAsia"/>
                <w:sz w:val="24"/>
              </w:rPr>
              <w:t>分值</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1844CCF9">
            <w:pPr>
              <w:jc w:val="center"/>
              <w:rPr>
                <w:rFonts w:hint="default" w:ascii="仿宋" w:hAnsi="仿宋" w:eastAsia="仿宋" w:cstheme="minorEastAsia"/>
                <w:sz w:val="24"/>
              </w:rPr>
            </w:pPr>
            <w:r>
              <w:rPr>
                <w:rFonts w:ascii="仿宋" w:hAnsi="仿宋" w:eastAsia="仿宋" w:cstheme="minorEastAsia"/>
                <w:sz w:val="24"/>
              </w:rPr>
              <w:t>执行率</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49E07BA9">
            <w:pPr>
              <w:jc w:val="center"/>
              <w:rPr>
                <w:rFonts w:hint="default" w:ascii="仿宋" w:hAnsi="仿宋" w:eastAsia="仿宋" w:cstheme="minorEastAsia"/>
                <w:sz w:val="24"/>
              </w:rPr>
            </w:pPr>
            <w:r>
              <w:rPr>
                <w:rFonts w:ascii="仿宋" w:hAnsi="仿宋" w:eastAsia="仿宋" w:cstheme="minorEastAsia"/>
                <w:sz w:val="24"/>
              </w:rPr>
              <w:t>得分</w:t>
            </w:r>
          </w:p>
        </w:tc>
      </w:tr>
      <w:tr w14:paraId="55CF32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6676C1A4">
            <w:pPr>
              <w:jc w:val="center"/>
              <w:rPr>
                <w:rFonts w:hint="default" w:ascii="仿宋" w:hAnsi="仿宋" w:eastAsia="仿宋" w:cstheme="minorEastAsia"/>
                <w:color w:val="000000"/>
                <w:sz w:val="24"/>
              </w:rPr>
            </w:pPr>
          </w:p>
        </w:tc>
        <w:tc>
          <w:tcPr>
            <w:tcW w:w="1148" w:type="pct"/>
            <w:gridSpan w:val="2"/>
            <w:tcBorders>
              <w:top w:val="single" w:color="auto" w:sz="6" w:space="0"/>
              <w:left w:val="single" w:color="auto" w:sz="6" w:space="0"/>
              <w:bottom w:val="single" w:color="auto" w:sz="6" w:space="0"/>
              <w:right w:val="single" w:color="auto" w:sz="6" w:space="0"/>
              <w:tl2br w:val="nil"/>
              <w:tr2bl w:val="nil"/>
            </w:tcBorders>
            <w:vAlign w:val="center"/>
          </w:tcPr>
          <w:p w14:paraId="7A0CEBB8">
            <w:pPr>
              <w:jc w:val="left"/>
              <w:rPr>
                <w:rFonts w:hint="default" w:ascii="仿宋" w:hAnsi="仿宋" w:eastAsia="仿宋" w:cstheme="minorEastAsia"/>
                <w:color w:val="000000"/>
                <w:sz w:val="24"/>
              </w:rPr>
            </w:pPr>
            <w:r>
              <w:rPr>
                <w:rFonts w:ascii="仿宋" w:hAnsi="仿宋" w:eastAsia="仿宋" w:cstheme="minorEastAsia"/>
                <w:color w:val="000000"/>
                <w:sz w:val="24"/>
              </w:rPr>
              <w:t>年度资金总额　</w:t>
            </w:r>
          </w:p>
        </w:tc>
        <w:tc>
          <w:tcPr>
            <w:tcW w:w="650" w:type="pct"/>
            <w:tcBorders>
              <w:top w:val="single" w:color="auto" w:sz="6" w:space="0"/>
              <w:left w:val="single" w:color="auto" w:sz="6" w:space="0"/>
              <w:bottom w:val="single" w:color="auto" w:sz="6" w:space="0"/>
              <w:right w:val="single" w:color="auto" w:sz="6" w:space="0"/>
              <w:tl2br w:val="nil"/>
              <w:tr2bl w:val="nil"/>
            </w:tcBorders>
            <w:vAlign w:val="center"/>
          </w:tcPr>
          <w:p w14:paraId="07DB4807">
            <w:pPr>
              <w:jc w:val="left"/>
              <w:rPr>
                <w:rFonts w:hint="default" w:ascii="仿宋" w:hAnsi="仿宋" w:eastAsia="仿宋" w:cstheme="minorEastAsia"/>
                <w:color w:val="000000"/>
                <w:sz w:val="24"/>
              </w:rPr>
            </w:pPr>
            <w:r>
              <w:rPr>
                <w:rFonts w:ascii="仿宋" w:hAnsi="仿宋" w:eastAsia="仿宋" w:cstheme="minorEastAsia"/>
                <w:color w:val="000000"/>
                <w:sz w:val="24"/>
              </w:rPr>
              <w:t>　25.68</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61B9A3C7">
            <w:pPr>
              <w:jc w:val="left"/>
              <w:rPr>
                <w:rFonts w:hint="default" w:ascii="仿宋" w:hAnsi="仿宋" w:eastAsia="仿宋" w:cstheme="minorEastAsia"/>
                <w:color w:val="000000"/>
                <w:sz w:val="24"/>
              </w:rPr>
            </w:pPr>
            <w:r>
              <w:rPr>
                <w:rFonts w:ascii="仿宋" w:hAnsi="仿宋" w:eastAsia="仿宋" w:cstheme="minorEastAsia"/>
                <w:color w:val="000000"/>
                <w:sz w:val="24"/>
              </w:rPr>
              <w:t>　25.68</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1714CB48">
            <w:pPr>
              <w:jc w:val="left"/>
              <w:rPr>
                <w:rFonts w:hint="default" w:ascii="仿宋" w:hAnsi="仿宋" w:eastAsia="仿宋" w:cstheme="minorEastAsia"/>
                <w:color w:val="000000"/>
                <w:sz w:val="24"/>
              </w:rPr>
            </w:pPr>
            <w:r>
              <w:rPr>
                <w:rFonts w:ascii="仿宋" w:hAnsi="仿宋" w:eastAsia="仿宋" w:cstheme="minorEastAsia"/>
                <w:color w:val="000000"/>
                <w:sz w:val="24"/>
              </w:rPr>
              <w:t>　25.68</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1E928149">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10292A95">
            <w:pPr>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39FD2DF1">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r>
      <w:tr w14:paraId="108DA6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3D88EAB9">
            <w:pPr>
              <w:jc w:val="center"/>
              <w:rPr>
                <w:rFonts w:hint="default" w:ascii="仿宋" w:hAnsi="仿宋" w:eastAsia="仿宋" w:cstheme="minorEastAsia"/>
                <w:color w:val="000000"/>
                <w:sz w:val="24"/>
              </w:rPr>
            </w:pPr>
          </w:p>
        </w:tc>
        <w:tc>
          <w:tcPr>
            <w:tcW w:w="1148" w:type="pct"/>
            <w:gridSpan w:val="2"/>
            <w:tcBorders>
              <w:top w:val="single" w:color="auto" w:sz="6" w:space="0"/>
              <w:left w:val="single" w:color="auto" w:sz="6" w:space="0"/>
              <w:bottom w:val="single" w:color="auto" w:sz="6" w:space="0"/>
              <w:right w:val="single" w:color="auto" w:sz="6" w:space="0"/>
              <w:tl2br w:val="nil"/>
              <w:tr2bl w:val="nil"/>
            </w:tcBorders>
            <w:vAlign w:val="center"/>
          </w:tcPr>
          <w:p w14:paraId="76A412A1">
            <w:pPr>
              <w:jc w:val="left"/>
              <w:rPr>
                <w:rFonts w:hint="default" w:ascii="仿宋" w:hAnsi="仿宋" w:eastAsia="仿宋" w:cstheme="minorEastAsia"/>
                <w:color w:val="000000"/>
                <w:sz w:val="24"/>
              </w:rPr>
            </w:pPr>
            <w:r>
              <w:rPr>
                <w:rFonts w:ascii="仿宋" w:hAnsi="仿宋" w:eastAsia="仿宋" w:cstheme="minorEastAsia"/>
                <w:color w:val="000000"/>
                <w:sz w:val="24"/>
              </w:rPr>
              <w:t>其中：当年财政拨款　</w:t>
            </w:r>
          </w:p>
        </w:tc>
        <w:tc>
          <w:tcPr>
            <w:tcW w:w="650" w:type="pct"/>
            <w:tcBorders>
              <w:top w:val="single" w:color="auto" w:sz="6" w:space="0"/>
              <w:left w:val="single" w:color="auto" w:sz="6" w:space="0"/>
              <w:bottom w:val="single" w:color="auto" w:sz="6" w:space="0"/>
              <w:right w:val="single" w:color="auto" w:sz="6" w:space="0"/>
              <w:tl2br w:val="nil"/>
              <w:tr2bl w:val="nil"/>
            </w:tcBorders>
            <w:vAlign w:val="center"/>
          </w:tcPr>
          <w:p w14:paraId="43C063E2">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1D99633B">
            <w:pPr>
              <w:jc w:val="left"/>
              <w:rPr>
                <w:rFonts w:hint="default" w:ascii="仿宋" w:hAnsi="仿宋" w:eastAsia="仿宋" w:cstheme="minorEastAsia"/>
                <w:color w:val="000000"/>
                <w:sz w:val="24"/>
              </w:rPr>
            </w:pPr>
            <w:r>
              <w:rPr>
                <w:rFonts w:ascii="仿宋" w:hAnsi="仿宋" w:eastAsia="仿宋" w:cstheme="minorEastAsia"/>
                <w:color w:val="000000"/>
                <w:sz w:val="24"/>
              </w:rPr>
              <w:t>　25.68</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6A7AA548">
            <w:pPr>
              <w:jc w:val="left"/>
              <w:rPr>
                <w:rFonts w:hint="default" w:ascii="仿宋" w:hAnsi="仿宋" w:eastAsia="仿宋" w:cstheme="minorEastAsia"/>
                <w:color w:val="000000"/>
                <w:sz w:val="24"/>
              </w:rPr>
            </w:pPr>
            <w:r>
              <w:rPr>
                <w:rFonts w:ascii="仿宋" w:hAnsi="仿宋" w:eastAsia="仿宋" w:cstheme="minorEastAsia"/>
                <w:color w:val="000000"/>
                <w:sz w:val="24"/>
              </w:rPr>
              <w:t>　25.68</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062D7612">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37942C3E">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098EB096">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35AC07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59374B7E">
            <w:pPr>
              <w:jc w:val="center"/>
              <w:rPr>
                <w:rFonts w:hint="default" w:ascii="仿宋" w:hAnsi="仿宋" w:eastAsia="仿宋" w:cstheme="minorEastAsia"/>
                <w:color w:val="000000"/>
                <w:sz w:val="24"/>
              </w:rPr>
            </w:pPr>
          </w:p>
        </w:tc>
        <w:tc>
          <w:tcPr>
            <w:tcW w:w="1148" w:type="pct"/>
            <w:gridSpan w:val="2"/>
            <w:tcBorders>
              <w:top w:val="single" w:color="auto" w:sz="6" w:space="0"/>
              <w:left w:val="single" w:color="auto" w:sz="6" w:space="0"/>
              <w:bottom w:val="single" w:color="auto" w:sz="6" w:space="0"/>
              <w:right w:val="single" w:color="auto" w:sz="6" w:space="0"/>
              <w:tl2br w:val="nil"/>
              <w:tr2bl w:val="nil"/>
            </w:tcBorders>
            <w:vAlign w:val="center"/>
          </w:tcPr>
          <w:p w14:paraId="49DDD401">
            <w:pPr>
              <w:ind w:firstLine="720" w:firstLineChars="300"/>
              <w:jc w:val="left"/>
              <w:rPr>
                <w:rFonts w:hint="default" w:ascii="仿宋" w:hAnsi="仿宋" w:eastAsia="仿宋" w:cstheme="minorEastAsia"/>
                <w:color w:val="000000"/>
                <w:sz w:val="24"/>
              </w:rPr>
            </w:pPr>
            <w:r>
              <w:rPr>
                <w:rFonts w:ascii="仿宋" w:hAnsi="仿宋" w:eastAsia="仿宋" w:cstheme="minorEastAsia"/>
                <w:color w:val="000000"/>
                <w:sz w:val="24"/>
              </w:rPr>
              <w:t>上年结转资金　</w:t>
            </w:r>
          </w:p>
        </w:tc>
        <w:tc>
          <w:tcPr>
            <w:tcW w:w="650" w:type="pct"/>
            <w:tcBorders>
              <w:top w:val="single" w:color="auto" w:sz="6" w:space="0"/>
              <w:left w:val="single" w:color="auto" w:sz="6" w:space="0"/>
              <w:bottom w:val="single" w:color="auto" w:sz="6" w:space="0"/>
              <w:right w:val="single" w:color="auto" w:sz="6" w:space="0"/>
              <w:tl2br w:val="nil"/>
              <w:tr2bl w:val="nil"/>
            </w:tcBorders>
            <w:vAlign w:val="center"/>
          </w:tcPr>
          <w:p w14:paraId="0AA978D2">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46EEB0D2">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7266AAF1">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55EDC01D">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43D05160">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5ED38704">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302E14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79F0F6AE">
            <w:pPr>
              <w:jc w:val="center"/>
              <w:rPr>
                <w:rFonts w:hint="default" w:ascii="仿宋" w:hAnsi="仿宋" w:eastAsia="仿宋" w:cstheme="minorEastAsia"/>
                <w:color w:val="000000"/>
                <w:sz w:val="24"/>
              </w:rPr>
            </w:pPr>
          </w:p>
        </w:tc>
        <w:tc>
          <w:tcPr>
            <w:tcW w:w="1148" w:type="pct"/>
            <w:gridSpan w:val="2"/>
            <w:tcBorders>
              <w:top w:val="single" w:color="auto" w:sz="6" w:space="0"/>
              <w:left w:val="single" w:color="auto" w:sz="6" w:space="0"/>
              <w:bottom w:val="single" w:color="auto" w:sz="6" w:space="0"/>
              <w:right w:val="single" w:color="auto" w:sz="6" w:space="0"/>
              <w:tl2br w:val="nil"/>
              <w:tr2bl w:val="nil"/>
            </w:tcBorders>
            <w:vAlign w:val="center"/>
          </w:tcPr>
          <w:p w14:paraId="0E1204E8">
            <w:pPr>
              <w:ind w:firstLine="720" w:firstLineChars="300"/>
              <w:jc w:val="left"/>
              <w:rPr>
                <w:rFonts w:hint="default" w:ascii="仿宋" w:hAnsi="仿宋" w:eastAsia="仿宋" w:cstheme="minorEastAsia"/>
                <w:color w:val="000000"/>
                <w:sz w:val="24"/>
              </w:rPr>
            </w:pPr>
            <w:r>
              <w:rPr>
                <w:rFonts w:ascii="仿宋" w:hAnsi="仿宋" w:eastAsia="仿宋" w:cstheme="minorEastAsia"/>
                <w:color w:val="000000"/>
                <w:sz w:val="24"/>
              </w:rPr>
              <w:t>其他资金</w:t>
            </w:r>
          </w:p>
        </w:tc>
        <w:tc>
          <w:tcPr>
            <w:tcW w:w="650" w:type="pct"/>
            <w:tcBorders>
              <w:top w:val="single" w:color="auto" w:sz="6" w:space="0"/>
              <w:left w:val="single" w:color="auto" w:sz="6" w:space="0"/>
              <w:bottom w:val="single" w:color="auto" w:sz="6" w:space="0"/>
              <w:right w:val="single" w:color="auto" w:sz="6" w:space="0"/>
              <w:tl2br w:val="nil"/>
              <w:tr2bl w:val="nil"/>
            </w:tcBorders>
            <w:vAlign w:val="center"/>
          </w:tcPr>
          <w:p w14:paraId="1CDDF6B9">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5423013C">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07E179B6">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3A890A94">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1260CD49">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634A89BA">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3A7696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487" w:type="pct"/>
            <w:vMerge w:val="restart"/>
            <w:tcBorders>
              <w:top w:val="single" w:color="auto" w:sz="6" w:space="0"/>
              <w:left w:val="single" w:color="auto" w:sz="12" w:space="0"/>
              <w:bottom w:val="single" w:color="auto" w:sz="6" w:space="0"/>
              <w:right w:val="single" w:color="auto" w:sz="6" w:space="0"/>
              <w:tl2br w:val="nil"/>
              <w:tr2bl w:val="nil"/>
            </w:tcBorders>
            <w:vAlign w:val="center"/>
          </w:tcPr>
          <w:p w14:paraId="3C6D2E42">
            <w:pPr>
              <w:jc w:val="center"/>
              <w:rPr>
                <w:rFonts w:hint="default" w:ascii="仿宋" w:hAnsi="仿宋" w:eastAsia="仿宋" w:cstheme="minorEastAsia"/>
                <w:color w:val="000000"/>
                <w:sz w:val="24"/>
              </w:rPr>
            </w:pPr>
            <w:r>
              <w:rPr>
                <w:rFonts w:ascii="仿宋" w:hAnsi="仿宋" w:eastAsia="仿宋" w:cstheme="minorEastAsia"/>
                <w:color w:val="000000"/>
                <w:sz w:val="24"/>
              </w:rPr>
              <w:t>年度总体目标</w:t>
            </w:r>
          </w:p>
        </w:tc>
        <w:tc>
          <w:tcPr>
            <w:tcW w:w="2404" w:type="pct"/>
            <w:gridSpan w:val="4"/>
            <w:tcBorders>
              <w:top w:val="single" w:color="auto" w:sz="6" w:space="0"/>
              <w:left w:val="single" w:color="auto" w:sz="6" w:space="0"/>
              <w:bottom w:val="single" w:color="auto" w:sz="6" w:space="0"/>
              <w:right w:val="single" w:color="auto" w:sz="6" w:space="0"/>
              <w:tl2br w:val="nil"/>
              <w:tr2bl w:val="nil"/>
            </w:tcBorders>
            <w:vAlign w:val="center"/>
          </w:tcPr>
          <w:p w14:paraId="7C361AED">
            <w:pPr>
              <w:jc w:val="center"/>
              <w:rPr>
                <w:rFonts w:hint="default" w:ascii="仿宋" w:hAnsi="仿宋" w:eastAsia="仿宋" w:cstheme="minorEastAsia"/>
                <w:sz w:val="24"/>
              </w:rPr>
            </w:pPr>
            <w:r>
              <w:rPr>
                <w:rFonts w:ascii="仿宋" w:hAnsi="仿宋" w:eastAsia="仿宋" w:cstheme="minorEastAsia"/>
                <w:sz w:val="24"/>
              </w:rPr>
              <w:t>预期目标</w:t>
            </w:r>
          </w:p>
        </w:tc>
        <w:tc>
          <w:tcPr>
            <w:tcW w:w="2109" w:type="pct"/>
            <w:gridSpan w:val="4"/>
            <w:tcBorders>
              <w:top w:val="single" w:color="auto" w:sz="6" w:space="0"/>
              <w:left w:val="single" w:color="auto" w:sz="6" w:space="0"/>
              <w:bottom w:val="single" w:color="auto" w:sz="6" w:space="0"/>
              <w:right w:val="single" w:color="auto" w:sz="12" w:space="0"/>
              <w:tl2br w:val="nil"/>
              <w:tr2bl w:val="nil"/>
            </w:tcBorders>
            <w:vAlign w:val="center"/>
          </w:tcPr>
          <w:p w14:paraId="5F2143E2">
            <w:pPr>
              <w:jc w:val="center"/>
              <w:rPr>
                <w:rFonts w:hint="default" w:ascii="仿宋" w:hAnsi="仿宋" w:eastAsia="仿宋" w:cstheme="minorEastAsia"/>
                <w:sz w:val="24"/>
              </w:rPr>
            </w:pPr>
            <w:r>
              <w:rPr>
                <w:rFonts w:ascii="仿宋" w:hAnsi="仿宋" w:eastAsia="仿宋" w:cstheme="minorEastAsia"/>
                <w:sz w:val="24"/>
              </w:rPr>
              <w:t>实际完成情况　</w:t>
            </w:r>
          </w:p>
        </w:tc>
      </w:tr>
      <w:tr w14:paraId="678FE9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43CA49CE">
            <w:pPr>
              <w:jc w:val="center"/>
              <w:rPr>
                <w:rFonts w:hint="default" w:ascii="仿宋" w:hAnsi="仿宋" w:eastAsia="仿宋" w:cstheme="minorEastAsia"/>
                <w:color w:val="000000"/>
                <w:sz w:val="24"/>
              </w:rPr>
            </w:pPr>
          </w:p>
        </w:tc>
        <w:tc>
          <w:tcPr>
            <w:tcW w:w="2404" w:type="pct"/>
            <w:gridSpan w:val="4"/>
            <w:tcBorders>
              <w:top w:val="single" w:color="auto" w:sz="6" w:space="0"/>
              <w:left w:val="single" w:color="auto" w:sz="6" w:space="0"/>
              <w:bottom w:val="single" w:color="auto" w:sz="6" w:space="0"/>
              <w:right w:val="single" w:color="auto" w:sz="6" w:space="0"/>
              <w:tl2br w:val="nil"/>
              <w:tr2bl w:val="nil"/>
            </w:tcBorders>
            <w:vAlign w:val="center"/>
          </w:tcPr>
          <w:p w14:paraId="208C002E">
            <w:pPr>
              <w:jc w:val="center"/>
              <w:rPr>
                <w:rFonts w:hint="default" w:ascii="仿宋" w:hAnsi="仿宋" w:eastAsia="仿宋" w:cstheme="minorEastAsia"/>
                <w:color w:val="000000"/>
                <w:sz w:val="24"/>
              </w:rPr>
            </w:pPr>
            <w:r>
              <w:rPr>
                <w:rFonts w:ascii="仿宋" w:hAnsi="仿宋" w:eastAsia="仿宋" w:cstheme="minorEastAsia"/>
                <w:color w:val="000000"/>
                <w:sz w:val="24"/>
              </w:rPr>
              <w:t>　　</w:t>
            </w:r>
            <w:r>
              <w:rPr>
                <w:rFonts w:hint="default" w:ascii="仿宋" w:hAnsi="仿宋" w:eastAsia="仿宋" w:cstheme="minorEastAsia"/>
                <w:color w:val="000000"/>
                <w:sz w:val="24"/>
              </w:rPr>
              <w:t>2025</w:t>
            </w:r>
            <w:r>
              <w:rPr>
                <w:rFonts w:ascii="仿宋" w:hAnsi="仿宋" w:eastAsia="仿宋" w:cstheme="minorEastAsia"/>
                <w:color w:val="000000"/>
                <w:sz w:val="24"/>
              </w:rPr>
              <w:t>年基本公共卫生服务项目25.68万元</w:t>
            </w:r>
          </w:p>
        </w:tc>
        <w:tc>
          <w:tcPr>
            <w:tcW w:w="2109" w:type="pct"/>
            <w:gridSpan w:val="4"/>
            <w:tcBorders>
              <w:top w:val="single" w:color="auto" w:sz="6" w:space="0"/>
              <w:left w:val="single" w:color="auto" w:sz="6" w:space="0"/>
              <w:bottom w:val="single" w:color="auto" w:sz="6" w:space="0"/>
              <w:right w:val="single" w:color="auto" w:sz="12" w:space="0"/>
              <w:tl2br w:val="nil"/>
              <w:tr2bl w:val="nil"/>
            </w:tcBorders>
            <w:vAlign w:val="center"/>
          </w:tcPr>
          <w:p w14:paraId="5227746D">
            <w:pPr>
              <w:jc w:val="left"/>
              <w:rPr>
                <w:rFonts w:hint="default" w:ascii="仿宋" w:hAnsi="仿宋" w:eastAsia="仿宋" w:cstheme="minorEastAsia"/>
                <w:color w:val="000000"/>
                <w:sz w:val="24"/>
              </w:rPr>
            </w:pPr>
            <w:r>
              <w:rPr>
                <w:rFonts w:ascii="仿宋" w:hAnsi="仿宋" w:eastAsia="仿宋" w:cstheme="minorEastAsia"/>
                <w:color w:val="000000"/>
                <w:sz w:val="24"/>
              </w:rPr>
              <w:t>　</w:t>
            </w:r>
            <w:r>
              <w:rPr>
                <w:rFonts w:hint="default" w:ascii="仿宋" w:hAnsi="仿宋" w:eastAsia="仿宋" w:cstheme="minorEastAsia"/>
                <w:color w:val="000000"/>
                <w:sz w:val="24"/>
              </w:rPr>
              <w:t>2025</w:t>
            </w:r>
            <w:r>
              <w:rPr>
                <w:rFonts w:ascii="仿宋" w:hAnsi="仿宋" w:eastAsia="仿宋" w:cstheme="minorEastAsia"/>
                <w:color w:val="000000"/>
                <w:sz w:val="24"/>
              </w:rPr>
              <w:t>年基本公共卫生服务项目，实际完成25.68万元，完成率为</w:t>
            </w:r>
            <w:r>
              <w:rPr>
                <w:rFonts w:hint="default" w:ascii="仿宋" w:hAnsi="仿宋" w:eastAsia="仿宋" w:cstheme="minorEastAsia"/>
                <w:color w:val="000000"/>
                <w:sz w:val="24"/>
              </w:rPr>
              <w:t>100%</w:t>
            </w:r>
            <w:r>
              <w:rPr>
                <w:rFonts w:ascii="仿宋" w:hAnsi="仿宋" w:eastAsia="仿宋" w:cstheme="minorEastAsia"/>
                <w:color w:val="000000"/>
                <w:sz w:val="24"/>
              </w:rPr>
              <w:t>。</w:t>
            </w:r>
          </w:p>
        </w:tc>
      </w:tr>
      <w:tr w14:paraId="040741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487" w:type="pct"/>
            <w:vMerge w:val="restart"/>
            <w:tcBorders>
              <w:top w:val="single" w:color="auto" w:sz="6" w:space="0"/>
              <w:left w:val="single" w:color="auto" w:sz="12" w:space="0"/>
              <w:bottom w:val="single" w:color="auto" w:sz="6" w:space="0"/>
              <w:right w:val="single" w:color="auto" w:sz="6" w:space="0"/>
              <w:tl2br w:val="nil"/>
              <w:tr2bl w:val="nil"/>
            </w:tcBorders>
            <w:vAlign w:val="center"/>
          </w:tcPr>
          <w:p w14:paraId="68D19216">
            <w:pPr>
              <w:jc w:val="center"/>
              <w:rPr>
                <w:rFonts w:hint="default" w:ascii="仿宋" w:hAnsi="仿宋" w:eastAsia="仿宋" w:cstheme="minorEastAsia"/>
                <w:color w:val="000000"/>
                <w:sz w:val="24"/>
              </w:rPr>
            </w:pPr>
            <w:r>
              <w:rPr>
                <w:rFonts w:ascii="仿宋" w:hAnsi="仿宋" w:eastAsia="仿宋" w:cstheme="minorEastAsia"/>
                <w:color w:val="000000"/>
                <w:sz w:val="24"/>
              </w:rPr>
              <w:t>绩</w:t>
            </w:r>
          </w:p>
          <w:p w14:paraId="1FA9C15D">
            <w:pPr>
              <w:jc w:val="center"/>
              <w:rPr>
                <w:rFonts w:hint="default" w:ascii="仿宋" w:hAnsi="仿宋" w:eastAsia="仿宋" w:cstheme="minorEastAsia"/>
                <w:color w:val="000000"/>
                <w:sz w:val="24"/>
              </w:rPr>
            </w:pPr>
            <w:r>
              <w:rPr>
                <w:rFonts w:ascii="仿宋" w:hAnsi="仿宋" w:eastAsia="仿宋" w:cstheme="minorEastAsia"/>
                <w:color w:val="000000"/>
                <w:sz w:val="24"/>
              </w:rPr>
              <w:t>效</w:t>
            </w:r>
          </w:p>
          <w:p w14:paraId="061242E8">
            <w:pPr>
              <w:jc w:val="center"/>
              <w:rPr>
                <w:rFonts w:hint="default" w:ascii="仿宋" w:hAnsi="仿宋" w:eastAsia="仿宋" w:cstheme="minorEastAsia"/>
                <w:color w:val="000000"/>
                <w:sz w:val="24"/>
              </w:rPr>
            </w:pPr>
            <w:r>
              <w:rPr>
                <w:rFonts w:ascii="仿宋" w:hAnsi="仿宋" w:eastAsia="仿宋" w:cstheme="minorEastAsia"/>
                <w:color w:val="000000"/>
                <w:sz w:val="24"/>
              </w:rPr>
              <w:t>指</w:t>
            </w:r>
          </w:p>
          <w:p w14:paraId="221A1BF7">
            <w:pPr>
              <w:jc w:val="center"/>
              <w:rPr>
                <w:rFonts w:hint="default" w:ascii="仿宋" w:hAnsi="仿宋" w:eastAsia="仿宋" w:cstheme="minorEastAsia"/>
                <w:color w:val="000000"/>
                <w:sz w:val="24"/>
              </w:rPr>
            </w:pPr>
            <w:r>
              <w:rPr>
                <w:rFonts w:ascii="仿宋" w:hAnsi="仿宋" w:eastAsia="仿宋" w:cstheme="minorEastAsia"/>
                <w:color w:val="000000"/>
                <w:sz w:val="24"/>
              </w:rPr>
              <w:t>标</w:t>
            </w:r>
          </w:p>
        </w:tc>
        <w:tc>
          <w:tcPr>
            <w:tcW w:w="574" w:type="pct"/>
            <w:tcBorders>
              <w:top w:val="single" w:color="auto" w:sz="6" w:space="0"/>
              <w:left w:val="single" w:color="auto" w:sz="6" w:space="0"/>
              <w:bottom w:val="single" w:color="auto" w:sz="6" w:space="0"/>
              <w:right w:val="single" w:color="auto" w:sz="6" w:space="0"/>
              <w:tl2br w:val="nil"/>
              <w:tr2bl w:val="nil"/>
            </w:tcBorders>
            <w:vAlign w:val="center"/>
          </w:tcPr>
          <w:p w14:paraId="30584BD0">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一级指标</w:t>
            </w:r>
          </w:p>
        </w:tc>
        <w:tc>
          <w:tcPr>
            <w:tcW w:w="574" w:type="pct"/>
            <w:tcBorders>
              <w:top w:val="single" w:color="auto" w:sz="6" w:space="0"/>
              <w:left w:val="single" w:color="auto" w:sz="6" w:space="0"/>
              <w:bottom w:val="single" w:color="auto" w:sz="6" w:space="0"/>
              <w:right w:val="single" w:color="auto" w:sz="6" w:space="0"/>
              <w:tl2br w:val="nil"/>
              <w:tr2bl w:val="nil"/>
            </w:tcBorders>
            <w:vAlign w:val="center"/>
          </w:tcPr>
          <w:p w14:paraId="27D339F3">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二级指标</w:t>
            </w:r>
          </w:p>
        </w:tc>
        <w:tc>
          <w:tcPr>
            <w:tcW w:w="650" w:type="pct"/>
            <w:tcBorders>
              <w:top w:val="single" w:color="auto" w:sz="6" w:space="0"/>
              <w:left w:val="single" w:color="auto" w:sz="6" w:space="0"/>
              <w:bottom w:val="single" w:color="auto" w:sz="6" w:space="0"/>
              <w:right w:val="single" w:color="auto" w:sz="6" w:space="0"/>
              <w:tl2br w:val="nil"/>
              <w:tr2bl w:val="nil"/>
            </w:tcBorders>
            <w:vAlign w:val="center"/>
          </w:tcPr>
          <w:p w14:paraId="7373BF65">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三级指标</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43A1B835">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年度</w:t>
            </w:r>
          </w:p>
          <w:p w14:paraId="42EF2BDD">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指标值</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01565865">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实际</w:t>
            </w:r>
          </w:p>
          <w:p w14:paraId="028F6F1B">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完成值</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7D111ED0">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分值</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4D6C6A1F">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得分</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0DB14249">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偏差原因</w:t>
            </w:r>
          </w:p>
          <w:p w14:paraId="4BBE153C">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分析及</w:t>
            </w:r>
          </w:p>
          <w:p w14:paraId="7B8BA509">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改进措施</w:t>
            </w:r>
          </w:p>
        </w:tc>
      </w:tr>
      <w:tr w14:paraId="34E5AB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18657068">
            <w:pPr>
              <w:jc w:val="left"/>
              <w:rPr>
                <w:rFonts w:hint="default" w:ascii="仿宋" w:hAnsi="仿宋" w:eastAsia="仿宋" w:cstheme="minorEastAsia"/>
                <w:color w:val="000000"/>
                <w:sz w:val="24"/>
              </w:rPr>
            </w:pPr>
          </w:p>
        </w:tc>
        <w:tc>
          <w:tcPr>
            <w:tcW w:w="574" w:type="pct"/>
            <w:vMerge w:val="restart"/>
            <w:tcBorders>
              <w:top w:val="single" w:color="auto" w:sz="6" w:space="0"/>
              <w:left w:val="single" w:color="auto" w:sz="6" w:space="0"/>
              <w:bottom w:val="single" w:color="auto" w:sz="6" w:space="0"/>
              <w:right w:val="single" w:color="auto" w:sz="6" w:space="0"/>
              <w:tl2br w:val="nil"/>
              <w:tr2bl w:val="nil"/>
            </w:tcBorders>
            <w:vAlign w:val="center"/>
          </w:tcPr>
          <w:p w14:paraId="26796365">
            <w:pPr>
              <w:jc w:val="center"/>
              <w:rPr>
                <w:rFonts w:hint="default" w:ascii="仿宋" w:hAnsi="仿宋" w:eastAsia="仿宋" w:cstheme="minorEastAsia"/>
                <w:color w:val="000000"/>
                <w:kern w:val="0"/>
                <w:sz w:val="24"/>
              </w:rPr>
            </w:pPr>
            <w:r>
              <w:rPr>
                <w:rFonts w:ascii="仿宋" w:hAnsi="仿宋" w:eastAsia="仿宋" w:cstheme="minorEastAsia"/>
                <w:color w:val="000000"/>
                <w:kern w:val="0"/>
                <w:sz w:val="24"/>
              </w:rPr>
              <w:t>成本指标</w:t>
            </w:r>
          </w:p>
          <w:p w14:paraId="62F245AB">
            <w:pPr>
              <w:jc w:val="center"/>
              <w:rPr>
                <w:rFonts w:hint="default" w:ascii="仿宋" w:hAnsi="仿宋" w:eastAsia="仿宋" w:cstheme="minorEastAsia"/>
                <w:color w:val="000000"/>
                <w:kern w:val="0"/>
                <w:sz w:val="24"/>
              </w:rPr>
            </w:pPr>
            <w:r>
              <w:rPr>
                <w:rFonts w:ascii="仿宋" w:hAnsi="仿宋" w:eastAsia="仿宋" w:cstheme="minorEastAsia"/>
                <w:color w:val="000000"/>
                <w:kern w:val="0"/>
                <w:sz w:val="24"/>
              </w:rPr>
              <w:t>（20分）</w:t>
            </w:r>
          </w:p>
        </w:tc>
        <w:tc>
          <w:tcPr>
            <w:tcW w:w="574" w:type="pct"/>
            <w:tcBorders>
              <w:top w:val="single" w:color="auto" w:sz="6" w:space="0"/>
              <w:left w:val="single" w:color="auto" w:sz="6" w:space="0"/>
              <w:bottom w:val="single" w:color="auto" w:sz="6" w:space="0"/>
              <w:right w:val="single" w:color="auto" w:sz="6" w:space="0"/>
              <w:tl2br w:val="nil"/>
              <w:tr2bl w:val="nil"/>
            </w:tcBorders>
            <w:vAlign w:val="center"/>
          </w:tcPr>
          <w:p w14:paraId="1E7C4917">
            <w:pPr>
              <w:jc w:val="center"/>
              <w:rPr>
                <w:rFonts w:hint="default" w:ascii="仿宋" w:hAnsi="仿宋" w:eastAsia="仿宋" w:cstheme="minorEastAsia"/>
                <w:color w:val="000000"/>
                <w:kern w:val="0"/>
                <w:sz w:val="24"/>
              </w:rPr>
            </w:pPr>
            <w:r>
              <w:rPr>
                <w:rFonts w:ascii="仿宋" w:hAnsi="仿宋" w:eastAsia="仿宋" w:cstheme="minorEastAsia"/>
                <w:color w:val="000000"/>
                <w:kern w:val="0"/>
                <w:sz w:val="24"/>
              </w:rPr>
              <w:t>经济成</w:t>
            </w:r>
          </w:p>
          <w:p w14:paraId="69FE5197">
            <w:pPr>
              <w:jc w:val="center"/>
              <w:rPr>
                <w:rFonts w:hint="default" w:ascii="仿宋" w:hAnsi="仿宋" w:eastAsia="仿宋" w:cstheme="minorEastAsia"/>
                <w:color w:val="000000"/>
                <w:sz w:val="24"/>
              </w:rPr>
            </w:pPr>
            <w:r>
              <w:rPr>
                <w:rFonts w:ascii="仿宋" w:hAnsi="仿宋" w:eastAsia="仿宋" w:cstheme="minorEastAsia"/>
                <w:color w:val="000000"/>
                <w:kern w:val="0"/>
                <w:sz w:val="24"/>
              </w:rPr>
              <w:t>本指标</w:t>
            </w:r>
          </w:p>
        </w:tc>
        <w:tc>
          <w:tcPr>
            <w:tcW w:w="650" w:type="pct"/>
            <w:tcBorders>
              <w:top w:val="single" w:color="auto" w:sz="6" w:space="0"/>
              <w:left w:val="single" w:color="auto" w:sz="6" w:space="0"/>
              <w:bottom w:val="single" w:color="auto" w:sz="6" w:space="0"/>
              <w:right w:val="single" w:color="auto" w:sz="6" w:space="0"/>
              <w:tl2br w:val="nil"/>
              <w:tr2bl w:val="nil"/>
            </w:tcBorders>
            <w:vAlign w:val="center"/>
          </w:tcPr>
          <w:p w14:paraId="71D8773C">
            <w:pPr>
              <w:jc w:val="left"/>
              <w:rPr>
                <w:rFonts w:hint="default" w:ascii="仿宋" w:hAnsi="仿宋" w:eastAsia="仿宋" w:cstheme="minorEastAsia"/>
                <w:color w:val="000000"/>
                <w:sz w:val="24"/>
              </w:rPr>
            </w:pPr>
            <w:r>
              <w:rPr>
                <w:rFonts w:hint="default" w:ascii="仿宋" w:hAnsi="仿宋" w:eastAsia="仿宋" w:cstheme="minorEastAsia"/>
                <w:color w:val="000000"/>
                <w:sz w:val="24"/>
              </w:rPr>
              <w:t>2025</w:t>
            </w:r>
            <w:r>
              <w:rPr>
                <w:rFonts w:ascii="仿宋" w:hAnsi="仿宋" w:eastAsia="仿宋" w:cstheme="minorEastAsia"/>
                <w:color w:val="000000"/>
                <w:sz w:val="24"/>
              </w:rPr>
              <w:t>年基本公共卫生服务项目</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3D9510D8">
            <w:pPr>
              <w:jc w:val="left"/>
              <w:rPr>
                <w:rFonts w:hint="default" w:ascii="仿宋" w:hAnsi="仿宋" w:eastAsia="仿宋" w:cstheme="minorEastAsia"/>
                <w:color w:val="000000"/>
                <w:sz w:val="24"/>
              </w:rPr>
            </w:pPr>
            <w:r>
              <w:rPr>
                <w:rFonts w:ascii="仿宋" w:hAnsi="仿宋" w:eastAsia="仿宋" w:cstheme="minorEastAsia"/>
                <w:color w:val="000000"/>
                <w:sz w:val="24"/>
              </w:rPr>
              <w:t>　25.68万元</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3269676B">
            <w:pPr>
              <w:jc w:val="left"/>
              <w:rPr>
                <w:rFonts w:hint="default" w:ascii="仿宋" w:hAnsi="仿宋" w:eastAsia="仿宋" w:cstheme="minorEastAsia"/>
                <w:color w:val="000000"/>
                <w:sz w:val="24"/>
              </w:rPr>
            </w:pPr>
            <w:r>
              <w:rPr>
                <w:rFonts w:ascii="仿宋" w:hAnsi="仿宋" w:eastAsia="仿宋" w:cstheme="minorEastAsia"/>
                <w:color w:val="000000"/>
                <w:sz w:val="24"/>
              </w:rPr>
              <w:t>　25.68万元</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4356136B">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2C6F93E9">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6F3F8FEB">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10B26D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62" w:hRule="exac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6E52BFB3">
            <w:pPr>
              <w:jc w:val="left"/>
              <w:rPr>
                <w:rFonts w:hint="default" w:ascii="仿宋" w:hAnsi="仿宋" w:eastAsia="仿宋" w:cstheme="minorEastAsia"/>
                <w:color w:val="000000"/>
                <w:sz w:val="24"/>
              </w:rPr>
            </w:pPr>
          </w:p>
        </w:tc>
        <w:tc>
          <w:tcPr>
            <w:tcW w:w="574" w:type="pct"/>
            <w:vMerge w:val="continue"/>
            <w:tcBorders>
              <w:top w:val="single" w:color="auto" w:sz="6" w:space="0"/>
              <w:left w:val="single" w:color="auto" w:sz="6" w:space="0"/>
              <w:bottom w:val="single" w:color="auto" w:sz="6" w:space="0"/>
              <w:right w:val="single" w:color="auto" w:sz="6" w:space="0"/>
              <w:tl2br w:val="nil"/>
              <w:tr2bl w:val="nil"/>
            </w:tcBorders>
            <w:vAlign w:val="center"/>
          </w:tcPr>
          <w:p w14:paraId="4BEFADB0">
            <w:pPr>
              <w:jc w:val="center"/>
              <w:rPr>
                <w:rFonts w:hint="default" w:ascii="仿宋" w:hAnsi="仿宋" w:eastAsia="仿宋" w:cstheme="minorEastAsia"/>
                <w:color w:val="000000"/>
                <w:sz w:val="24"/>
              </w:rPr>
            </w:pPr>
          </w:p>
        </w:tc>
        <w:tc>
          <w:tcPr>
            <w:tcW w:w="574" w:type="pct"/>
            <w:tcBorders>
              <w:top w:val="single" w:color="auto" w:sz="6" w:space="0"/>
              <w:left w:val="single" w:color="auto" w:sz="6" w:space="0"/>
              <w:bottom w:val="single" w:color="auto" w:sz="6" w:space="0"/>
              <w:right w:val="single" w:color="auto" w:sz="6" w:space="0"/>
              <w:tl2br w:val="nil"/>
              <w:tr2bl w:val="nil"/>
            </w:tcBorders>
            <w:vAlign w:val="center"/>
          </w:tcPr>
          <w:p w14:paraId="01CA1097">
            <w:pPr>
              <w:jc w:val="center"/>
              <w:rPr>
                <w:rFonts w:hint="default" w:ascii="仿宋" w:hAnsi="仿宋" w:eastAsia="仿宋" w:cstheme="minorEastAsia"/>
                <w:color w:val="000000"/>
                <w:kern w:val="0"/>
                <w:sz w:val="24"/>
              </w:rPr>
            </w:pPr>
            <w:r>
              <w:rPr>
                <w:rFonts w:ascii="仿宋" w:hAnsi="仿宋" w:eastAsia="仿宋" w:cstheme="minorEastAsia"/>
                <w:color w:val="000000"/>
                <w:kern w:val="0"/>
                <w:sz w:val="24"/>
              </w:rPr>
              <w:t>社会成</w:t>
            </w:r>
          </w:p>
          <w:p w14:paraId="61041FE3">
            <w:pPr>
              <w:jc w:val="center"/>
              <w:rPr>
                <w:rFonts w:hint="default" w:ascii="仿宋" w:hAnsi="仿宋" w:eastAsia="仿宋" w:cstheme="minorEastAsia"/>
                <w:color w:val="000000"/>
                <w:sz w:val="24"/>
              </w:rPr>
            </w:pPr>
            <w:r>
              <w:rPr>
                <w:rFonts w:ascii="仿宋" w:hAnsi="仿宋" w:eastAsia="仿宋" w:cstheme="minorEastAsia"/>
                <w:color w:val="000000"/>
                <w:kern w:val="0"/>
                <w:sz w:val="24"/>
              </w:rPr>
              <w:t>本指标</w:t>
            </w:r>
          </w:p>
        </w:tc>
        <w:tc>
          <w:tcPr>
            <w:tcW w:w="650" w:type="pct"/>
            <w:tcBorders>
              <w:top w:val="single" w:color="auto" w:sz="6" w:space="0"/>
              <w:left w:val="single" w:color="auto" w:sz="6" w:space="0"/>
              <w:bottom w:val="single" w:color="auto" w:sz="6" w:space="0"/>
              <w:right w:val="single" w:color="auto" w:sz="6" w:space="0"/>
              <w:tl2br w:val="nil"/>
              <w:tr2bl w:val="nil"/>
            </w:tcBorders>
            <w:vAlign w:val="center"/>
          </w:tcPr>
          <w:p w14:paraId="77BE8179">
            <w:pPr>
              <w:jc w:val="left"/>
              <w:rPr>
                <w:rFonts w:hint="default" w:ascii="仿宋" w:hAnsi="仿宋" w:eastAsia="仿宋" w:cstheme="minorEastAsia"/>
                <w:color w:val="000000"/>
                <w:sz w:val="24"/>
              </w:rPr>
            </w:pPr>
            <w:r>
              <w:rPr>
                <w:rFonts w:ascii="仿宋" w:hAnsi="仿宋" w:eastAsia="仿宋" w:cstheme="minorEastAsia"/>
                <w:color w:val="000000"/>
                <w:sz w:val="24"/>
              </w:rPr>
              <w:t>社会成本节约率</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7BA7D871">
            <w:pPr>
              <w:jc w:val="left"/>
              <w:rPr>
                <w:rFonts w:hint="default" w:ascii="仿宋" w:hAnsi="仿宋" w:eastAsia="仿宋" w:cstheme="minorEastAsia"/>
                <w:color w:val="000000"/>
                <w:sz w:val="24"/>
              </w:rPr>
            </w:pPr>
            <w:r>
              <w:rPr>
                <w:rFonts w:ascii="仿宋" w:hAnsi="仿宋" w:eastAsia="仿宋" w:cstheme="minorEastAsia"/>
                <w:color w:val="000000"/>
                <w:sz w:val="24"/>
              </w:rPr>
              <w:t>　≥90%</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06F55609">
            <w:pPr>
              <w:jc w:val="left"/>
              <w:rPr>
                <w:rFonts w:hint="default" w:ascii="仿宋" w:hAnsi="仿宋" w:eastAsia="仿宋" w:cstheme="minorEastAsia"/>
                <w:color w:val="000000"/>
                <w:sz w:val="24"/>
              </w:rPr>
            </w:pPr>
            <w:r>
              <w:rPr>
                <w:rFonts w:ascii="仿宋" w:hAnsi="仿宋" w:eastAsia="仿宋" w:cstheme="minorEastAsia"/>
                <w:color w:val="000000"/>
                <w:sz w:val="24"/>
              </w:rPr>
              <w:t>　95%</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46F0B1D0">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2D219CEA">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623B2287">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24B4C8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9"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3E326456">
            <w:pPr>
              <w:jc w:val="left"/>
              <w:rPr>
                <w:rFonts w:hint="default" w:ascii="仿宋" w:hAnsi="仿宋" w:eastAsia="仿宋" w:cstheme="minorEastAsia"/>
                <w:color w:val="000000"/>
                <w:sz w:val="24"/>
              </w:rPr>
            </w:pPr>
          </w:p>
        </w:tc>
        <w:tc>
          <w:tcPr>
            <w:tcW w:w="574" w:type="pct"/>
            <w:vMerge w:val="continue"/>
            <w:tcBorders>
              <w:top w:val="single" w:color="auto" w:sz="6" w:space="0"/>
              <w:left w:val="single" w:color="auto" w:sz="6" w:space="0"/>
              <w:bottom w:val="single" w:color="auto" w:sz="6" w:space="0"/>
              <w:right w:val="single" w:color="auto" w:sz="6" w:space="0"/>
              <w:tl2br w:val="nil"/>
              <w:tr2bl w:val="nil"/>
            </w:tcBorders>
            <w:vAlign w:val="center"/>
          </w:tcPr>
          <w:p w14:paraId="35912680">
            <w:pPr>
              <w:jc w:val="center"/>
              <w:rPr>
                <w:rFonts w:hint="default" w:ascii="仿宋" w:hAnsi="仿宋" w:eastAsia="仿宋" w:cstheme="minorEastAsia"/>
                <w:color w:val="000000"/>
                <w:sz w:val="24"/>
              </w:rPr>
            </w:pPr>
          </w:p>
        </w:tc>
        <w:tc>
          <w:tcPr>
            <w:tcW w:w="574" w:type="pct"/>
            <w:tcBorders>
              <w:top w:val="single" w:color="auto" w:sz="6" w:space="0"/>
              <w:left w:val="single" w:color="auto" w:sz="6" w:space="0"/>
              <w:bottom w:val="single" w:color="auto" w:sz="6" w:space="0"/>
              <w:right w:val="single" w:color="auto" w:sz="6" w:space="0"/>
              <w:tl2br w:val="nil"/>
              <w:tr2bl w:val="nil"/>
            </w:tcBorders>
            <w:vAlign w:val="center"/>
          </w:tcPr>
          <w:p w14:paraId="6F4AF75C">
            <w:pPr>
              <w:jc w:val="center"/>
              <w:rPr>
                <w:rFonts w:hint="default" w:ascii="仿宋" w:hAnsi="仿宋" w:eastAsia="仿宋" w:cstheme="minorEastAsia"/>
                <w:color w:val="000000"/>
                <w:sz w:val="24"/>
              </w:rPr>
            </w:pPr>
            <w:r>
              <w:rPr>
                <w:rFonts w:ascii="仿宋" w:hAnsi="仿宋" w:eastAsia="仿宋" w:cstheme="minorEastAsia"/>
                <w:color w:val="000000"/>
                <w:kern w:val="0"/>
                <w:sz w:val="24"/>
              </w:rPr>
              <w:t>生态环境指标</w:t>
            </w:r>
          </w:p>
        </w:tc>
        <w:tc>
          <w:tcPr>
            <w:tcW w:w="650" w:type="pct"/>
            <w:tcBorders>
              <w:top w:val="single" w:color="auto" w:sz="6" w:space="0"/>
              <w:left w:val="single" w:color="auto" w:sz="6" w:space="0"/>
              <w:bottom w:val="single" w:color="auto" w:sz="6" w:space="0"/>
              <w:right w:val="single" w:color="auto" w:sz="6" w:space="0"/>
              <w:tl2br w:val="nil"/>
              <w:tr2bl w:val="nil"/>
            </w:tcBorders>
            <w:vAlign w:val="center"/>
          </w:tcPr>
          <w:p w14:paraId="6164EB8F">
            <w:pPr>
              <w:jc w:val="left"/>
              <w:rPr>
                <w:rFonts w:hint="default" w:ascii="等线" w:hAnsi="宋体" w:eastAsia="等线" w:cs="宋体"/>
                <w:color w:val="000000"/>
                <w:szCs w:val="21"/>
              </w:rPr>
            </w:pPr>
            <w:r>
              <w:rPr>
                <w:rFonts w:ascii="等线" w:eastAsia="等线"/>
                <w:color w:val="000000"/>
                <w:szCs w:val="21"/>
              </w:rPr>
              <w:t>对生态环境成本节约率</w:t>
            </w:r>
          </w:p>
          <w:p w14:paraId="15734C76">
            <w:pPr>
              <w:jc w:val="left"/>
              <w:rPr>
                <w:rFonts w:hint="default" w:ascii="仿宋" w:hAnsi="仿宋" w:eastAsia="仿宋" w:cstheme="minorEastAsia"/>
                <w:color w:val="000000"/>
                <w:sz w:val="24"/>
              </w:rPr>
            </w:pP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5408A79D">
            <w:pPr>
              <w:jc w:val="left"/>
              <w:rPr>
                <w:rFonts w:hint="default" w:ascii="仿宋" w:hAnsi="仿宋" w:eastAsia="仿宋" w:cstheme="minorEastAsia"/>
                <w:color w:val="000000"/>
                <w:sz w:val="24"/>
              </w:rPr>
            </w:pPr>
            <w:r>
              <w:rPr>
                <w:rFonts w:ascii="仿宋" w:hAnsi="仿宋" w:eastAsia="仿宋" w:cstheme="minorEastAsia"/>
                <w:color w:val="000000"/>
                <w:sz w:val="24"/>
              </w:rPr>
              <w:t>　≥90%</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7475395E">
            <w:pPr>
              <w:jc w:val="left"/>
              <w:rPr>
                <w:rFonts w:hint="default" w:ascii="仿宋" w:hAnsi="仿宋" w:eastAsia="仿宋" w:cstheme="minorEastAsia"/>
                <w:color w:val="000000"/>
                <w:sz w:val="24"/>
              </w:rPr>
            </w:pPr>
            <w:r>
              <w:rPr>
                <w:rFonts w:ascii="仿宋" w:hAnsi="仿宋" w:eastAsia="仿宋" w:cstheme="minorEastAsia"/>
                <w:color w:val="000000"/>
                <w:sz w:val="24"/>
              </w:rPr>
              <w:t>　　95%</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100682CF">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1F7788D2">
            <w:pPr>
              <w:jc w:val="left"/>
              <w:rPr>
                <w:rFonts w:hint="default" w:ascii="仿宋" w:hAnsi="仿宋" w:eastAsia="仿宋" w:cstheme="minorEastAsia"/>
                <w:color w:val="000000"/>
                <w:sz w:val="24"/>
              </w:rPr>
            </w:pPr>
            <w:r>
              <w:rPr>
                <w:rFonts w:ascii="仿宋" w:hAnsi="仿宋" w:eastAsia="仿宋" w:cstheme="minorEastAsia"/>
                <w:color w:val="000000"/>
                <w:sz w:val="24"/>
              </w:rPr>
              <w:t>10</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603644AF">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731083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26D57DB7">
            <w:pPr>
              <w:jc w:val="left"/>
              <w:rPr>
                <w:rFonts w:hint="default" w:ascii="仿宋" w:hAnsi="仿宋" w:eastAsia="仿宋" w:cstheme="minorEastAsia"/>
                <w:color w:val="000000"/>
                <w:sz w:val="24"/>
              </w:rPr>
            </w:pPr>
          </w:p>
        </w:tc>
        <w:tc>
          <w:tcPr>
            <w:tcW w:w="574" w:type="pct"/>
            <w:vMerge w:val="restart"/>
            <w:tcBorders>
              <w:top w:val="single" w:color="auto" w:sz="6" w:space="0"/>
              <w:left w:val="single" w:color="auto" w:sz="6" w:space="0"/>
              <w:bottom w:val="single" w:color="auto" w:sz="6" w:space="0"/>
              <w:right w:val="single" w:color="auto" w:sz="6" w:space="0"/>
              <w:tl2br w:val="nil"/>
              <w:tr2bl w:val="nil"/>
            </w:tcBorders>
            <w:vAlign w:val="center"/>
          </w:tcPr>
          <w:p w14:paraId="12C55F89">
            <w:pPr>
              <w:jc w:val="center"/>
              <w:rPr>
                <w:rFonts w:hint="default" w:ascii="仿宋" w:hAnsi="仿宋" w:eastAsia="仿宋" w:cstheme="minorEastAsia"/>
                <w:color w:val="000000"/>
                <w:kern w:val="0"/>
                <w:sz w:val="24"/>
              </w:rPr>
            </w:pPr>
            <w:r>
              <w:rPr>
                <w:rFonts w:ascii="仿宋" w:hAnsi="仿宋" w:eastAsia="仿宋" w:cstheme="minorEastAsia"/>
                <w:color w:val="000000"/>
                <w:kern w:val="0"/>
                <w:sz w:val="24"/>
              </w:rPr>
              <w:t>产出指标</w:t>
            </w:r>
          </w:p>
          <w:p w14:paraId="3BD6B0B1">
            <w:pPr>
              <w:jc w:val="center"/>
              <w:rPr>
                <w:rFonts w:hint="default" w:ascii="仿宋" w:hAnsi="仿宋" w:eastAsia="仿宋" w:cstheme="minorEastAsia"/>
                <w:color w:val="000000"/>
                <w:kern w:val="0"/>
                <w:sz w:val="24"/>
              </w:rPr>
            </w:pPr>
            <w:r>
              <w:rPr>
                <w:rFonts w:ascii="仿宋" w:hAnsi="仿宋" w:eastAsia="仿宋" w:cstheme="minorEastAsia"/>
                <w:color w:val="000000"/>
                <w:kern w:val="0"/>
                <w:sz w:val="24"/>
              </w:rPr>
              <w:t>（40分）</w:t>
            </w:r>
          </w:p>
        </w:tc>
        <w:tc>
          <w:tcPr>
            <w:tcW w:w="574" w:type="pct"/>
            <w:tcBorders>
              <w:top w:val="single" w:color="auto" w:sz="6" w:space="0"/>
              <w:left w:val="single" w:color="auto" w:sz="6" w:space="0"/>
              <w:bottom w:val="single" w:color="auto" w:sz="6" w:space="0"/>
              <w:right w:val="single" w:color="auto" w:sz="6" w:space="0"/>
              <w:tl2br w:val="nil"/>
              <w:tr2bl w:val="nil"/>
            </w:tcBorders>
            <w:vAlign w:val="center"/>
          </w:tcPr>
          <w:p w14:paraId="27A2A5F3">
            <w:pPr>
              <w:jc w:val="center"/>
              <w:rPr>
                <w:rFonts w:hint="default" w:ascii="仿宋" w:hAnsi="仿宋" w:eastAsia="仿宋" w:cstheme="minorEastAsia"/>
                <w:color w:val="000000"/>
                <w:sz w:val="24"/>
              </w:rPr>
            </w:pPr>
            <w:r>
              <w:rPr>
                <w:rFonts w:ascii="仿宋" w:hAnsi="仿宋" w:eastAsia="仿宋" w:cstheme="minorEastAsia"/>
                <w:color w:val="000000"/>
                <w:kern w:val="0"/>
                <w:sz w:val="24"/>
              </w:rPr>
              <w:t>数量指标</w:t>
            </w:r>
          </w:p>
        </w:tc>
        <w:tc>
          <w:tcPr>
            <w:tcW w:w="650" w:type="pct"/>
            <w:tcBorders>
              <w:top w:val="single" w:color="auto" w:sz="6" w:space="0"/>
              <w:left w:val="single" w:color="auto" w:sz="6" w:space="0"/>
              <w:bottom w:val="single" w:color="auto" w:sz="6" w:space="0"/>
              <w:right w:val="single" w:color="auto" w:sz="6" w:space="0"/>
              <w:tl2br w:val="nil"/>
              <w:tr2bl w:val="nil"/>
            </w:tcBorders>
            <w:vAlign w:val="center"/>
          </w:tcPr>
          <w:p w14:paraId="3E3F162D">
            <w:pPr>
              <w:jc w:val="left"/>
              <w:rPr>
                <w:rFonts w:hint="default" w:ascii="等线" w:hAnsi="宋体" w:eastAsia="等线" w:cs="宋体"/>
                <w:color w:val="000000"/>
                <w:szCs w:val="21"/>
              </w:rPr>
            </w:pPr>
            <w:r>
              <w:rPr>
                <w:rFonts w:ascii="等线" w:eastAsia="等线"/>
                <w:color w:val="000000"/>
                <w:szCs w:val="21"/>
              </w:rPr>
              <w:t>基本公共卫生服务项目</w:t>
            </w:r>
          </w:p>
          <w:p w14:paraId="730B323D">
            <w:pPr>
              <w:jc w:val="left"/>
              <w:rPr>
                <w:rFonts w:hint="default" w:ascii="仿宋" w:hAnsi="仿宋" w:eastAsia="仿宋" w:cstheme="minorEastAsia"/>
                <w:color w:val="000000"/>
                <w:sz w:val="24"/>
              </w:rPr>
            </w:pP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1C0191FE">
            <w:pPr>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24545ABE">
            <w:pPr>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0FEA6852">
            <w:pPr>
              <w:jc w:val="left"/>
              <w:rPr>
                <w:rFonts w:hint="default" w:ascii="仿宋" w:hAnsi="仿宋" w:eastAsia="仿宋" w:cstheme="minorEastAsia"/>
                <w:color w:val="000000"/>
                <w:sz w:val="24"/>
              </w:rPr>
            </w:pPr>
            <w:r>
              <w:rPr>
                <w:rFonts w:ascii="仿宋" w:hAnsi="仿宋" w:eastAsia="仿宋" w:cstheme="minorEastAsia"/>
                <w:color w:val="000000"/>
                <w:sz w:val="24"/>
              </w:rPr>
              <w:t>10</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54EBA999">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1743F82C">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442A3F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0787305F">
            <w:pPr>
              <w:jc w:val="left"/>
              <w:rPr>
                <w:rFonts w:hint="default" w:ascii="仿宋" w:hAnsi="仿宋" w:eastAsia="仿宋" w:cstheme="minorEastAsia"/>
                <w:color w:val="000000"/>
                <w:sz w:val="24"/>
              </w:rPr>
            </w:pPr>
          </w:p>
        </w:tc>
        <w:tc>
          <w:tcPr>
            <w:tcW w:w="574" w:type="pct"/>
            <w:vMerge w:val="continue"/>
            <w:tcBorders>
              <w:top w:val="single" w:color="auto" w:sz="6" w:space="0"/>
              <w:left w:val="single" w:color="auto" w:sz="6" w:space="0"/>
              <w:bottom w:val="single" w:color="auto" w:sz="6" w:space="0"/>
              <w:right w:val="single" w:color="auto" w:sz="6" w:space="0"/>
              <w:tl2br w:val="nil"/>
              <w:tr2bl w:val="nil"/>
            </w:tcBorders>
            <w:vAlign w:val="center"/>
          </w:tcPr>
          <w:p w14:paraId="127EC34F">
            <w:pPr>
              <w:jc w:val="center"/>
              <w:rPr>
                <w:rFonts w:hint="default" w:ascii="仿宋" w:hAnsi="仿宋" w:eastAsia="仿宋" w:cstheme="minorEastAsia"/>
                <w:color w:val="000000"/>
                <w:sz w:val="24"/>
              </w:rPr>
            </w:pPr>
          </w:p>
        </w:tc>
        <w:tc>
          <w:tcPr>
            <w:tcW w:w="574" w:type="pct"/>
            <w:tcBorders>
              <w:top w:val="single" w:color="auto" w:sz="6" w:space="0"/>
              <w:left w:val="single" w:color="auto" w:sz="6" w:space="0"/>
              <w:bottom w:val="single" w:color="auto" w:sz="6" w:space="0"/>
              <w:right w:val="single" w:color="auto" w:sz="6" w:space="0"/>
              <w:tl2br w:val="nil"/>
              <w:tr2bl w:val="nil"/>
            </w:tcBorders>
            <w:vAlign w:val="center"/>
          </w:tcPr>
          <w:p w14:paraId="55257398">
            <w:pPr>
              <w:jc w:val="center"/>
              <w:rPr>
                <w:rFonts w:hint="default" w:ascii="仿宋" w:hAnsi="仿宋" w:eastAsia="仿宋" w:cstheme="minorEastAsia"/>
                <w:color w:val="000000"/>
                <w:sz w:val="24"/>
              </w:rPr>
            </w:pPr>
            <w:r>
              <w:rPr>
                <w:rFonts w:ascii="仿宋" w:hAnsi="仿宋" w:eastAsia="仿宋" w:cstheme="minorEastAsia"/>
                <w:color w:val="000000"/>
                <w:kern w:val="0"/>
                <w:sz w:val="24"/>
              </w:rPr>
              <w:t>质量指标</w:t>
            </w:r>
          </w:p>
        </w:tc>
        <w:tc>
          <w:tcPr>
            <w:tcW w:w="650" w:type="pct"/>
            <w:tcBorders>
              <w:top w:val="single" w:color="auto" w:sz="6" w:space="0"/>
              <w:left w:val="single" w:color="auto" w:sz="6" w:space="0"/>
              <w:bottom w:val="single" w:color="auto" w:sz="6" w:space="0"/>
              <w:right w:val="single" w:color="auto" w:sz="6" w:space="0"/>
              <w:tl2br w:val="nil"/>
              <w:tr2bl w:val="nil"/>
            </w:tcBorders>
            <w:vAlign w:val="center"/>
          </w:tcPr>
          <w:p w14:paraId="5DAEF044">
            <w:pPr>
              <w:jc w:val="left"/>
              <w:rPr>
                <w:rFonts w:hint="default" w:ascii="等线" w:hAnsi="宋体" w:eastAsia="等线" w:cs="宋体"/>
                <w:color w:val="000000"/>
                <w:szCs w:val="21"/>
              </w:rPr>
            </w:pPr>
            <w:r>
              <w:rPr>
                <w:rFonts w:ascii="等线" w:eastAsia="等线"/>
                <w:color w:val="000000"/>
                <w:szCs w:val="21"/>
              </w:rPr>
              <w:t>项目绩效目标达成率</w:t>
            </w:r>
          </w:p>
          <w:p w14:paraId="23F3C842">
            <w:pPr>
              <w:jc w:val="left"/>
              <w:rPr>
                <w:rFonts w:hint="default" w:ascii="仿宋" w:hAnsi="仿宋" w:eastAsia="仿宋" w:cstheme="minorEastAsia"/>
                <w:color w:val="000000"/>
                <w:sz w:val="24"/>
              </w:rPr>
            </w:pP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366D156F">
            <w:pPr>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522E93D3">
            <w:pPr>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220B894E">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2CE7120B">
            <w:pPr>
              <w:jc w:val="left"/>
              <w:rPr>
                <w:rFonts w:hint="default" w:ascii="仿宋" w:hAnsi="仿宋" w:eastAsia="仿宋" w:cstheme="minorEastAsia"/>
                <w:color w:val="000000"/>
                <w:sz w:val="24"/>
              </w:rPr>
            </w:pPr>
            <w:r>
              <w:rPr>
                <w:rFonts w:ascii="仿宋" w:hAnsi="仿宋" w:eastAsia="仿宋" w:cstheme="minorEastAsia"/>
                <w:color w:val="000000"/>
                <w:sz w:val="24"/>
              </w:rPr>
              <w:t>10</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64A5ED97">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4DB155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76349947">
            <w:pPr>
              <w:jc w:val="left"/>
              <w:rPr>
                <w:rFonts w:hint="default" w:ascii="仿宋" w:hAnsi="仿宋" w:eastAsia="仿宋" w:cstheme="minorEastAsia"/>
                <w:color w:val="000000"/>
                <w:sz w:val="24"/>
              </w:rPr>
            </w:pPr>
          </w:p>
        </w:tc>
        <w:tc>
          <w:tcPr>
            <w:tcW w:w="574" w:type="pct"/>
            <w:vMerge w:val="continue"/>
            <w:tcBorders>
              <w:top w:val="single" w:color="auto" w:sz="6" w:space="0"/>
              <w:left w:val="single" w:color="auto" w:sz="6" w:space="0"/>
              <w:bottom w:val="single" w:color="auto" w:sz="6" w:space="0"/>
              <w:right w:val="single" w:color="auto" w:sz="6" w:space="0"/>
              <w:tl2br w:val="nil"/>
              <w:tr2bl w:val="nil"/>
            </w:tcBorders>
            <w:vAlign w:val="center"/>
          </w:tcPr>
          <w:p w14:paraId="6CE4812A">
            <w:pPr>
              <w:jc w:val="left"/>
              <w:rPr>
                <w:rFonts w:hint="default" w:ascii="仿宋" w:hAnsi="仿宋" w:eastAsia="仿宋" w:cstheme="minorEastAsia"/>
                <w:color w:val="000000"/>
                <w:sz w:val="24"/>
              </w:rPr>
            </w:pPr>
          </w:p>
        </w:tc>
        <w:tc>
          <w:tcPr>
            <w:tcW w:w="574" w:type="pct"/>
            <w:tcBorders>
              <w:top w:val="single" w:color="auto" w:sz="6" w:space="0"/>
              <w:left w:val="single" w:color="auto" w:sz="6" w:space="0"/>
              <w:bottom w:val="single" w:color="auto" w:sz="6" w:space="0"/>
              <w:right w:val="single" w:color="auto" w:sz="6" w:space="0"/>
              <w:tl2br w:val="nil"/>
              <w:tr2bl w:val="nil"/>
            </w:tcBorders>
            <w:vAlign w:val="center"/>
          </w:tcPr>
          <w:p w14:paraId="33C85573">
            <w:pPr>
              <w:jc w:val="center"/>
              <w:rPr>
                <w:rFonts w:hint="default" w:ascii="仿宋" w:hAnsi="仿宋" w:eastAsia="仿宋" w:cstheme="minorEastAsia"/>
                <w:color w:val="000000"/>
                <w:sz w:val="24"/>
              </w:rPr>
            </w:pPr>
            <w:r>
              <w:rPr>
                <w:rFonts w:ascii="仿宋" w:hAnsi="仿宋" w:eastAsia="仿宋" w:cstheme="minorEastAsia"/>
                <w:color w:val="000000"/>
                <w:kern w:val="0"/>
                <w:sz w:val="24"/>
              </w:rPr>
              <w:t>时效指标</w:t>
            </w:r>
          </w:p>
        </w:tc>
        <w:tc>
          <w:tcPr>
            <w:tcW w:w="650" w:type="pct"/>
            <w:tcBorders>
              <w:top w:val="single" w:color="auto" w:sz="6" w:space="0"/>
              <w:left w:val="single" w:color="auto" w:sz="6" w:space="0"/>
              <w:bottom w:val="single" w:color="auto" w:sz="6" w:space="0"/>
              <w:right w:val="single" w:color="auto" w:sz="6" w:space="0"/>
              <w:tl2br w:val="nil"/>
              <w:tr2bl w:val="nil"/>
            </w:tcBorders>
            <w:vAlign w:val="center"/>
          </w:tcPr>
          <w:p w14:paraId="493F37DE">
            <w:pPr>
              <w:jc w:val="left"/>
              <w:rPr>
                <w:rFonts w:hint="default" w:ascii="等线" w:hAnsi="宋体" w:eastAsia="等线" w:cs="宋体"/>
                <w:color w:val="000000"/>
                <w:szCs w:val="21"/>
              </w:rPr>
            </w:pPr>
            <w:r>
              <w:rPr>
                <w:rFonts w:ascii="等线" w:eastAsia="等线"/>
                <w:color w:val="000000"/>
                <w:szCs w:val="21"/>
              </w:rPr>
              <w:t>完成及时</w:t>
            </w:r>
          </w:p>
          <w:p w14:paraId="63460BD1">
            <w:pPr>
              <w:jc w:val="left"/>
              <w:rPr>
                <w:rFonts w:hint="default" w:ascii="仿宋" w:hAnsi="仿宋" w:eastAsia="仿宋" w:cstheme="minorEastAsia"/>
                <w:color w:val="000000"/>
                <w:sz w:val="24"/>
              </w:rPr>
            </w:pP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2F7D4708">
            <w:pPr>
              <w:jc w:val="left"/>
              <w:rPr>
                <w:rFonts w:hint="default" w:ascii="仿宋" w:hAnsi="仿宋" w:eastAsia="仿宋" w:cstheme="minorEastAsia"/>
                <w:color w:val="000000"/>
                <w:sz w:val="24"/>
              </w:rPr>
            </w:pPr>
            <w:r>
              <w:rPr>
                <w:rFonts w:ascii="仿宋" w:hAnsi="仿宋" w:eastAsia="仿宋" w:cstheme="minorEastAsia"/>
                <w:color w:val="000000"/>
                <w:sz w:val="24"/>
              </w:rPr>
              <w:t>　2025年度</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590B38CA">
            <w:pPr>
              <w:jc w:val="left"/>
              <w:rPr>
                <w:rFonts w:hint="default" w:ascii="仿宋" w:hAnsi="仿宋" w:eastAsia="仿宋" w:cstheme="minorEastAsia"/>
                <w:color w:val="000000"/>
                <w:sz w:val="24"/>
              </w:rPr>
            </w:pPr>
            <w:r>
              <w:rPr>
                <w:rFonts w:ascii="仿宋" w:hAnsi="仿宋" w:eastAsia="仿宋" w:cstheme="minorEastAsia"/>
                <w:color w:val="000000"/>
                <w:sz w:val="24"/>
              </w:rPr>
              <w:t>　　2025年度</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00EDF5D8">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1D660D2D">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6FD3F9F2">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76E400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00CAC6C2">
            <w:pPr>
              <w:jc w:val="left"/>
              <w:rPr>
                <w:rFonts w:hint="default" w:ascii="仿宋" w:hAnsi="仿宋" w:eastAsia="仿宋" w:cstheme="minorEastAsia"/>
                <w:color w:val="000000"/>
                <w:sz w:val="24"/>
              </w:rPr>
            </w:pPr>
          </w:p>
        </w:tc>
        <w:tc>
          <w:tcPr>
            <w:tcW w:w="574" w:type="pct"/>
            <w:vMerge w:val="restart"/>
            <w:tcBorders>
              <w:top w:val="single" w:color="auto" w:sz="6" w:space="0"/>
              <w:left w:val="single" w:color="auto" w:sz="6" w:space="0"/>
              <w:bottom w:val="single" w:color="auto" w:sz="6" w:space="0"/>
              <w:right w:val="single" w:color="auto" w:sz="6" w:space="0"/>
              <w:tl2br w:val="nil"/>
              <w:tr2bl w:val="nil"/>
            </w:tcBorders>
            <w:vAlign w:val="center"/>
          </w:tcPr>
          <w:p w14:paraId="444E442B">
            <w:pPr>
              <w:jc w:val="center"/>
              <w:rPr>
                <w:rFonts w:hint="default" w:ascii="仿宋" w:hAnsi="仿宋" w:eastAsia="仿宋" w:cstheme="minorEastAsia"/>
                <w:color w:val="000000"/>
                <w:kern w:val="0"/>
                <w:sz w:val="24"/>
              </w:rPr>
            </w:pPr>
            <w:r>
              <w:rPr>
                <w:rFonts w:ascii="仿宋" w:hAnsi="仿宋" w:eastAsia="仿宋" w:cstheme="minorEastAsia"/>
                <w:color w:val="000000"/>
                <w:kern w:val="0"/>
                <w:sz w:val="24"/>
              </w:rPr>
              <w:t>效益指标</w:t>
            </w:r>
          </w:p>
          <w:p w14:paraId="48D5D392">
            <w:pPr>
              <w:jc w:val="center"/>
              <w:rPr>
                <w:rFonts w:hint="default" w:ascii="仿宋" w:hAnsi="仿宋" w:eastAsia="仿宋" w:cstheme="minorEastAsia"/>
                <w:color w:val="000000"/>
                <w:kern w:val="0"/>
                <w:sz w:val="24"/>
              </w:rPr>
            </w:pPr>
            <w:r>
              <w:rPr>
                <w:rFonts w:ascii="仿宋" w:hAnsi="仿宋" w:eastAsia="仿宋" w:cstheme="minorEastAsia"/>
                <w:color w:val="000000"/>
                <w:kern w:val="0"/>
                <w:sz w:val="24"/>
              </w:rPr>
              <w:t>（20分）</w:t>
            </w:r>
          </w:p>
        </w:tc>
        <w:tc>
          <w:tcPr>
            <w:tcW w:w="574" w:type="pct"/>
            <w:tcBorders>
              <w:top w:val="single" w:color="auto" w:sz="6" w:space="0"/>
              <w:left w:val="single" w:color="auto" w:sz="6" w:space="0"/>
              <w:bottom w:val="single" w:color="auto" w:sz="6" w:space="0"/>
              <w:right w:val="single" w:color="auto" w:sz="6" w:space="0"/>
              <w:tl2br w:val="nil"/>
              <w:tr2bl w:val="nil"/>
            </w:tcBorders>
            <w:vAlign w:val="center"/>
          </w:tcPr>
          <w:p w14:paraId="29C61BA3">
            <w:pPr>
              <w:jc w:val="center"/>
              <w:rPr>
                <w:rFonts w:hint="default" w:ascii="仿宋" w:hAnsi="仿宋" w:eastAsia="仿宋" w:cstheme="minorEastAsia"/>
                <w:color w:val="000000"/>
                <w:kern w:val="0"/>
                <w:sz w:val="24"/>
              </w:rPr>
            </w:pPr>
            <w:r>
              <w:rPr>
                <w:rFonts w:ascii="仿宋" w:hAnsi="仿宋" w:eastAsia="仿宋" w:cstheme="minorEastAsia"/>
                <w:color w:val="000000"/>
                <w:kern w:val="0"/>
                <w:sz w:val="24"/>
              </w:rPr>
              <w:t>经济效</w:t>
            </w:r>
          </w:p>
          <w:p w14:paraId="0E457078">
            <w:pPr>
              <w:jc w:val="center"/>
              <w:rPr>
                <w:rFonts w:hint="default" w:ascii="仿宋" w:hAnsi="仿宋" w:eastAsia="仿宋" w:cstheme="minorEastAsia"/>
                <w:color w:val="000000"/>
                <w:sz w:val="24"/>
              </w:rPr>
            </w:pPr>
            <w:r>
              <w:rPr>
                <w:rFonts w:ascii="仿宋" w:hAnsi="仿宋" w:eastAsia="仿宋" w:cstheme="minorEastAsia"/>
                <w:color w:val="000000"/>
                <w:kern w:val="0"/>
                <w:sz w:val="24"/>
              </w:rPr>
              <w:t>益指标</w:t>
            </w:r>
          </w:p>
        </w:tc>
        <w:tc>
          <w:tcPr>
            <w:tcW w:w="650" w:type="pct"/>
            <w:tcBorders>
              <w:top w:val="single" w:color="auto" w:sz="6" w:space="0"/>
              <w:left w:val="single" w:color="auto" w:sz="6" w:space="0"/>
              <w:bottom w:val="single" w:color="auto" w:sz="6" w:space="0"/>
              <w:right w:val="single" w:color="auto" w:sz="6" w:space="0"/>
              <w:tl2br w:val="nil"/>
              <w:tr2bl w:val="nil"/>
            </w:tcBorders>
            <w:vAlign w:val="center"/>
          </w:tcPr>
          <w:p w14:paraId="09958617">
            <w:pPr>
              <w:jc w:val="left"/>
              <w:rPr>
                <w:rFonts w:hint="default" w:ascii="等线" w:hAnsi="宋体" w:eastAsia="等线" w:cs="宋体"/>
                <w:color w:val="000000"/>
                <w:szCs w:val="21"/>
              </w:rPr>
            </w:pPr>
            <w:r>
              <w:rPr>
                <w:rFonts w:ascii="等线" w:eastAsia="等线"/>
                <w:color w:val="000000"/>
                <w:szCs w:val="21"/>
              </w:rPr>
              <w:t>充分发挥专项资金使用效益</w:t>
            </w:r>
          </w:p>
          <w:p w14:paraId="14BB05A6">
            <w:pPr>
              <w:jc w:val="left"/>
              <w:rPr>
                <w:rFonts w:hint="default" w:ascii="仿宋" w:hAnsi="仿宋" w:eastAsia="仿宋" w:cstheme="minorEastAsia"/>
                <w:color w:val="000000"/>
                <w:sz w:val="24"/>
              </w:rPr>
            </w:pP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5CE4E39F">
            <w:pPr>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43273867">
            <w:pPr>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15BB739B">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242D3D12">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7EB67563">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3A703F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3595080F">
            <w:pPr>
              <w:jc w:val="center"/>
              <w:rPr>
                <w:rFonts w:hint="default" w:ascii="仿宋" w:hAnsi="仿宋" w:eastAsia="仿宋" w:cstheme="minorEastAsia"/>
                <w:color w:val="000000"/>
                <w:sz w:val="24"/>
              </w:rPr>
            </w:pPr>
          </w:p>
        </w:tc>
        <w:tc>
          <w:tcPr>
            <w:tcW w:w="574" w:type="pct"/>
            <w:vMerge w:val="continue"/>
            <w:tcBorders>
              <w:top w:val="single" w:color="auto" w:sz="6" w:space="0"/>
              <w:left w:val="single" w:color="auto" w:sz="6" w:space="0"/>
              <w:bottom w:val="single" w:color="auto" w:sz="6" w:space="0"/>
              <w:right w:val="single" w:color="auto" w:sz="6" w:space="0"/>
              <w:tl2br w:val="nil"/>
              <w:tr2bl w:val="nil"/>
            </w:tcBorders>
            <w:vAlign w:val="center"/>
          </w:tcPr>
          <w:p w14:paraId="04506349">
            <w:pPr>
              <w:jc w:val="center"/>
              <w:rPr>
                <w:rFonts w:hint="default" w:ascii="仿宋" w:hAnsi="仿宋" w:eastAsia="仿宋" w:cstheme="minorEastAsia"/>
                <w:color w:val="000000"/>
                <w:sz w:val="24"/>
              </w:rPr>
            </w:pPr>
          </w:p>
        </w:tc>
        <w:tc>
          <w:tcPr>
            <w:tcW w:w="574" w:type="pct"/>
            <w:tcBorders>
              <w:top w:val="single" w:color="auto" w:sz="6" w:space="0"/>
              <w:left w:val="single" w:color="auto" w:sz="6" w:space="0"/>
              <w:bottom w:val="single" w:color="auto" w:sz="6" w:space="0"/>
              <w:right w:val="single" w:color="auto" w:sz="6" w:space="0"/>
              <w:tl2br w:val="nil"/>
              <w:tr2bl w:val="nil"/>
            </w:tcBorders>
            <w:vAlign w:val="center"/>
          </w:tcPr>
          <w:p w14:paraId="18A637FF">
            <w:pPr>
              <w:jc w:val="center"/>
              <w:rPr>
                <w:rFonts w:hint="default" w:ascii="仿宋" w:hAnsi="仿宋" w:eastAsia="仿宋" w:cstheme="minorEastAsia"/>
                <w:color w:val="000000"/>
                <w:kern w:val="0"/>
                <w:sz w:val="24"/>
              </w:rPr>
            </w:pPr>
            <w:r>
              <w:rPr>
                <w:rFonts w:ascii="仿宋" w:hAnsi="仿宋" w:eastAsia="仿宋" w:cstheme="minorEastAsia"/>
                <w:color w:val="000000"/>
                <w:kern w:val="0"/>
                <w:sz w:val="24"/>
              </w:rPr>
              <w:t>生态效</w:t>
            </w:r>
          </w:p>
          <w:p w14:paraId="0C0E99DE">
            <w:pPr>
              <w:jc w:val="center"/>
              <w:rPr>
                <w:rFonts w:hint="default" w:ascii="仿宋" w:hAnsi="仿宋" w:eastAsia="仿宋" w:cstheme="minorEastAsia"/>
                <w:color w:val="000000"/>
                <w:sz w:val="24"/>
              </w:rPr>
            </w:pPr>
            <w:r>
              <w:rPr>
                <w:rFonts w:ascii="仿宋" w:hAnsi="仿宋" w:eastAsia="仿宋" w:cstheme="minorEastAsia"/>
                <w:color w:val="000000"/>
                <w:kern w:val="0"/>
                <w:sz w:val="24"/>
              </w:rPr>
              <w:t>益指标</w:t>
            </w:r>
          </w:p>
        </w:tc>
        <w:tc>
          <w:tcPr>
            <w:tcW w:w="650" w:type="pct"/>
            <w:tcBorders>
              <w:top w:val="single" w:color="auto" w:sz="6" w:space="0"/>
              <w:left w:val="single" w:color="auto" w:sz="6" w:space="0"/>
              <w:bottom w:val="single" w:color="auto" w:sz="6" w:space="0"/>
              <w:right w:val="single" w:color="auto" w:sz="6" w:space="0"/>
              <w:tl2br w:val="nil"/>
              <w:tr2bl w:val="nil"/>
            </w:tcBorders>
            <w:vAlign w:val="center"/>
          </w:tcPr>
          <w:p w14:paraId="26DAE67F">
            <w:pPr>
              <w:jc w:val="left"/>
              <w:rPr>
                <w:rFonts w:hint="default" w:ascii="等线" w:hAnsi="宋体" w:eastAsia="等线" w:cs="宋体"/>
                <w:color w:val="000000"/>
                <w:szCs w:val="21"/>
              </w:rPr>
            </w:pPr>
            <w:r>
              <w:rPr>
                <w:rFonts w:ascii="等线" w:eastAsia="等线"/>
                <w:color w:val="000000"/>
                <w:szCs w:val="21"/>
              </w:rPr>
              <w:t>生态可持续发展</w:t>
            </w:r>
          </w:p>
          <w:p w14:paraId="57E8E3A6">
            <w:pPr>
              <w:jc w:val="left"/>
              <w:rPr>
                <w:rFonts w:hint="default" w:ascii="仿宋" w:hAnsi="仿宋" w:eastAsia="仿宋" w:cstheme="minorEastAsia"/>
                <w:color w:val="000000"/>
                <w:sz w:val="24"/>
              </w:rPr>
            </w:pP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100A57A4">
            <w:pPr>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5D32D356">
            <w:pPr>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67B4A963">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5D415A17">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16C53346">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6010E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3B941679">
            <w:pPr>
              <w:jc w:val="left"/>
              <w:rPr>
                <w:rFonts w:hint="default" w:ascii="仿宋" w:hAnsi="仿宋" w:eastAsia="仿宋" w:cstheme="minorEastAsia"/>
                <w:color w:val="000000"/>
                <w:sz w:val="24"/>
              </w:rPr>
            </w:pPr>
          </w:p>
        </w:tc>
        <w:tc>
          <w:tcPr>
            <w:tcW w:w="574" w:type="pct"/>
            <w:vMerge w:val="continue"/>
            <w:tcBorders>
              <w:top w:val="single" w:color="auto" w:sz="6" w:space="0"/>
              <w:left w:val="single" w:color="auto" w:sz="6" w:space="0"/>
              <w:bottom w:val="single" w:color="auto" w:sz="6" w:space="0"/>
              <w:right w:val="single" w:color="auto" w:sz="6" w:space="0"/>
              <w:tl2br w:val="nil"/>
              <w:tr2bl w:val="nil"/>
            </w:tcBorders>
            <w:vAlign w:val="center"/>
          </w:tcPr>
          <w:p w14:paraId="4316B852">
            <w:pPr>
              <w:jc w:val="left"/>
              <w:rPr>
                <w:rFonts w:hint="default" w:ascii="仿宋" w:hAnsi="仿宋" w:eastAsia="仿宋" w:cstheme="minorEastAsia"/>
                <w:color w:val="000000"/>
                <w:sz w:val="24"/>
              </w:rPr>
            </w:pPr>
          </w:p>
        </w:tc>
        <w:tc>
          <w:tcPr>
            <w:tcW w:w="574" w:type="pct"/>
            <w:tcBorders>
              <w:top w:val="single" w:color="auto" w:sz="6" w:space="0"/>
              <w:left w:val="single" w:color="auto" w:sz="6" w:space="0"/>
              <w:bottom w:val="single" w:color="auto" w:sz="6" w:space="0"/>
              <w:right w:val="single" w:color="auto" w:sz="6" w:space="0"/>
              <w:tl2br w:val="nil"/>
              <w:tr2bl w:val="nil"/>
            </w:tcBorders>
            <w:vAlign w:val="center"/>
          </w:tcPr>
          <w:p w14:paraId="72285EB9">
            <w:pPr>
              <w:jc w:val="center"/>
              <w:rPr>
                <w:rFonts w:hint="default" w:ascii="仿宋" w:hAnsi="仿宋" w:eastAsia="仿宋" w:cstheme="minorEastAsia"/>
                <w:color w:val="000000"/>
                <w:kern w:val="0"/>
                <w:sz w:val="24"/>
              </w:rPr>
            </w:pPr>
            <w:r>
              <w:rPr>
                <w:rFonts w:ascii="仿宋" w:hAnsi="仿宋" w:eastAsia="仿宋" w:cstheme="minorEastAsia"/>
                <w:color w:val="000000"/>
                <w:kern w:val="0"/>
                <w:sz w:val="24"/>
              </w:rPr>
              <w:t>社会效</w:t>
            </w:r>
          </w:p>
          <w:p w14:paraId="199C2322">
            <w:pPr>
              <w:jc w:val="center"/>
              <w:rPr>
                <w:rFonts w:hint="default" w:ascii="仿宋" w:hAnsi="仿宋" w:eastAsia="仿宋" w:cstheme="minorEastAsia"/>
                <w:color w:val="000000"/>
                <w:sz w:val="24"/>
              </w:rPr>
            </w:pPr>
            <w:r>
              <w:rPr>
                <w:rFonts w:ascii="仿宋" w:hAnsi="仿宋" w:eastAsia="仿宋" w:cstheme="minorEastAsia"/>
                <w:color w:val="000000"/>
                <w:kern w:val="0"/>
                <w:sz w:val="24"/>
              </w:rPr>
              <w:t>益指标</w:t>
            </w:r>
          </w:p>
        </w:tc>
        <w:tc>
          <w:tcPr>
            <w:tcW w:w="650" w:type="pct"/>
            <w:tcBorders>
              <w:top w:val="single" w:color="auto" w:sz="6" w:space="0"/>
              <w:left w:val="single" w:color="auto" w:sz="6" w:space="0"/>
              <w:bottom w:val="single" w:color="auto" w:sz="6" w:space="0"/>
              <w:right w:val="single" w:color="auto" w:sz="6" w:space="0"/>
              <w:tl2br w:val="nil"/>
              <w:tr2bl w:val="nil"/>
            </w:tcBorders>
            <w:vAlign w:val="center"/>
          </w:tcPr>
          <w:p w14:paraId="164757FF">
            <w:pPr>
              <w:jc w:val="left"/>
              <w:rPr>
                <w:rFonts w:hint="default" w:ascii="等线" w:hAnsi="宋体" w:eastAsia="等线" w:cs="宋体"/>
                <w:color w:val="000000"/>
                <w:szCs w:val="21"/>
              </w:rPr>
            </w:pPr>
            <w:r>
              <w:rPr>
                <w:rFonts w:ascii="等线" w:eastAsia="等线"/>
                <w:color w:val="000000"/>
                <w:szCs w:val="21"/>
              </w:rPr>
              <w:t>保障基本公共卫生服务正常进行</w:t>
            </w:r>
          </w:p>
          <w:p w14:paraId="290B248E">
            <w:pPr>
              <w:jc w:val="left"/>
              <w:rPr>
                <w:rFonts w:hint="default" w:ascii="仿宋" w:hAnsi="仿宋" w:eastAsia="仿宋" w:cstheme="minorEastAsia"/>
                <w:color w:val="000000"/>
                <w:sz w:val="24"/>
              </w:rPr>
            </w:pP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07C1739F">
            <w:pPr>
              <w:jc w:val="left"/>
              <w:rPr>
                <w:rFonts w:hint="default" w:ascii="仿宋" w:hAnsi="仿宋" w:eastAsia="仿宋" w:cstheme="minorEastAsia"/>
                <w:color w:val="000000"/>
                <w:sz w:val="24"/>
              </w:rPr>
            </w:pPr>
            <w:r>
              <w:rPr>
                <w:rFonts w:ascii="仿宋" w:hAnsi="仿宋" w:eastAsia="仿宋" w:cstheme="minorEastAsia"/>
                <w:color w:val="000000"/>
                <w:sz w:val="24"/>
              </w:rPr>
              <w:t>≥100%</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334726E9">
            <w:pPr>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3A601846">
            <w:pPr>
              <w:jc w:val="left"/>
              <w:rPr>
                <w:rFonts w:hint="default" w:ascii="仿宋" w:hAnsi="仿宋" w:eastAsia="仿宋" w:cstheme="minorEastAsia"/>
                <w:color w:val="000000"/>
                <w:sz w:val="24"/>
              </w:rPr>
            </w:pPr>
            <w:r>
              <w:rPr>
                <w:rFonts w:ascii="仿宋" w:hAnsi="仿宋" w:eastAsia="仿宋" w:cstheme="minorEastAsia"/>
                <w:color w:val="000000"/>
                <w:sz w:val="24"/>
              </w:rPr>
              <w:t>10</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5C2BA8CD">
            <w:pPr>
              <w:jc w:val="left"/>
              <w:rPr>
                <w:rFonts w:hint="default" w:ascii="仿宋" w:hAnsi="仿宋" w:eastAsia="仿宋" w:cstheme="minorEastAsia"/>
                <w:color w:val="000000"/>
                <w:sz w:val="24"/>
              </w:rPr>
            </w:pPr>
            <w:r>
              <w:rPr>
                <w:rFonts w:ascii="仿宋" w:hAnsi="仿宋" w:eastAsia="仿宋" w:cstheme="minorEastAsia"/>
                <w:color w:val="000000"/>
                <w:sz w:val="24"/>
              </w:rPr>
              <w:t>10</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09592F67">
            <w:pPr>
              <w:jc w:val="left"/>
              <w:rPr>
                <w:rFonts w:hint="default" w:ascii="仿宋" w:hAnsi="仿宋" w:eastAsia="仿宋" w:cstheme="minorEastAsia"/>
                <w:color w:val="000000"/>
                <w:sz w:val="24"/>
              </w:rPr>
            </w:pPr>
          </w:p>
        </w:tc>
      </w:tr>
      <w:tr w14:paraId="67184E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23221B13">
            <w:pPr>
              <w:jc w:val="left"/>
              <w:rPr>
                <w:rFonts w:hint="default" w:ascii="仿宋" w:hAnsi="仿宋" w:eastAsia="仿宋" w:cstheme="minorEastAsia"/>
                <w:color w:val="000000"/>
                <w:sz w:val="24"/>
              </w:rPr>
            </w:pPr>
          </w:p>
        </w:tc>
        <w:tc>
          <w:tcPr>
            <w:tcW w:w="574" w:type="pct"/>
            <w:tcBorders>
              <w:top w:val="single" w:color="auto" w:sz="6" w:space="0"/>
              <w:left w:val="single" w:color="auto" w:sz="6" w:space="0"/>
              <w:bottom w:val="single" w:color="auto" w:sz="6" w:space="0"/>
              <w:right w:val="single" w:color="auto" w:sz="6" w:space="0"/>
              <w:tl2br w:val="nil"/>
              <w:tr2bl w:val="nil"/>
            </w:tcBorders>
            <w:vAlign w:val="center"/>
          </w:tcPr>
          <w:p w14:paraId="76127293">
            <w:pPr>
              <w:jc w:val="center"/>
              <w:rPr>
                <w:rFonts w:hint="default" w:ascii="仿宋" w:hAnsi="仿宋" w:eastAsia="仿宋" w:cstheme="minorEastAsia"/>
                <w:color w:val="000000"/>
                <w:sz w:val="24"/>
              </w:rPr>
            </w:pPr>
            <w:r>
              <w:rPr>
                <w:rFonts w:ascii="仿宋" w:hAnsi="仿宋" w:eastAsia="仿宋" w:cstheme="minorEastAsia"/>
                <w:color w:val="000000"/>
                <w:sz w:val="24"/>
              </w:rPr>
              <w:t>满意度</w:t>
            </w:r>
          </w:p>
          <w:p w14:paraId="4B5152A7">
            <w:pPr>
              <w:jc w:val="center"/>
              <w:rPr>
                <w:rFonts w:hint="default" w:ascii="仿宋" w:hAnsi="仿宋" w:eastAsia="仿宋" w:cstheme="minorEastAsia"/>
                <w:color w:val="000000"/>
                <w:sz w:val="24"/>
              </w:rPr>
            </w:pPr>
            <w:r>
              <w:rPr>
                <w:rFonts w:ascii="仿宋" w:hAnsi="仿宋" w:eastAsia="仿宋" w:cstheme="minorEastAsia"/>
                <w:color w:val="000000"/>
                <w:sz w:val="24"/>
              </w:rPr>
              <w:t>指标</w:t>
            </w:r>
          </w:p>
          <w:p w14:paraId="0CB32A33">
            <w:pPr>
              <w:jc w:val="center"/>
              <w:rPr>
                <w:rFonts w:hint="default" w:ascii="仿宋" w:hAnsi="仿宋" w:eastAsia="仿宋" w:cstheme="minorEastAsia"/>
                <w:color w:val="000000"/>
                <w:sz w:val="24"/>
              </w:rPr>
            </w:pPr>
            <w:r>
              <w:rPr>
                <w:rFonts w:ascii="仿宋" w:hAnsi="仿宋" w:eastAsia="仿宋" w:cstheme="minorEastAsia"/>
                <w:color w:val="000000"/>
                <w:sz w:val="24"/>
              </w:rPr>
              <w:t>（10分）</w:t>
            </w:r>
          </w:p>
        </w:tc>
        <w:tc>
          <w:tcPr>
            <w:tcW w:w="574" w:type="pct"/>
            <w:tcBorders>
              <w:top w:val="single" w:color="auto" w:sz="6" w:space="0"/>
              <w:left w:val="single" w:color="auto" w:sz="6" w:space="0"/>
              <w:bottom w:val="single" w:color="auto" w:sz="6" w:space="0"/>
              <w:right w:val="single" w:color="auto" w:sz="6" w:space="0"/>
              <w:tl2br w:val="nil"/>
              <w:tr2bl w:val="nil"/>
            </w:tcBorders>
            <w:vAlign w:val="center"/>
          </w:tcPr>
          <w:p w14:paraId="095D5560">
            <w:pPr>
              <w:jc w:val="center"/>
              <w:rPr>
                <w:rFonts w:hint="default" w:ascii="仿宋" w:hAnsi="仿宋" w:eastAsia="仿宋" w:cstheme="minorEastAsia"/>
                <w:color w:val="000000"/>
                <w:sz w:val="24"/>
              </w:rPr>
            </w:pPr>
            <w:r>
              <w:rPr>
                <w:rFonts w:ascii="仿宋" w:hAnsi="仿宋" w:eastAsia="仿宋" w:cstheme="minorEastAsia"/>
                <w:color w:val="000000"/>
                <w:sz w:val="24"/>
              </w:rPr>
              <w:t>服务对象满意度指标</w:t>
            </w:r>
          </w:p>
        </w:tc>
        <w:tc>
          <w:tcPr>
            <w:tcW w:w="650" w:type="pct"/>
            <w:tcBorders>
              <w:top w:val="single" w:color="auto" w:sz="6" w:space="0"/>
              <w:left w:val="single" w:color="auto" w:sz="6" w:space="0"/>
              <w:bottom w:val="single" w:color="auto" w:sz="6" w:space="0"/>
              <w:right w:val="single" w:color="auto" w:sz="6" w:space="0"/>
              <w:tl2br w:val="nil"/>
              <w:tr2bl w:val="nil"/>
            </w:tcBorders>
            <w:vAlign w:val="center"/>
          </w:tcPr>
          <w:p w14:paraId="548095AA">
            <w:pPr>
              <w:jc w:val="left"/>
              <w:rPr>
                <w:rFonts w:hint="default" w:ascii="仿宋" w:hAnsi="仿宋" w:eastAsia="仿宋" w:cstheme="minorEastAsia"/>
                <w:color w:val="000000"/>
                <w:sz w:val="24"/>
              </w:rPr>
            </w:pPr>
            <w:r>
              <w:rPr>
                <w:rFonts w:ascii="仿宋" w:hAnsi="仿宋" w:eastAsia="仿宋" w:cstheme="minorEastAsia"/>
                <w:color w:val="000000"/>
                <w:sz w:val="24"/>
              </w:rPr>
              <w:t>服务对象满意度</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1C2B796D">
            <w:pPr>
              <w:jc w:val="left"/>
              <w:rPr>
                <w:rFonts w:hint="default" w:ascii="仿宋" w:hAnsi="仿宋" w:eastAsia="仿宋" w:cstheme="minorEastAsia"/>
                <w:color w:val="000000"/>
                <w:sz w:val="24"/>
              </w:rPr>
            </w:pPr>
            <w:r>
              <w:rPr>
                <w:rFonts w:ascii="仿宋" w:hAnsi="仿宋" w:eastAsia="仿宋" w:cstheme="minorEastAsia"/>
                <w:color w:val="000000"/>
                <w:sz w:val="24"/>
              </w:rPr>
              <w:t>　　≥95%</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4B0FB84B">
            <w:pPr>
              <w:jc w:val="left"/>
              <w:rPr>
                <w:rFonts w:hint="default" w:ascii="仿宋" w:hAnsi="仿宋" w:eastAsia="仿宋" w:cstheme="minorEastAsia"/>
                <w:color w:val="000000"/>
                <w:sz w:val="24"/>
              </w:rPr>
            </w:pPr>
            <w:r>
              <w:rPr>
                <w:rFonts w:ascii="仿宋" w:hAnsi="仿宋" w:eastAsia="仿宋" w:cstheme="minorEastAsia"/>
                <w:color w:val="000000"/>
                <w:sz w:val="24"/>
              </w:rPr>
              <w:t>　95%</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573B2865">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306F141D">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50F0C848">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14CAB4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3494" w:type="pct"/>
            <w:gridSpan w:val="6"/>
            <w:tcBorders>
              <w:top w:val="single" w:color="auto" w:sz="6" w:space="0"/>
              <w:left w:val="single" w:color="auto" w:sz="12" w:space="0"/>
              <w:bottom w:val="single" w:color="auto" w:sz="12" w:space="0"/>
              <w:right w:val="single" w:color="auto" w:sz="6" w:space="0"/>
              <w:tl2br w:val="nil"/>
              <w:tr2bl w:val="nil"/>
            </w:tcBorders>
            <w:vAlign w:val="center"/>
          </w:tcPr>
          <w:p w14:paraId="62E26FBD">
            <w:pPr>
              <w:jc w:val="center"/>
              <w:rPr>
                <w:rFonts w:hint="default" w:ascii="仿宋" w:hAnsi="仿宋" w:eastAsia="仿宋" w:cstheme="minorEastAsia"/>
                <w:color w:val="000000"/>
                <w:sz w:val="24"/>
              </w:rPr>
            </w:pPr>
            <w:r>
              <w:rPr>
                <w:rFonts w:ascii="仿宋" w:hAnsi="仿宋" w:eastAsia="仿宋" w:cstheme="minorEastAsia"/>
                <w:color w:val="000000"/>
                <w:sz w:val="24"/>
              </w:rPr>
              <w:t>总分</w:t>
            </w:r>
          </w:p>
        </w:tc>
        <w:tc>
          <w:tcPr>
            <w:tcW w:w="440" w:type="pct"/>
            <w:tcBorders>
              <w:top w:val="single" w:color="auto" w:sz="6" w:space="0"/>
              <w:left w:val="single" w:color="auto" w:sz="6" w:space="0"/>
              <w:bottom w:val="single" w:color="auto" w:sz="12" w:space="0"/>
              <w:right w:val="single" w:color="auto" w:sz="6" w:space="0"/>
              <w:tl2br w:val="nil"/>
              <w:tr2bl w:val="nil"/>
            </w:tcBorders>
            <w:vAlign w:val="center"/>
          </w:tcPr>
          <w:p w14:paraId="1EF405E5">
            <w:pPr>
              <w:jc w:val="center"/>
              <w:rPr>
                <w:rFonts w:hint="default" w:ascii="仿宋" w:hAnsi="仿宋" w:eastAsia="仿宋" w:cstheme="minorEastAsia"/>
                <w:color w:val="000000"/>
                <w:sz w:val="24"/>
              </w:rPr>
            </w:pPr>
            <w:r>
              <w:rPr>
                <w:rFonts w:ascii="仿宋" w:hAnsi="仿宋" w:eastAsia="仿宋" w:cstheme="minorEastAsia"/>
                <w:color w:val="000000"/>
                <w:sz w:val="24"/>
              </w:rPr>
              <w:t>100</w:t>
            </w:r>
          </w:p>
        </w:tc>
        <w:tc>
          <w:tcPr>
            <w:tcW w:w="464" w:type="pct"/>
            <w:tcBorders>
              <w:top w:val="single" w:color="auto" w:sz="6" w:space="0"/>
              <w:left w:val="single" w:color="auto" w:sz="6" w:space="0"/>
              <w:bottom w:val="single" w:color="auto" w:sz="12" w:space="0"/>
              <w:right w:val="single" w:color="auto" w:sz="6" w:space="0"/>
              <w:tl2br w:val="nil"/>
              <w:tr2bl w:val="nil"/>
            </w:tcBorders>
            <w:vAlign w:val="center"/>
          </w:tcPr>
          <w:p w14:paraId="6851A023">
            <w:pPr>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602" w:type="pct"/>
            <w:tcBorders>
              <w:top w:val="single" w:color="auto" w:sz="6" w:space="0"/>
              <w:left w:val="single" w:color="auto" w:sz="6" w:space="0"/>
              <w:bottom w:val="single" w:color="auto" w:sz="12" w:space="0"/>
              <w:right w:val="single" w:color="auto" w:sz="12" w:space="0"/>
              <w:tl2br w:val="nil"/>
              <w:tr2bl w:val="nil"/>
            </w:tcBorders>
            <w:vAlign w:val="center"/>
          </w:tcPr>
          <w:p w14:paraId="3180941E">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bl>
    <w:p w14:paraId="6BB82D2B">
      <w:pPr>
        <w:jc w:val="left"/>
        <w:rPr>
          <w:rFonts w:hint="default" w:ascii="仿宋" w:hAnsi="仿宋" w:eastAsia="仿宋" w:cstheme="minorEastAsia"/>
          <w:sz w:val="24"/>
        </w:rPr>
      </w:pPr>
      <w:r>
        <w:rPr>
          <w:rFonts w:ascii="仿宋" w:hAnsi="仿宋" w:eastAsia="仿宋" w:cstheme="minorEastAsia"/>
          <w:sz w:val="24"/>
        </w:rPr>
        <w:t>填表人：       填报日期：         联系电话：         单位负责人签字：</w:t>
      </w:r>
    </w:p>
    <w:p w14:paraId="6EFE8190">
      <w:pPr>
        <w:spacing w:line="440" w:lineRule="exact"/>
        <w:jc w:val="left"/>
        <w:rPr>
          <w:rFonts w:hint="default" w:ascii="仿宋" w:hAnsi="仿宋" w:eastAsia="仿宋" w:cs="黑体"/>
          <w:color w:val="000000"/>
          <w:sz w:val="32"/>
          <w:szCs w:val="32"/>
        </w:rPr>
      </w:pPr>
    </w:p>
    <w:p w14:paraId="52827ED8">
      <w:pPr>
        <w:spacing w:line="440" w:lineRule="exact"/>
        <w:jc w:val="left"/>
        <w:rPr>
          <w:rFonts w:hint="default" w:ascii="仿宋" w:hAnsi="仿宋" w:eastAsia="仿宋" w:cs="黑体"/>
          <w:color w:val="000000"/>
          <w:sz w:val="32"/>
          <w:szCs w:val="32"/>
        </w:rPr>
      </w:pPr>
    </w:p>
    <w:p w14:paraId="7B4D7E89">
      <w:pPr>
        <w:spacing w:line="440" w:lineRule="exact"/>
        <w:jc w:val="left"/>
        <w:rPr>
          <w:rFonts w:hint="default" w:ascii="仿宋" w:hAnsi="仿宋" w:eastAsia="仿宋" w:cs="黑体"/>
          <w:color w:val="000000"/>
          <w:sz w:val="32"/>
          <w:szCs w:val="32"/>
        </w:rPr>
      </w:pPr>
    </w:p>
    <w:p w14:paraId="033C5BED">
      <w:pPr>
        <w:spacing w:line="440" w:lineRule="exact"/>
        <w:jc w:val="left"/>
        <w:rPr>
          <w:rFonts w:hint="default" w:ascii="仿宋" w:hAnsi="仿宋" w:eastAsia="仿宋" w:cs="黑体"/>
          <w:color w:val="000000"/>
          <w:sz w:val="32"/>
          <w:szCs w:val="32"/>
        </w:rPr>
      </w:pPr>
    </w:p>
    <w:p w14:paraId="261CF9C8">
      <w:pPr>
        <w:spacing w:line="440" w:lineRule="exact"/>
        <w:jc w:val="left"/>
        <w:rPr>
          <w:rFonts w:hint="default" w:ascii="仿宋" w:hAnsi="仿宋" w:eastAsia="仿宋" w:cs="黑体"/>
          <w:color w:val="000000"/>
          <w:sz w:val="32"/>
          <w:szCs w:val="32"/>
        </w:rPr>
      </w:pPr>
    </w:p>
    <w:p w14:paraId="1BF8BAC2">
      <w:pPr>
        <w:spacing w:line="440" w:lineRule="exact"/>
        <w:jc w:val="left"/>
        <w:rPr>
          <w:rFonts w:hint="default" w:ascii="仿宋" w:hAnsi="仿宋" w:eastAsia="仿宋" w:cs="黑体"/>
          <w:color w:val="000000"/>
          <w:sz w:val="32"/>
          <w:szCs w:val="32"/>
        </w:rPr>
      </w:pPr>
    </w:p>
    <w:p w14:paraId="6AB1057E">
      <w:pPr>
        <w:spacing w:line="440" w:lineRule="exact"/>
        <w:jc w:val="left"/>
        <w:rPr>
          <w:rFonts w:hint="default" w:ascii="仿宋" w:hAnsi="仿宋" w:eastAsia="仿宋" w:cs="黑体"/>
          <w:color w:val="000000"/>
          <w:sz w:val="32"/>
          <w:szCs w:val="32"/>
        </w:rPr>
      </w:pPr>
    </w:p>
    <w:p w14:paraId="6917C4D6">
      <w:pPr>
        <w:spacing w:line="440" w:lineRule="exact"/>
        <w:jc w:val="left"/>
        <w:rPr>
          <w:rFonts w:hint="default" w:ascii="仿宋" w:hAnsi="仿宋" w:eastAsia="仿宋" w:cs="黑体"/>
          <w:color w:val="000000"/>
          <w:sz w:val="32"/>
          <w:szCs w:val="32"/>
        </w:rPr>
      </w:pPr>
    </w:p>
    <w:p w14:paraId="5C4E30EF">
      <w:pPr>
        <w:spacing w:line="440" w:lineRule="exact"/>
        <w:jc w:val="left"/>
        <w:rPr>
          <w:rFonts w:hint="default" w:ascii="仿宋" w:hAnsi="仿宋" w:eastAsia="仿宋" w:cs="黑体"/>
          <w:color w:val="000000"/>
          <w:sz w:val="32"/>
          <w:szCs w:val="32"/>
        </w:rPr>
      </w:pPr>
    </w:p>
    <w:p w14:paraId="1B3496F5">
      <w:pPr>
        <w:spacing w:line="440" w:lineRule="exact"/>
        <w:jc w:val="left"/>
        <w:rPr>
          <w:rFonts w:hint="default" w:ascii="仿宋" w:hAnsi="仿宋" w:eastAsia="仿宋" w:cs="黑体"/>
          <w:color w:val="000000"/>
          <w:sz w:val="32"/>
          <w:szCs w:val="32"/>
        </w:rPr>
      </w:pPr>
    </w:p>
    <w:p w14:paraId="1FF997E3">
      <w:pPr>
        <w:spacing w:line="440" w:lineRule="exact"/>
        <w:jc w:val="left"/>
        <w:rPr>
          <w:rFonts w:hint="default" w:ascii="仿宋" w:hAnsi="仿宋" w:eastAsia="仿宋" w:cs="黑体"/>
          <w:color w:val="000000"/>
          <w:sz w:val="32"/>
          <w:szCs w:val="32"/>
        </w:rPr>
      </w:pPr>
    </w:p>
    <w:p w14:paraId="6E72044C">
      <w:pPr>
        <w:spacing w:line="440" w:lineRule="exact"/>
        <w:jc w:val="left"/>
        <w:rPr>
          <w:rFonts w:hint="default" w:ascii="仿宋" w:hAnsi="仿宋" w:eastAsia="仿宋" w:cs="黑体"/>
          <w:color w:val="000000"/>
          <w:sz w:val="32"/>
          <w:szCs w:val="32"/>
        </w:rPr>
      </w:pPr>
    </w:p>
    <w:p w14:paraId="106F8B63">
      <w:pPr>
        <w:spacing w:line="440" w:lineRule="exact"/>
        <w:jc w:val="left"/>
        <w:rPr>
          <w:rFonts w:hint="default" w:ascii="仿宋" w:hAnsi="仿宋" w:eastAsia="仿宋" w:cs="黑体"/>
          <w:color w:val="000000"/>
          <w:sz w:val="32"/>
          <w:szCs w:val="32"/>
        </w:rPr>
      </w:pPr>
    </w:p>
    <w:p w14:paraId="509B16A2">
      <w:pPr>
        <w:spacing w:line="440" w:lineRule="exact"/>
        <w:jc w:val="left"/>
        <w:rPr>
          <w:rFonts w:hint="default" w:ascii="仿宋" w:hAnsi="仿宋" w:eastAsia="仿宋" w:cs="黑体"/>
          <w:color w:val="000000"/>
          <w:sz w:val="32"/>
          <w:szCs w:val="32"/>
        </w:rPr>
      </w:pPr>
    </w:p>
    <w:p w14:paraId="49042312">
      <w:pPr>
        <w:spacing w:line="440" w:lineRule="exact"/>
        <w:jc w:val="left"/>
        <w:rPr>
          <w:rFonts w:hint="default" w:ascii="仿宋" w:hAnsi="仿宋" w:eastAsia="仿宋" w:cs="黑体"/>
          <w:color w:val="000000"/>
          <w:sz w:val="32"/>
          <w:szCs w:val="32"/>
        </w:rPr>
      </w:pPr>
    </w:p>
    <w:p w14:paraId="4CB2A096">
      <w:pPr>
        <w:spacing w:line="440" w:lineRule="exact"/>
        <w:jc w:val="left"/>
        <w:rPr>
          <w:rFonts w:hint="default" w:ascii="仿宋" w:hAnsi="仿宋" w:eastAsia="仿宋" w:cs="黑体"/>
          <w:color w:val="000000"/>
          <w:sz w:val="32"/>
          <w:szCs w:val="32"/>
        </w:rPr>
      </w:pPr>
    </w:p>
    <w:p w14:paraId="2BF84AB2">
      <w:pPr>
        <w:spacing w:line="440" w:lineRule="exact"/>
        <w:jc w:val="left"/>
        <w:rPr>
          <w:rFonts w:hint="default" w:ascii="仿宋" w:hAnsi="仿宋" w:eastAsia="仿宋"/>
          <w:color w:val="000000"/>
          <w:sz w:val="32"/>
        </w:rPr>
      </w:pPr>
      <w:r>
        <w:rPr>
          <w:rFonts w:ascii="仿宋" w:hAnsi="仿宋" w:eastAsia="仿宋" w:cs="黑体"/>
          <w:color w:val="000000"/>
          <w:sz w:val="32"/>
          <w:szCs w:val="32"/>
        </w:rPr>
        <w:t>附件4</w:t>
      </w:r>
    </w:p>
    <w:p w14:paraId="437900C4">
      <w:pPr>
        <w:spacing w:line="440" w:lineRule="exact"/>
        <w:jc w:val="center"/>
        <w:outlineLvl w:val="1"/>
        <w:rPr>
          <w:rFonts w:hint="default" w:ascii="仿宋" w:hAnsi="仿宋" w:eastAsia="仿宋"/>
          <w:sz w:val="44"/>
        </w:rPr>
      </w:pPr>
      <w:r>
        <w:rPr>
          <w:rFonts w:ascii="仿宋" w:hAnsi="仿宋" w:eastAsia="仿宋"/>
          <w:sz w:val="44"/>
        </w:rPr>
        <w:t>2025年度项目支出绩效自评报告</w:t>
      </w:r>
    </w:p>
    <w:tbl>
      <w:tblPr>
        <w:tblStyle w:val="7"/>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4F7850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vAlign w:val="center"/>
          </w:tcPr>
          <w:p w14:paraId="19F75D5E">
            <w:pPr>
              <w:jc w:val="center"/>
              <w:rPr>
                <w:rFonts w:hint="default" w:ascii="仿宋" w:hAnsi="仿宋" w:eastAsia="仿宋" w:cstheme="minorEastAsia"/>
                <w:sz w:val="24"/>
              </w:rPr>
            </w:pPr>
            <w:r>
              <w:rPr>
                <w:rFonts w:ascii="仿宋" w:hAnsi="仿宋" w:eastAsia="仿宋" w:cstheme="minorEastAsia"/>
                <w:sz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vAlign w:val="center"/>
          </w:tcPr>
          <w:p w14:paraId="3466122A">
            <w:pPr>
              <w:jc w:val="center"/>
              <w:rPr>
                <w:rFonts w:hint="default" w:ascii="仿宋" w:hAnsi="仿宋" w:eastAsia="仿宋" w:cstheme="minorEastAsia"/>
                <w:sz w:val="24"/>
              </w:rPr>
            </w:pPr>
            <w:r>
              <w:rPr>
                <w:rFonts w:ascii="仿宋" w:hAnsi="仿宋" w:eastAsia="仿宋" w:cstheme="minorEastAsia"/>
                <w:sz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vAlign w:val="center"/>
          </w:tcPr>
          <w:p w14:paraId="613CA8D5">
            <w:pPr>
              <w:jc w:val="center"/>
              <w:rPr>
                <w:rFonts w:hint="default" w:ascii="仿宋" w:hAnsi="仿宋" w:eastAsia="仿宋" w:cstheme="minorEastAsia"/>
                <w:sz w:val="24"/>
              </w:rPr>
            </w:pPr>
            <w:r>
              <w:rPr>
                <w:rFonts w:ascii="仿宋" w:hAnsi="仿宋" w:eastAsia="仿宋" w:cstheme="minorEastAsia"/>
                <w:sz w:val="24"/>
              </w:rPr>
              <w:t>2025年单位门诊收入</w:t>
            </w:r>
          </w:p>
        </w:tc>
      </w:tr>
      <w:tr w14:paraId="104CC2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tcPr>
          <w:p w14:paraId="12356F79">
            <w:pPr>
              <w:rPr>
                <w:rFonts w:hint="default" w:ascii="仿宋" w:hAnsi="仿宋" w:eastAsia="仿宋" w:cstheme="minorEastAsia"/>
                <w:sz w:val="24"/>
              </w:rPr>
            </w:pPr>
          </w:p>
        </w:tc>
        <w:tc>
          <w:tcPr>
            <w:tcW w:w="1975" w:type="dxa"/>
            <w:tcBorders>
              <w:top w:val="single" w:color="auto" w:sz="6" w:space="0"/>
              <w:left w:val="single" w:color="auto" w:sz="6" w:space="0"/>
              <w:bottom w:val="single" w:color="auto" w:sz="6" w:space="0"/>
              <w:right w:val="single" w:color="auto" w:sz="6" w:space="0"/>
              <w:tl2br w:val="nil"/>
              <w:tr2bl w:val="nil"/>
            </w:tcBorders>
            <w:vAlign w:val="center"/>
          </w:tcPr>
          <w:p w14:paraId="073D7B69">
            <w:pPr>
              <w:jc w:val="center"/>
              <w:rPr>
                <w:rFonts w:hint="default" w:ascii="仿宋" w:hAnsi="仿宋" w:eastAsia="仿宋" w:cstheme="minorEastAsia"/>
                <w:sz w:val="24"/>
              </w:rPr>
            </w:pPr>
            <w:r>
              <w:rPr>
                <w:rFonts w:ascii="仿宋" w:hAnsi="仿宋" w:eastAsia="仿宋" w:cstheme="minorEastAsia"/>
                <w:sz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vAlign w:val="center"/>
          </w:tcPr>
          <w:p w14:paraId="3F5DFC83">
            <w:pPr>
              <w:jc w:val="center"/>
              <w:rPr>
                <w:rFonts w:hint="default" w:ascii="仿宋" w:hAnsi="仿宋" w:eastAsia="仿宋" w:cstheme="minorEastAsia"/>
                <w:sz w:val="24"/>
              </w:rPr>
            </w:pPr>
            <w:r>
              <w:rPr>
                <w:rFonts w:ascii="仿宋" w:hAnsi="仿宋" w:eastAsia="仿宋" w:cstheme="minorEastAsia"/>
                <w:sz w:val="24"/>
              </w:rPr>
              <w:t>23.16万元</w:t>
            </w:r>
          </w:p>
        </w:tc>
      </w:tr>
      <w:tr w14:paraId="10266C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tcPr>
          <w:p w14:paraId="309EA8F8">
            <w:pPr>
              <w:rPr>
                <w:rFonts w:hint="default" w:ascii="仿宋" w:hAnsi="仿宋" w:eastAsia="仿宋" w:cstheme="minorEastAsia"/>
                <w:sz w:val="24"/>
              </w:rPr>
            </w:pPr>
          </w:p>
        </w:tc>
        <w:tc>
          <w:tcPr>
            <w:tcW w:w="1975" w:type="dxa"/>
            <w:tcBorders>
              <w:top w:val="single" w:color="auto" w:sz="6" w:space="0"/>
              <w:left w:val="single" w:color="auto" w:sz="6" w:space="0"/>
              <w:bottom w:val="single" w:color="auto" w:sz="6" w:space="0"/>
              <w:right w:val="single" w:color="auto" w:sz="6" w:space="0"/>
              <w:tl2br w:val="nil"/>
              <w:tr2bl w:val="nil"/>
            </w:tcBorders>
            <w:vAlign w:val="center"/>
          </w:tcPr>
          <w:p w14:paraId="2B488E33">
            <w:pPr>
              <w:jc w:val="center"/>
              <w:rPr>
                <w:rFonts w:hint="default" w:ascii="仿宋" w:hAnsi="仿宋" w:eastAsia="仿宋" w:cstheme="minorEastAsia"/>
                <w:sz w:val="24"/>
              </w:rPr>
            </w:pPr>
            <w:r>
              <w:rPr>
                <w:rFonts w:ascii="仿宋" w:hAnsi="仿宋" w:eastAsia="仿宋" w:cstheme="minorEastAsia"/>
                <w:sz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vAlign w:val="center"/>
          </w:tcPr>
          <w:p w14:paraId="572B46E2">
            <w:pPr>
              <w:jc w:val="center"/>
              <w:rPr>
                <w:rFonts w:hint="default" w:ascii="仿宋" w:hAnsi="仿宋" w:eastAsia="仿宋" w:cstheme="minorEastAsia"/>
                <w:sz w:val="24"/>
              </w:rPr>
            </w:pPr>
            <w:r>
              <w:rPr>
                <w:rFonts w:ascii="仿宋" w:hAnsi="仿宋" w:eastAsia="仿宋" w:cstheme="minorEastAsia"/>
                <w:sz w:val="24"/>
              </w:rPr>
              <w:t>双牌县卫生健康局</w:t>
            </w:r>
          </w:p>
        </w:tc>
      </w:tr>
      <w:tr w14:paraId="1C44A4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tcPr>
          <w:p w14:paraId="20D0D641">
            <w:pPr>
              <w:rPr>
                <w:rFonts w:hint="default" w:ascii="仿宋" w:hAnsi="仿宋" w:eastAsia="仿宋" w:cstheme="minorEastAsia"/>
                <w:sz w:val="24"/>
              </w:rPr>
            </w:pPr>
          </w:p>
        </w:tc>
        <w:tc>
          <w:tcPr>
            <w:tcW w:w="1975" w:type="dxa"/>
            <w:tcBorders>
              <w:top w:val="single" w:color="auto" w:sz="6" w:space="0"/>
              <w:left w:val="single" w:color="auto" w:sz="6" w:space="0"/>
              <w:bottom w:val="single" w:color="auto" w:sz="6" w:space="0"/>
              <w:right w:val="single" w:color="auto" w:sz="6" w:space="0"/>
              <w:tl2br w:val="nil"/>
              <w:tr2bl w:val="nil"/>
            </w:tcBorders>
            <w:vAlign w:val="center"/>
          </w:tcPr>
          <w:p w14:paraId="3B2B5594">
            <w:pPr>
              <w:jc w:val="center"/>
              <w:rPr>
                <w:rFonts w:hint="default" w:ascii="仿宋" w:hAnsi="仿宋" w:eastAsia="仿宋" w:cstheme="minorEastAsia"/>
                <w:sz w:val="24"/>
              </w:rPr>
            </w:pPr>
            <w:r>
              <w:rPr>
                <w:rFonts w:ascii="仿宋" w:hAnsi="仿宋" w:eastAsia="仿宋" w:cstheme="minorEastAsia"/>
                <w:sz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vAlign w:val="center"/>
          </w:tcPr>
          <w:p w14:paraId="5EE7397B">
            <w:pPr>
              <w:rPr>
                <w:rFonts w:hint="default" w:ascii="仿宋" w:hAnsi="仿宋" w:eastAsia="仿宋" w:cstheme="minorEastAsia"/>
                <w:sz w:val="24"/>
              </w:rPr>
            </w:pPr>
            <w:r>
              <w:rPr>
                <w:rFonts w:ascii="仿宋" w:hAnsi="仿宋" w:eastAsia="仿宋" w:cstheme="minorEastAsia"/>
                <w:sz w:val="24"/>
              </w:rPr>
              <w:t>为保障我中心妇科、产科、儿科、妇幼保健、计划生育等门诊日常诊疗业务正常运行，规范医疗服务收费管理，保障药品耗材采购、设备维护、人员经费及办公运转所需开支，持续提升妇幼门诊服务能力和服务质量，满足妇女儿童基本医疗及保健就医需求、稳定机构正常运营，特设立本项目。</w:t>
            </w:r>
          </w:p>
        </w:tc>
      </w:tr>
      <w:tr w14:paraId="7921D0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vAlign w:val="center"/>
          </w:tcPr>
          <w:p w14:paraId="661D8431">
            <w:pPr>
              <w:jc w:val="center"/>
              <w:rPr>
                <w:rFonts w:hint="default" w:ascii="仿宋" w:hAnsi="仿宋" w:eastAsia="仿宋" w:cstheme="minorEastAsia"/>
                <w:sz w:val="24"/>
              </w:rPr>
            </w:pPr>
            <w:r>
              <w:rPr>
                <w:rFonts w:ascii="仿宋" w:hAnsi="仿宋" w:eastAsia="仿宋" w:cstheme="minorEastAsia"/>
                <w:sz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vAlign w:val="center"/>
          </w:tcPr>
          <w:p w14:paraId="63CB933E">
            <w:pPr>
              <w:jc w:val="center"/>
              <w:rPr>
                <w:rFonts w:hint="default" w:ascii="仿宋" w:hAnsi="仿宋" w:eastAsia="仿宋" w:cstheme="minorEastAsia"/>
                <w:sz w:val="24"/>
              </w:rPr>
            </w:pPr>
            <w:r>
              <w:rPr>
                <w:rFonts w:ascii="仿宋" w:hAnsi="仿宋" w:eastAsia="仿宋" w:cstheme="minorEastAsia"/>
                <w:sz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tcPr>
          <w:p w14:paraId="21779887">
            <w:pPr>
              <w:rPr>
                <w:rFonts w:hint="default" w:ascii="仿宋" w:hAnsi="仿宋" w:eastAsia="仿宋" w:cstheme="minorEastAsia"/>
                <w:sz w:val="24"/>
              </w:rPr>
            </w:pPr>
            <w:r>
              <w:rPr>
                <w:rFonts w:ascii="宋体" w:hAnsi="宋体" w:eastAsia="宋体" w:cs="宋体"/>
              </w:rPr>
              <w:t>预算安排</w:t>
            </w:r>
            <w:r>
              <w:rPr>
                <w:rFonts w:eastAsiaTheme="minorEastAsia"/>
              </w:rPr>
              <w:t>23.16</w:t>
            </w:r>
            <w:r>
              <w:rPr>
                <w:rFonts w:ascii="宋体" w:hAnsi="宋体" w:eastAsia="宋体" w:cs="宋体"/>
              </w:rPr>
              <w:t>万元；实际支出23.16万元，执行率</w:t>
            </w:r>
            <w:r>
              <w:rPr>
                <w:rFonts w:cs="Times New Roman" w:eastAsiaTheme="minorEastAsia"/>
              </w:rPr>
              <w:t>100</w:t>
            </w:r>
            <w:r>
              <w:rPr>
                <w:rFonts w:hint="default" w:cs="Times New Roman"/>
              </w:rPr>
              <w:t>%</w:t>
            </w:r>
            <w:r>
              <w:rPr>
                <w:rFonts w:ascii="仿宋" w:hAnsi="仿宋" w:eastAsia="仿宋" w:cstheme="minorEastAsia"/>
                <w:sz w:val="24"/>
              </w:rPr>
              <w:t>；</w:t>
            </w:r>
            <w:r>
              <w:rPr>
                <w:rFonts w:ascii="宋体" w:hAnsi="宋体" w:eastAsia="宋体" w:cs="宋体"/>
              </w:rPr>
              <w:t>专款专用、专账核算，无截留、挪用、超范围开支，符合财务制度</w:t>
            </w:r>
            <w:r>
              <w:rPr>
                <w:rFonts w:hint="default" w:cs="Times New Roman"/>
              </w:rPr>
              <w:t xml:space="preserve"> </w:t>
            </w:r>
            <w:r>
              <w:rPr>
                <w:rFonts w:ascii="宋体" w:hAnsi="宋体" w:eastAsia="宋体" w:cs="宋体"/>
              </w:rPr>
              <w:t>。</w:t>
            </w:r>
          </w:p>
        </w:tc>
      </w:tr>
      <w:tr w14:paraId="4908B3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tcPr>
          <w:p w14:paraId="682DD14E">
            <w:pPr>
              <w:rPr>
                <w:rFonts w:hint="default" w:ascii="仿宋" w:hAnsi="仿宋" w:eastAsia="仿宋" w:cstheme="minorEastAsia"/>
                <w:sz w:val="24"/>
              </w:rPr>
            </w:pPr>
          </w:p>
        </w:tc>
        <w:tc>
          <w:tcPr>
            <w:tcW w:w="1975" w:type="dxa"/>
            <w:tcBorders>
              <w:top w:val="single" w:color="auto" w:sz="6" w:space="0"/>
              <w:left w:val="single" w:color="auto" w:sz="6" w:space="0"/>
              <w:bottom w:val="single" w:color="auto" w:sz="6" w:space="0"/>
              <w:right w:val="single" w:color="auto" w:sz="6" w:space="0"/>
              <w:tl2br w:val="nil"/>
              <w:tr2bl w:val="nil"/>
            </w:tcBorders>
            <w:vAlign w:val="center"/>
          </w:tcPr>
          <w:p w14:paraId="55A9D8BA">
            <w:pPr>
              <w:jc w:val="center"/>
              <w:rPr>
                <w:rFonts w:hint="default" w:ascii="仿宋" w:hAnsi="仿宋" w:eastAsia="仿宋" w:cstheme="minorEastAsia"/>
                <w:sz w:val="24"/>
              </w:rPr>
            </w:pPr>
            <w:r>
              <w:rPr>
                <w:rFonts w:ascii="仿宋" w:hAnsi="仿宋" w:eastAsia="仿宋" w:cstheme="minorEastAsia"/>
                <w:sz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vAlign w:val="center"/>
          </w:tcPr>
          <w:p w14:paraId="26F403CA">
            <w:pPr>
              <w:rPr>
                <w:rFonts w:hint="default"/>
              </w:rPr>
            </w:pPr>
            <w:r>
              <w:t>年度门诊收入预算</w:t>
            </w:r>
            <w:r>
              <w:rPr>
                <w:rFonts w:eastAsiaTheme="minorEastAsia"/>
              </w:rPr>
              <w:t>23.16</w:t>
            </w:r>
            <w:r>
              <w:t>万元；实际完成</w:t>
            </w:r>
            <w:r>
              <w:rPr>
                <w:rFonts w:eastAsiaTheme="minorEastAsia"/>
              </w:rPr>
              <w:t>23.16</w:t>
            </w:r>
            <w:r>
              <w:t>万元，完成率</w:t>
            </w:r>
            <w:r>
              <w:rPr>
                <w:rFonts w:eastAsiaTheme="minorEastAsia"/>
              </w:rPr>
              <w:t>58</w:t>
            </w:r>
            <w:r>
              <w:t>%；门诊人次：目标</w:t>
            </w:r>
            <w:r>
              <w:rPr>
                <w:rFonts w:eastAsiaTheme="minorEastAsia"/>
              </w:rPr>
              <w:t>800</w:t>
            </w:r>
            <w:r>
              <w:t>人次；实际</w:t>
            </w:r>
            <w:r>
              <w:rPr>
                <w:rFonts w:eastAsiaTheme="minorEastAsia"/>
              </w:rPr>
              <w:t>800</w:t>
            </w:r>
            <w:r>
              <w:t>人次，完成率</w:t>
            </w:r>
            <w:r>
              <w:rPr>
                <w:rFonts w:eastAsiaTheme="minorEastAsia"/>
              </w:rPr>
              <w:t>100</w:t>
            </w:r>
            <w:r>
              <w:t>%；门诊服务满意度：≥95%； 药品/耗材合规率：100%；</w:t>
            </w:r>
          </w:p>
          <w:p w14:paraId="69193F5F">
            <w:pPr>
              <w:rPr>
                <w:rFonts w:hint="default" w:eastAsiaTheme="minorEastAsia"/>
                <w:color w:val="FF0000"/>
              </w:rPr>
            </w:pPr>
            <w:r>
              <w:t xml:space="preserve"> 门诊病历书写合格率：≥98%</w:t>
            </w:r>
            <w:r>
              <w:rPr>
                <w:rFonts w:eastAsiaTheme="minorEastAsia"/>
              </w:rPr>
              <w:t>。</w:t>
            </w:r>
          </w:p>
        </w:tc>
      </w:tr>
      <w:tr w14:paraId="53A637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vAlign w:val="center"/>
          </w:tcPr>
          <w:p w14:paraId="53B11A51">
            <w:pPr>
              <w:jc w:val="center"/>
              <w:rPr>
                <w:rFonts w:hint="default" w:ascii="仿宋" w:hAnsi="仿宋" w:eastAsia="仿宋" w:cstheme="minorEastAsia"/>
                <w:sz w:val="24"/>
              </w:rPr>
            </w:pPr>
            <w:r>
              <w:rPr>
                <w:rFonts w:ascii="仿宋" w:hAnsi="仿宋" w:eastAsia="仿宋" w:cstheme="minorEastAsia"/>
                <w:sz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vAlign w:val="center"/>
          </w:tcPr>
          <w:p w14:paraId="23BCCEB0">
            <w:pPr>
              <w:jc w:val="center"/>
              <w:rPr>
                <w:rFonts w:hint="default" w:ascii="仿宋" w:hAnsi="仿宋" w:eastAsia="仿宋" w:cstheme="minorEastAsia"/>
                <w:sz w:val="24"/>
              </w:rPr>
            </w:pPr>
            <w:r>
              <w:rPr>
                <w:rFonts w:ascii="仿宋" w:hAnsi="仿宋" w:eastAsia="仿宋" w:cstheme="minorEastAsia"/>
                <w:sz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vAlign w:val="center"/>
          </w:tcPr>
          <w:p w14:paraId="4673C9F9">
            <w:pPr>
              <w:rPr>
                <w:rFonts w:hint="default" w:eastAsiaTheme="minorEastAsia"/>
              </w:rPr>
            </w:pPr>
            <w:r>
              <w:rPr>
                <w:rFonts w:eastAsiaTheme="minorEastAsia"/>
              </w:rPr>
              <w:t>1</w:t>
            </w:r>
            <w:r>
              <w:t>. 次均费用管控压力：耗材价格上涨、新技术新项目开展，导致次均费用略有上升。</w:t>
            </w:r>
            <w:r>
              <w:rPr>
                <w:rFonts w:eastAsiaTheme="minorEastAsia"/>
              </w:rPr>
              <w:t>2</w:t>
            </w:r>
            <w:r>
              <w:t>. 服务能力有待提升：部分门诊医师人手不足、高职称人员偏少，高峰时段接诊压力大。</w:t>
            </w:r>
            <w:r>
              <w:rPr>
                <w:rFonts w:eastAsiaTheme="minorEastAsia"/>
              </w:rPr>
              <w:t>3</w:t>
            </w:r>
            <w:r>
              <w:t>. 患者满意度待提高：部分患者反映候诊时间长、咨询解答不够细致、停车不便。</w:t>
            </w:r>
          </w:p>
        </w:tc>
      </w:tr>
      <w:tr w14:paraId="704C3D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89"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tcPr>
          <w:p w14:paraId="41EE6C08">
            <w:pPr>
              <w:rPr>
                <w:rFonts w:hint="default" w:ascii="仿宋" w:hAnsi="仿宋" w:eastAsia="仿宋" w:cstheme="minorEastAsia"/>
                <w:sz w:val="24"/>
              </w:rPr>
            </w:pPr>
          </w:p>
        </w:tc>
        <w:tc>
          <w:tcPr>
            <w:tcW w:w="1975" w:type="dxa"/>
            <w:tcBorders>
              <w:top w:val="single" w:color="auto" w:sz="6" w:space="0"/>
              <w:left w:val="single" w:color="auto" w:sz="6" w:space="0"/>
              <w:bottom w:val="single" w:color="auto" w:sz="6" w:space="0"/>
              <w:right w:val="single" w:color="auto" w:sz="6" w:space="0"/>
              <w:tl2br w:val="nil"/>
              <w:tr2bl w:val="nil"/>
            </w:tcBorders>
            <w:vAlign w:val="center"/>
          </w:tcPr>
          <w:p w14:paraId="203586A9">
            <w:pPr>
              <w:jc w:val="center"/>
              <w:rPr>
                <w:rFonts w:hint="default" w:ascii="仿宋" w:hAnsi="仿宋" w:eastAsia="仿宋" w:cstheme="minorEastAsia"/>
                <w:sz w:val="24"/>
              </w:rPr>
            </w:pPr>
            <w:r>
              <w:rPr>
                <w:rFonts w:ascii="仿宋" w:hAnsi="仿宋" w:eastAsia="仿宋" w:cstheme="minorEastAsia"/>
                <w:sz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vAlign w:val="center"/>
          </w:tcPr>
          <w:p w14:paraId="34C50A9E">
            <w:pPr>
              <w:rPr>
                <w:rFonts w:hint="default" w:ascii="仿宋" w:hAnsi="仿宋" w:eastAsia="仿宋" w:cstheme="minorEastAsia"/>
                <w:sz w:val="24"/>
              </w:rPr>
            </w:pPr>
            <w:r>
              <w:rPr>
                <w:rFonts w:eastAsiaTheme="minorEastAsia"/>
              </w:rPr>
              <w:t>1</w:t>
            </w:r>
            <w:r>
              <w:t>. </w:t>
            </w:r>
            <w:r>
              <w:rPr>
                <w:rFonts w:ascii="宋体" w:hAnsi="宋体" w:eastAsia="宋体" w:cs="宋体"/>
              </w:rPr>
              <w:t>严控成本，合理控费：规范药品耗材采购、验收、领用，推行集中采购降低成本；优化诊疗方案，避免过度检查治疗，稳定次均费用</w:t>
            </w:r>
            <w:r>
              <w:rPr>
                <w:rFonts w:hint="default" w:cs="Times New Roman"/>
              </w:rPr>
              <w:t xml:space="preserve"> </w:t>
            </w:r>
            <w:r>
              <w:rPr>
                <w:rFonts w:ascii="宋体" w:hAnsi="宋体" w:eastAsia="宋体" w:cs="宋体"/>
              </w:rPr>
              <w:t>。</w:t>
            </w:r>
            <w:r>
              <w:rPr>
                <w:rFonts w:eastAsiaTheme="minorEastAsia"/>
              </w:rPr>
              <w:t>2、</w:t>
            </w:r>
            <w:r>
              <w:t> </w:t>
            </w:r>
            <w:r>
              <w:rPr>
                <w:rFonts w:ascii="宋体" w:hAnsi="宋体" w:eastAsia="宋体" w:cs="宋体"/>
              </w:rPr>
              <w:t>加强人才队伍建设：招聘妇幼专科医师、护理人员；选派骨干进修学习，提升业务水平；合理排班，缓解高峰接诊压力。</w:t>
            </w:r>
            <w:r>
              <w:rPr>
                <w:rFonts w:eastAsiaTheme="minorEastAsia"/>
              </w:rPr>
              <w:t>3</w:t>
            </w:r>
            <w:r>
              <w:t>. </w:t>
            </w:r>
            <w:r>
              <w:rPr>
                <w:rFonts w:ascii="宋体" w:hAnsi="宋体" w:eastAsia="宋体" w:cs="宋体"/>
              </w:rPr>
              <w:t>优化服务，提升满意度：增加预约号源、延长门诊时间、增设导诊人员；加强医患沟通培训，耐心解答咨询；改善就医环境，优化停车管理。</w:t>
            </w:r>
            <w:r>
              <w:rPr>
                <w:rFonts w:eastAsiaTheme="minorEastAsia"/>
              </w:rPr>
              <w:t>4</w:t>
            </w:r>
            <w:r>
              <w:t>. </w:t>
            </w:r>
            <w:r>
              <w:rPr>
                <w:rFonts w:ascii="宋体" w:hAnsi="宋体" w:eastAsia="宋体" w:cs="宋体"/>
              </w:rPr>
              <w:t>强化质控与资金监管：常态化开展病历质控、服务质量督查；严格资金使用审批，定期开展绩效运行监控，确保资金安全高效</w:t>
            </w:r>
            <w:r>
              <w:rPr>
                <w:rFonts w:hint="default" w:cs="Times New Roman"/>
              </w:rPr>
              <w:t xml:space="preserve"> </w:t>
            </w:r>
            <w:r>
              <w:rPr>
                <w:rFonts w:ascii="宋体" w:hAnsi="宋体" w:eastAsia="宋体" w:cs="宋体"/>
              </w:rPr>
              <w:t>。</w:t>
            </w:r>
          </w:p>
        </w:tc>
      </w:tr>
      <w:tr w14:paraId="6C273E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96"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tcPr>
          <w:p w14:paraId="7C0AD0FB">
            <w:pPr>
              <w:rPr>
                <w:rFonts w:hint="default" w:ascii="仿宋" w:hAnsi="仿宋" w:eastAsia="仿宋" w:cstheme="minorEastAsia"/>
                <w:sz w:val="24"/>
              </w:rPr>
            </w:pPr>
          </w:p>
        </w:tc>
        <w:tc>
          <w:tcPr>
            <w:tcW w:w="1975" w:type="dxa"/>
            <w:tcBorders>
              <w:top w:val="single" w:color="auto" w:sz="6" w:space="0"/>
              <w:left w:val="single" w:color="auto" w:sz="6" w:space="0"/>
              <w:bottom w:val="single" w:color="auto" w:sz="12" w:space="0"/>
              <w:right w:val="single" w:color="auto" w:sz="6" w:space="0"/>
              <w:tl2br w:val="nil"/>
              <w:tr2bl w:val="nil"/>
            </w:tcBorders>
            <w:vAlign w:val="center"/>
          </w:tcPr>
          <w:p w14:paraId="22CE487B">
            <w:pPr>
              <w:jc w:val="center"/>
              <w:rPr>
                <w:rFonts w:hint="default" w:ascii="仿宋" w:hAnsi="仿宋" w:eastAsia="仿宋" w:cstheme="minorEastAsia"/>
                <w:sz w:val="24"/>
              </w:rPr>
            </w:pPr>
            <w:r>
              <w:rPr>
                <w:rFonts w:ascii="仿宋" w:hAnsi="仿宋" w:eastAsia="仿宋" w:cstheme="minorEastAsia"/>
                <w:sz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vAlign w:val="center"/>
          </w:tcPr>
          <w:p w14:paraId="5A5DF079">
            <w:pPr>
              <w:rPr>
                <w:rFonts w:hint="default" w:eastAsiaTheme="minorEastAsia"/>
              </w:rPr>
            </w:pPr>
            <w:r>
              <w:t>2025年，我中心门诊收入项目资金使用合规、产出达标、效益良好、满意度较高，有效保障妇幼门诊服务正常运转，提升辖区妇女儿童健康水平。虽存在收入增长乏力、服务细节不足等问题，但已制定针对性改进措施。综上，自评得分</w:t>
            </w:r>
            <w:r>
              <w:rPr>
                <w:rFonts w:eastAsiaTheme="minorEastAsia"/>
              </w:rPr>
              <w:t>100</w:t>
            </w:r>
            <w:r>
              <w:t>分，绩效等级为优秀。</w:t>
            </w:r>
          </w:p>
        </w:tc>
      </w:tr>
    </w:tbl>
    <w:p w14:paraId="7D3F44C4">
      <w:pPr>
        <w:spacing w:line="320" w:lineRule="atLeast"/>
        <w:jc w:val="left"/>
        <w:rPr>
          <w:rFonts w:hint="default" w:ascii="仿宋" w:hAnsi="仿宋" w:eastAsia="仿宋" w:cstheme="minorEastAsia"/>
          <w:sz w:val="24"/>
        </w:rPr>
      </w:pPr>
      <w:r>
        <w:rPr>
          <w:rFonts w:ascii="仿宋" w:hAnsi="仿宋" w:eastAsia="仿宋" w:cstheme="minorEastAsia"/>
          <w:sz w:val="24"/>
        </w:rPr>
        <w:t>填表人：       填报日期：         联系电话：         单位负责人签字：</w:t>
      </w:r>
    </w:p>
    <w:p w14:paraId="6C2695FD">
      <w:pPr>
        <w:spacing w:line="600" w:lineRule="exact"/>
        <w:ind w:firstLine="160" w:firstLineChars="50"/>
        <w:jc w:val="left"/>
        <w:rPr>
          <w:rFonts w:hint="default" w:ascii="仿宋" w:hAnsi="仿宋" w:eastAsia="仿宋" w:cs="黑体"/>
          <w:sz w:val="32"/>
          <w:szCs w:val="32"/>
        </w:rPr>
      </w:pPr>
    </w:p>
    <w:p w14:paraId="77665D08">
      <w:pPr>
        <w:spacing w:line="600" w:lineRule="exact"/>
        <w:ind w:firstLine="160" w:firstLineChars="50"/>
        <w:jc w:val="left"/>
        <w:rPr>
          <w:rFonts w:hint="default" w:ascii="仿宋" w:hAnsi="仿宋" w:eastAsia="仿宋" w:cs="黑体"/>
          <w:sz w:val="32"/>
          <w:szCs w:val="32"/>
        </w:rPr>
      </w:pPr>
    </w:p>
    <w:p w14:paraId="5B5F41DE">
      <w:pPr>
        <w:spacing w:line="600" w:lineRule="exact"/>
        <w:ind w:firstLine="160" w:firstLineChars="50"/>
        <w:jc w:val="left"/>
        <w:rPr>
          <w:rFonts w:hint="default" w:ascii="仿宋" w:hAnsi="仿宋" w:eastAsia="仿宋" w:cs="黑体"/>
          <w:sz w:val="32"/>
          <w:szCs w:val="32"/>
        </w:rPr>
      </w:pPr>
    </w:p>
    <w:p w14:paraId="7E18FA5C">
      <w:pPr>
        <w:spacing w:line="600" w:lineRule="exact"/>
        <w:ind w:firstLine="160" w:firstLineChars="50"/>
        <w:jc w:val="left"/>
        <w:rPr>
          <w:rFonts w:hint="default" w:ascii="仿宋" w:hAnsi="仿宋" w:eastAsia="仿宋" w:cs="黑体"/>
          <w:sz w:val="32"/>
          <w:szCs w:val="32"/>
        </w:rPr>
      </w:pPr>
    </w:p>
    <w:p w14:paraId="4FC67B11">
      <w:pPr>
        <w:spacing w:line="600" w:lineRule="exact"/>
        <w:ind w:firstLine="160" w:firstLineChars="50"/>
        <w:jc w:val="left"/>
        <w:rPr>
          <w:rFonts w:hint="default" w:ascii="仿宋" w:hAnsi="仿宋" w:eastAsia="仿宋" w:cs="黑体"/>
          <w:sz w:val="32"/>
          <w:szCs w:val="32"/>
        </w:rPr>
      </w:pPr>
    </w:p>
    <w:p w14:paraId="4FB721F6">
      <w:pPr>
        <w:spacing w:line="600" w:lineRule="exact"/>
        <w:ind w:firstLine="160" w:firstLineChars="50"/>
        <w:jc w:val="left"/>
        <w:rPr>
          <w:rFonts w:hint="default" w:ascii="仿宋" w:hAnsi="仿宋" w:eastAsia="仿宋" w:cs="黑体"/>
          <w:sz w:val="32"/>
          <w:szCs w:val="32"/>
        </w:rPr>
      </w:pPr>
    </w:p>
    <w:p w14:paraId="4D449A75">
      <w:pPr>
        <w:spacing w:line="600" w:lineRule="exact"/>
        <w:ind w:firstLine="160" w:firstLineChars="50"/>
        <w:jc w:val="left"/>
        <w:rPr>
          <w:rFonts w:hint="default" w:ascii="仿宋" w:hAnsi="仿宋" w:eastAsia="仿宋" w:cs="黑体"/>
          <w:sz w:val="32"/>
          <w:szCs w:val="32"/>
        </w:rPr>
      </w:pPr>
    </w:p>
    <w:p w14:paraId="022252BE">
      <w:pPr>
        <w:spacing w:line="600" w:lineRule="exact"/>
        <w:ind w:firstLine="160" w:firstLineChars="50"/>
        <w:jc w:val="left"/>
        <w:rPr>
          <w:rFonts w:hint="default" w:ascii="仿宋" w:hAnsi="仿宋" w:eastAsia="仿宋" w:cs="黑体"/>
          <w:sz w:val="32"/>
          <w:szCs w:val="32"/>
        </w:rPr>
      </w:pPr>
    </w:p>
    <w:p w14:paraId="2EC9EAFA">
      <w:pPr>
        <w:spacing w:line="600" w:lineRule="exact"/>
        <w:ind w:firstLine="160" w:firstLineChars="50"/>
        <w:jc w:val="left"/>
        <w:rPr>
          <w:rFonts w:hint="default" w:ascii="仿宋" w:hAnsi="仿宋" w:eastAsia="仿宋" w:cs="黑体"/>
          <w:sz w:val="32"/>
          <w:szCs w:val="32"/>
        </w:rPr>
      </w:pPr>
    </w:p>
    <w:p w14:paraId="6BAFEFB3">
      <w:pPr>
        <w:spacing w:line="600" w:lineRule="exact"/>
        <w:ind w:firstLine="160" w:firstLineChars="50"/>
        <w:jc w:val="left"/>
        <w:rPr>
          <w:rFonts w:hint="default" w:ascii="仿宋" w:hAnsi="仿宋" w:eastAsia="仿宋" w:cs="黑体"/>
          <w:sz w:val="32"/>
          <w:szCs w:val="32"/>
        </w:rPr>
      </w:pPr>
    </w:p>
    <w:p w14:paraId="15921B98">
      <w:pPr>
        <w:spacing w:line="600" w:lineRule="exact"/>
        <w:ind w:firstLine="160" w:firstLineChars="50"/>
        <w:jc w:val="left"/>
        <w:rPr>
          <w:rFonts w:hint="default" w:ascii="仿宋" w:hAnsi="仿宋" w:eastAsia="仿宋" w:cs="黑体"/>
          <w:sz w:val="32"/>
          <w:szCs w:val="32"/>
        </w:rPr>
      </w:pPr>
    </w:p>
    <w:p w14:paraId="77E1A7D7">
      <w:pPr>
        <w:spacing w:line="600" w:lineRule="exact"/>
        <w:ind w:firstLine="160" w:firstLineChars="50"/>
        <w:jc w:val="left"/>
        <w:rPr>
          <w:rFonts w:hint="default" w:ascii="仿宋" w:hAnsi="仿宋" w:eastAsia="仿宋" w:cs="黑体"/>
          <w:sz w:val="32"/>
          <w:szCs w:val="32"/>
        </w:rPr>
      </w:pPr>
    </w:p>
    <w:p w14:paraId="5071AF1B">
      <w:pPr>
        <w:spacing w:line="600" w:lineRule="exact"/>
        <w:ind w:firstLine="160" w:firstLineChars="50"/>
        <w:jc w:val="left"/>
        <w:rPr>
          <w:rFonts w:hint="default" w:ascii="仿宋" w:hAnsi="仿宋" w:eastAsia="仿宋" w:cs="黑体"/>
          <w:sz w:val="32"/>
          <w:szCs w:val="32"/>
        </w:rPr>
      </w:pPr>
    </w:p>
    <w:p w14:paraId="3F57E83A">
      <w:pPr>
        <w:spacing w:line="600" w:lineRule="exact"/>
        <w:ind w:firstLine="160" w:firstLineChars="50"/>
        <w:jc w:val="left"/>
        <w:rPr>
          <w:rFonts w:hint="default" w:ascii="仿宋" w:hAnsi="仿宋" w:eastAsia="仿宋" w:cs="黑体"/>
          <w:sz w:val="32"/>
          <w:szCs w:val="32"/>
        </w:rPr>
      </w:pPr>
    </w:p>
    <w:p w14:paraId="092D6B30">
      <w:pPr>
        <w:spacing w:line="600" w:lineRule="exact"/>
        <w:ind w:firstLine="160" w:firstLineChars="50"/>
        <w:jc w:val="left"/>
        <w:rPr>
          <w:rFonts w:hint="default" w:ascii="仿宋" w:hAnsi="仿宋" w:eastAsia="仿宋" w:cs="黑体"/>
          <w:sz w:val="32"/>
          <w:szCs w:val="32"/>
        </w:rPr>
      </w:pPr>
    </w:p>
    <w:p w14:paraId="1E6A8A4B">
      <w:pPr>
        <w:spacing w:line="600" w:lineRule="exact"/>
        <w:ind w:firstLine="160" w:firstLineChars="50"/>
        <w:jc w:val="left"/>
        <w:rPr>
          <w:rFonts w:hint="default" w:ascii="仿宋" w:hAnsi="仿宋" w:eastAsia="仿宋" w:cs="黑体"/>
          <w:sz w:val="32"/>
          <w:szCs w:val="32"/>
        </w:rPr>
      </w:pPr>
    </w:p>
    <w:p w14:paraId="73CCDF42">
      <w:pPr>
        <w:spacing w:line="600" w:lineRule="exact"/>
        <w:ind w:firstLine="160" w:firstLineChars="50"/>
        <w:jc w:val="left"/>
        <w:rPr>
          <w:rFonts w:hint="default" w:ascii="仿宋" w:hAnsi="仿宋" w:eastAsia="仿宋" w:cs="黑体"/>
          <w:sz w:val="32"/>
          <w:szCs w:val="32"/>
        </w:rPr>
      </w:pPr>
    </w:p>
    <w:p w14:paraId="2D099F31">
      <w:pPr>
        <w:spacing w:line="600" w:lineRule="exact"/>
        <w:ind w:firstLine="160" w:firstLineChars="50"/>
        <w:jc w:val="left"/>
        <w:rPr>
          <w:rFonts w:hint="default" w:ascii="仿宋" w:hAnsi="仿宋" w:eastAsia="仿宋" w:cs="黑体"/>
          <w:sz w:val="32"/>
          <w:szCs w:val="32"/>
        </w:rPr>
      </w:pPr>
      <w:r>
        <w:rPr>
          <w:rFonts w:ascii="仿宋" w:hAnsi="仿宋" w:eastAsia="仿宋" w:cs="黑体"/>
          <w:sz w:val="32"/>
          <w:szCs w:val="32"/>
        </w:rPr>
        <w:t>附件5</w:t>
      </w:r>
    </w:p>
    <w:p w14:paraId="46C5B82D">
      <w:pPr>
        <w:spacing w:afterLines="50" w:line="600" w:lineRule="exact"/>
        <w:jc w:val="center"/>
        <w:outlineLvl w:val="1"/>
        <w:rPr>
          <w:rFonts w:hint="default" w:ascii="仿宋" w:hAnsi="仿宋" w:eastAsia="仿宋"/>
          <w:sz w:val="44"/>
        </w:rPr>
      </w:pPr>
      <w:r>
        <w:rPr>
          <w:rFonts w:ascii="仿宋" w:hAnsi="仿宋" w:eastAsia="仿宋"/>
          <w:sz w:val="44"/>
        </w:rPr>
        <w:t>2025年度项目支出绩效自评表</w:t>
      </w:r>
    </w:p>
    <w:tbl>
      <w:tblPr>
        <w:tblStyle w:val="7"/>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847"/>
        <w:gridCol w:w="998"/>
        <w:gridCol w:w="920"/>
        <w:gridCol w:w="78"/>
        <w:gridCol w:w="1130"/>
        <w:gridCol w:w="1054"/>
        <w:gridCol w:w="1049"/>
        <w:gridCol w:w="765"/>
        <w:gridCol w:w="807"/>
        <w:gridCol w:w="1048"/>
      </w:tblGrid>
      <w:tr w14:paraId="019E25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487" w:type="pct"/>
            <w:tcBorders>
              <w:top w:val="single" w:color="auto" w:sz="12" w:space="0"/>
              <w:left w:val="single" w:color="auto" w:sz="12" w:space="0"/>
              <w:bottom w:val="single" w:color="auto" w:sz="6" w:space="0"/>
              <w:right w:val="single" w:color="auto" w:sz="6" w:space="0"/>
              <w:tl2br w:val="nil"/>
              <w:tr2bl w:val="nil"/>
            </w:tcBorders>
            <w:vAlign w:val="center"/>
          </w:tcPr>
          <w:p w14:paraId="7384503A">
            <w:pPr>
              <w:spacing w:line="260" w:lineRule="exact"/>
              <w:jc w:val="center"/>
              <w:rPr>
                <w:rFonts w:hint="default" w:ascii="仿宋" w:hAnsi="仿宋" w:eastAsia="仿宋" w:cstheme="minorEastAsia"/>
                <w:color w:val="000000"/>
                <w:sz w:val="24"/>
              </w:rPr>
            </w:pPr>
            <w:r>
              <w:rPr>
                <w:rFonts w:ascii="仿宋" w:hAnsi="仿宋" w:eastAsia="仿宋" w:cstheme="minorEastAsia"/>
                <w:color w:val="000000"/>
                <w:sz w:val="24"/>
              </w:rPr>
              <w:t>项目支</w:t>
            </w:r>
          </w:p>
          <w:p w14:paraId="452171AA">
            <w:pPr>
              <w:spacing w:line="260" w:lineRule="exact"/>
              <w:jc w:val="center"/>
              <w:rPr>
                <w:rFonts w:hint="default" w:ascii="仿宋" w:hAnsi="仿宋" w:eastAsia="仿宋" w:cstheme="minorEastAsia"/>
                <w:color w:val="000000"/>
                <w:sz w:val="24"/>
              </w:rPr>
            </w:pPr>
            <w:r>
              <w:rPr>
                <w:rFonts w:ascii="仿宋" w:hAnsi="仿宋" w:eastAsia="仿宋" w:cstheme="minorEastAsia"/>
                <w:color w:val="000000"/>
                <w:sz w:val="24"/>
              </w:rPr>
              <w:t>出名称</w:t>
            </w:r>
          </w:p>
        </w:tc>
        <w:tc>
          <w:tcPr>
            <w:tcW w:w="4513" w:type="pct"/>
            <w:gridSpan w:val="9"/>
            <w:tcBorders>
              <w:top w:val="single" w:color="auto" w:sz="12" w:space="0"/>
              <w:left w:val="single" w:color="auto" w:sz="6" w:space="0"/>
              <w:bottom w:val="single" w:color="auto" w:sz="6" w:space="0"/>
              <w:right w:val="single" w:color="auto" w:sz="12" w:space="0"/>
              <w:tl2br w:val="nil"/>
              <w:tr2bl w:val="nil"/>
            </w:tcBorders>
            <w:vAlign w:val="center"/>
          </w:tcPr>
          <w:p w14:paraId="3C4824CC">
            <w:pPr>
              <w:jc w:val="center"/>
              <w:rPr>
                <w:rFonts w:hint="default" w:ascii="仿宋" w:hAnsi="仿宋" w:eastAsia="仿宋" w:cstheme="minorEastAsia"/>
                <w:color w:val="000000"/>
                <w:sz w:val="24"/>
              </w:rPr>
            </w:pPr>
            <w:r>
              <w:rPr>
                <w:rFonts w:ascii="仿宋" w:hAnsi="仿宋" w:eastAsia="仿宋" w:cstheme="minorEastAsia"/>
                <w:sz w:val="24"/>
              </w:rPr>
              <w:t>2025年单位门诊收入</w:t>
            </w:r>
          </w:p>
        </w:tc>
      </w:tr>
      <w:tr w14:paraId="03EB3A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487" w:type="pct"/>
            <w:tcBorders>
              <w:top w:val="single" w:color="auto" w:sz="6" w:space="0"/>
              <w:left w:val="single" w:color="auto" w:sz="12" w:space="0"/>
              <w:bottom w:val="single" w:color="auto" w:sz="6" w:space="0"/>
              <w:right w:val="single" w:color="auto" w:sz="6" w:space="0"/>
              <w:tl2br w:val="nil"/>
              <w:tr2bl w:val="nil"/>
            </w:tcBorders>
            <w:vAlign w:val="center"/>
          </w:tcPr>
          <w:p w14:paraId="305C4DE4">
            <w:pPr>
              <w:jc w:val="center"/>
              <w:rPr>
                <w:rFonts w:hint="default" w:ascii="仿宋" w:hAnsi="仿宋" w:eastAsia="仿宋" w:cstheme="minorEastAsia"/>
                <w:color w:val="000000"/>
                <w:sz w:val="24"/>
              </w:rPr>
            </w:pPr>
            <w:r>
              <w:rPr>
                <w:rFonts w:ascii="仿宋" w:hAnsi="仿宋" w:eastAsia="仿宋" w:cstheme="minorEastAsia"/>
                <w:color w:val="000000"/>
                <w:sz w:val="24"/>
              </w:rPr>
              <w:t>主管部门</w:t>
            </w:r>
          </w:p>
        </w:tc>
        <w:tc>
          <w:tcPr>
            <w:tcW w:w="2404" w:type="pct"/>
            <w:gridSpan w:val="5"/>
            <w:tcBorders>
              <w:top w:val="single" w:color="auto" w:sz="6" w:space="0"/>
              <w:left w:val="single" w:color="auto" w:sz="6" w:space="0"/>
              <w:bottom w:val="single" w:color="auto" w:sz="6" w:space="0"/>
              <w:right w:val="single" w:color="auto" w:sz="6" w:space="0"/>
              <w:tl2br w:val="nil"/>
              <w:tr2bl w:val="nil"/>
            </w:tcBorders>
            <w:vAlign w:val="center"/>
          </w:tcPr>
          <w:p w14:paraId="150E5AF2">
            <w:pPr>
              <w:jc w:val="left"/>
              <w:rPr>
                <w:rFonts w:hint="default" w:ascii="仿宋" w:hAnsi="仿宋" w:eastAsia="仿宋" w:cstheme="minorEastAsia"/>
                <w:color w:val="000000"/>
                <w:sz w:val="24"/>
              </w:rPr>
            </w:pPr>
            <w:r>
              <w:rPr>
                <w:rFonts w:ascii="仿宋" w:hAnsi="仿宋" w:eastAsia="仿宋" w:cstheme="minorEastAsia"/>
                <w:color w:val="000000"/>
                <w:sz w:val="24"/>
              </w:rPr>
              <w:t>　永州市双牌县卫生健康局</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485B9EBC">
            <w:pPr>
              <w:jc w:val="center"/>
              <w:rPr>
                <w:rFonts w:hint="default" w:ascii="仿宋" w:hAnsi="仿宋" w:eastAsia="仿宋" w:cstheme="minorEastAsia"/>
                <w:color w:val="000000"/>
                <w:sz w:val="24"/>
              </w:rPr>
            </w:pPr>
            <w:r>
              <w:rPr>
                <w:rFonts w:ascii="仿宋" w:hAnsi="仿宋" w:eastAsia="仿宋" w:cstheme="minorEastAsia"/>
                <w:color w:val="000000"/>
                <w:sz w:val="24"/>
              </w:rPr>
              <w:t>实施单位</w:t>
            </w:r>
          </w:p>
        </w:tc>
        <w:tc>
          <w:tcPr>
            <w:tcW w:w="1506" w:type="pct"/>
            <w:gridSpan w:val="3"/>
            <w:tcBorders>
              <w:top w:val="single" w:color="auto" w:sz="6" w:space="0"/>
              <w:left w:val="single" w:color="auto" w:sz="6" w:space="0"/>
              <w:bottom w:val="single" w:color="auto" w:sz="6" w:space="0"/>
              <w:right w:val="single" w:color="auto" w:sz="12" w:space="0"/>
              <w:tl2br w:val="nil"/>
              <w:tr2bl w:val="nil"/>
            </w:tcBorders>
            <w:vAlign w:val="center"/>
          </w:tcPr>
          <w:p w14:paraId="51BECE26">
            <w:pPr>
              <w:rPr>
                <w:rFonts w:hint="default" w:ascii="仿宋" w:hAnsi="仿宋" w:eastAsia="仿宋" w:cstheme="minorEastAsia"/>
                <w:color w:val="000000"/>
                <w:sz w:val="24"/>
              </w:rPr>
            </w:pPr>
            <w:r>
              <w:rPr>
                <w:rFonts w:ascii="仿宋" w:hAnsi="仿宋" w:eastAsia="仿宋" w:cstheme="minorEastAsia"/>
                <w:color w:val="000000"/>
                <w:sz w:val="24"/>
              </w:rPr>
              <w:t>　永州市双牌县妇幼保健计划生育服务中心</w:t>
            </w:r>
          </w:p>
        </w:tc>
      </w:tr>
      <w:tr w14:paraId="1A54BA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487" w:type="pct"/>
            <w:vMerge w:val="restart"/>
            <w:tcBorders>
              <w:top w:val="single" w:color="auto" w:sz="6" w:space="0"/>
              <w:left w:val="single" w:color="auto" w:sz="12" w:space="0"/>
              <w:bottom w:val="single" w:color="auto" w:sz="6" w:space="0"/>
              <w:right w:val="single" w:color="auto" w:sz="6" w:space="0"/>
              <w:tl2br w:val="nil"/>
              <w:tr2bl w:val="nil"/>
            </w:tcBorders>
            <w:vAlign w:val="center"/>
          </w:tcPr>
          <w:p w14:paraId="05EAF462">
            <w:pPr>
              <w:jc w:val="center"/>
              <w:rPr>
                <w:rFonts w:hint="default" w:ascii="仿宋" w:hAnsi="仿宋" w:eastAsia="仿宋" w:cstheme="minorEastAsia"/>
                <w:color w:val="000000"/>
                <w:sz w:val="24"/>
              </w:rPr>
            </w:pPr>
            <w:r>
              <w:rPr>
                <w:rFonts w:ascii="仿宋" w:hAnsi="仿宋" w:eastAsia="仿宋" w:cstheme="minorEastAsia"/>
                <w:color w:val="000000"/>
                <w:sz w:val="24"/>
              </w:rPr>
              <w:t>项目资金</w:t>
            </w:r>
          </w:p>
          <w:p w14:paraId="48B9E82D">
            <w:pPr>
              <w:jc w:val="center"/>
              <w:rPr>
                <w:rFonts w:hint="default" w:ascii="仿宋" w:hAnsi="仿宋" w:eastAsia="仿宋" w:cstheme="minorEastAsia"/>
                <w:color w:val="000000"/>
                <w:sz w:val="24"/>
              </w:rPr>
            </w:pPr>
            <w:r>
              <w:rPr>
                <w:rFonts w:ascii="仿宋" w:hAnsi="仿宋" w:eastAsia="仿宋" w:cstheme="minorEastAsia"/>
                <w:color w:val="000000"/>
                <w:sz w:val="24"/>
              </w:rPr>
              <w:t>（万元）</w:t>
            </w:r>
          </w:p>
        </w:tc>
        <w:tc>
          <w:tcPr>
            <w:tcW w:w="1148" w:type="pct"/>
            <w:gridSpan w:val="3"/>
            <w:tcBorders>
              <w:top w:val="single" w:color="auto" w:sz="6" w:space="0"/>
              <w:left w:val="single" w:color="auto" w:sz="6" w:space="0"/>
              <w:bottom w:val="single" w:color="auto" w:sz="6" w:space="0"/>
              <w:right w:val="single" w:color="auto" w:sz="6" w:space="0"/>
              <w:tl2br w:val="nil"/>
              <w:tr2bl w:val="nil"/>
            </w:tcBorders>
            <w:vAlign w:val="center"/>
          </w:tcPr>
          <w:p w14:paraId="27A27D0A">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650" w:type="pct"/>
            <w:tcBorders>
              <w:top w:val="single" w:color="auto" w:sz="6" w:space="0"/>
              <w:left w:val="single" w:color="auto" w:sz="6" w:space="0"/>
              <w:bottom w:val="single" w:color="auto" w:sz="6" w:space="0"/>
              <w:right w:val="single" w:color="auto" w:sz="6" w:space="0"/>
              <w:tl2br w:val="nil"/>
              <w:tr2bl w:val="nil"/>
            </w:tcBorders>
            <w:vAlign w:val="center"/>
          </w:tcPr>
          <w:p w14:paraId="10C651C0">
            <w:pPr>
              <w:jc w:val="center"/>
              <w:rPr>
                <w:rFonts w:hint="default" w:ascii="仿宋" w:hAnsi="仿宋" w:eastAsia="仿宋" w:cstheme="minorEastAsia"/>
                <w:color w:val="000000"/>
                <w:sz w:val="24"/>
              </w:rPr>
            </w:pPr>
            <w:r>
              <w:rPr>
                <w:rFonts w:ascii="仿宋" w:hAnsi="仿宋" w:eastAsia="仿宋" w:cstheme="minorEastAsia"/>
                <w:color w:val="000000"/>
                <w:sz w:val="24"/>
              </w:rPr>
              <w:t>年初</w:t>
            </w:r>
          </w:p>
          <w:p w14:paraId="26685D44">
            <w:pPr>
              <w:jc w:val="center"/>
              <w:rPr>
                <w:rFonts w:hint="default" w:ascii="仿宋" w:hAnsi="仿宋" w:eastAsia="仿宋" w:cstheme="minorEastAsia"/>
                <w:color w:val="000000"/>
                <w:sz w:val="24"/>
              </w:rPr>
            </w:pPr>
            <w:r>
              <w:rPr>
                <w:rFonts w:ascii="仿宋" w:hAnsi="仿宋" w:eastAsia="仿宋" w:cstheme="minorEastAsia"/>
                <w:color w:val="000000"/>
                <w:sz w:val="24"/>
              </w:rPr>
              <w:t>预算数</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23139957">
            <w:pPr>
              <w:jc w:val="center"/>
              <w:rPr>
                <w:rFonts w:hint="default" w:ascii="仿宋" w:hAnsi="仿宋" w:eastAsia="仿宋" w:cstheme="minorEastAsia"/>
                <w:color w:val="000000"/>
                <w:sz w:val="24"/>
              </w:rPr>
            </w:pPr>
            <w:r>
              <w:rPr>
                <w:rFonts w:ascii="仿宋" w:hAnsi="仿宋" w:eastAsia="仿宋" w:cstheme="minorEastAsia"/>
                <w:color w:val="000000"/>
                <w:sz w:val="24"/>
              </w:rPr>
              <w:t>全年</w:t>
            </w:r>
          </w:p>
          <w:p w14:paraId="69877002">
            <w:pPr>
              <w:jc w:val="center"/>
              <w:rPr>
                <w:rFonts w:hint="default" w:ascii="仿宋" w:hAnsi="仿宋" w:eastAsia="仿宋" w:cstheme="minorEastAsia"/>
                <w:color w:val="000000"/>
                <w:sz w:val="24"/>
              </w:rPr>
            </w:pPr>
            <w:r>
              <w:rPr>
                <w:rFonts w:ascii="仿宋" w:hAnsi="仿宋" w:eastAsia="仿宋" w:cstheme="minorEastAsia"/>
                <w:color w:val="000000"/>
                <w:sz w:val="24"/>
              </w:rPr>
              <w:t>预算数</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78B91D8B">
            <w:pPr>
              <w:jc w:val="center"/>
              <w:rPr>
                <w:rFonts w:hint="default" w:ascii="仿宋" w:hAnsi="仿宋" w:eastAsia="仿宋" w:cstheme="minorEastAsia"/>
                <w:sz w:val="24"/>
              </w:rPr>
            </w:pPr>
            <w:r>
              <w:rPr>
                <w:rFonts w:ascii="仿宋" w:hAnsi="仿宋" w:eastAsia="仿宋" w:cstheme="minorEastAsia"/>
                <w:sz w:val="24"/>
              </w:rPr>
              <w:t>全年</w:t>
            </w:r>
          </w:p>
          <w:p w14:paraId="1962A2A5">
            <w:pPr>
              <w:jc w:val="center"/>
              <w:rPr>
                <w:rFonts w:hint="default" w:ascii="仿宋" w:hAnsi="仿宋" w:eastAsia="仿宋" w:cstheme="minorEastAsia"/>
                <w:sz w:val="24"/>
              </w:rPr>
            </w:pPr>
            <w:r>
              <w:rPr>
                <w:rFonts w:ascii="仿宋" w:hAnsi="仿宋" w:eastAsia="仿宋" w:cstheme="minorEastAsia"/>
                <w:sz w:val="24"/>
              </w:rPr>
              <w:t>执行数</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4EDDD2D3">
            <w:pPr>
              <w:jc w:val="center"/>
              <w:rPr>
                <w:rFonts w:hint="default" w:ascii="仿宋" w:hAnsi="仿宋" w:eastAsia="仿宋" w:cstheme="minorEastAsia"/>
                <w:sz w:val="24"/>
              </w:rPr>
            </w:pPr>
            <w:r>
              <w:rPr>
                <w:rFonts w:ascii="仿宋" w:hAnsi="仿宋" w:eastAsia="仿宋" w:cstheme="minorEastAsia"/>
                <w:sz w:val="24"/>
              </w:rPr>
              <w:t>分值</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6EE2EAFB">
            <w:pPr>
              <w:jc w:val="center"/>
              <w:rPr>
                <w:rFonts w:hint="default" w:ascii="仿宋" w:hAnsi="仿宋" w:eastAsia="仿宋" w:cstheme="minorEastAsia"/>
                <w:sz w:val="24"/>
              </w:rPr>
            </w:pPr>
            <w:r>
              <w:rPr>
                <w:rFonts w:ascii="仿宋" w:hAnsi="仿宋" w:eastAsia="仿宋" w:cstheme="minorEastAsia"/>
                <w:sz w:val="24"/>
              </w:rPr>
              <w:t>执行率</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1FA171FC">
            <w:pPr>
              <w:jc w:val="center"/>
              <w:rPr>
                <w:rFonts w:hint="default" w:ascii="仿宋" w:hAnsi="仿宋" w:eastAsia="仿宋" w:cstheme="minorEastAsia"/>
                <w:sz w:val="24"/>
              </w:rPr>
            </w:pPr>
            <w:r>
              <w:rPr>
                <w:rFonts w:ascii="仿宋" w:hAnsi="仿宋" w:eastAsia="仿宋" w:cstheme="minorEastAsia"/>
                <w:sz w:val="24"/>
              </w:rPr>
              <w:t>得分</w:t>
            </w:r>
          </w:p>
        </w:tc>
      </w:tr>
      <w:tr w14:paraId="4B5209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5FD5817F">
            <w:pPr>
              <w:jc w:val="center"/>
              <w:rPr>
                <w:rFonts w:hint="default" w:ascii="仿宋" w:hAnsi="仿宋" w:eastAsia="仿宋" w:cstheme="minorEastAsia"/>
                <w:color w:val="000000"/>
                <w:sz w:val="24"/>
              </w:rPr>
            </w:pPr>
          </w:p>
        </w:tc>
        <w:tc>
          <w:tcPr>
            <w:tcW w:w="1148" w:type="pct"/>
            <w:gridSpan w:val="3"/>
            <w:tcBorders>
              <w:top w:val="single" w:color="auto" w:sz="6" w:space="0"/>
              <w:left w:val="single" w:color="auto" w:sz="6" w:space="0"/>
              <w:bottom w:val="single" w:color="auto" w:sz="6" w:space="0"/>
              <w:right w:val="single" w:color="auto" w:sz="6" w:space="0"/>
              <w:tl2br w:val="nil"/>
              <w:tr2bl w:val="nil"/>
            </w:tcBorders>
            <w:vAlign w:val="center"/>
          </w:tcPr>
          <w:p w14:paraId="2B8A1654">
            <w:pPr>
              <w:jc w:val="left"/>
              <w:rPr>
                <w:rFonts w:hint="default" w:ascii="仿宋" w:hAnsi="仿宋" w:eastAsia="仿宋" w:cstheme="minorEastAsia"/>
                <w:color w:val="000000"/>
                <w:sz w:val="24"/>
              </w:rPr>
            </w:pPr>
            <w:r>
              <w:rPr>
                <w:rFonts w:ascii="仿宋" w:hAnsi="仿宋" w:eastAsia="仿宋" w:cstheme="minorEastAsia"/>
                <w:color w:val="000000"/>
                <w:sz w:val="24"/>
              </w:rPr>
              <w:t>年度资金总额　</w:t>
            </w:r>
          </w:p>
        </w:tc>
        <w:tc>
          <w:tcPr>
            <w:tcW w:w="650" w:type="pct"/>
            <w:tcBorders>
              <w:top w:val="single" w:color="auto" w:sz="6" w:space="0"/>
              <w:left w:val="single" w:color="auto" w:sz="6" w:space="0"/>
              <w:bottom w:val="single" w:color="auto" w:sz="6" w:space="0"/>
              <w:right w:val="single" w:color="auto" w:sz="6" w:space="0"/>
              <w:tl2br w:val="nil"/>
              <w:tr2bl w:val="nil"/>
            </w:tcBorders>
            <w:vAlign w:val="center"/>
          </w:tcPr>
          <w:p w14:paraId="2C33556B">
            <w:pPr>
              <w:jc w:val="left"/>
              <w:rPr>
                <w:rFonts w:hint="default" w:ascii="仿宋" w:hAnsi="仿宋" w:eastAsia="仿宋" w:cstheme="minorEastAsia"/>
                <w:color w:val="000000"/>
                <w:sz w:val="24"/>
              </w:rPr>
            </w:pPr>
            <w:r>
              <w:rPr>
                <w:rFonts w:ascii="仿宋" w:hAnsi="仿宋" w:eastAsia="仿宋" w:cstheme="minorEastAsia"/>
                <w:color w:val="000000"/>
                <w:sz w:val="24"/>
              </w:rPr>
              <w:t>　23.16</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24372D5B">
            <w:pPr>
              <w:jc w:val="left"/>
              <w:rPr>
                <w:rFonts w:hint="default" w:ascii="仿宋" w:hAnsi="仿宋" w:eastAsia="仿宋" w:cstheme="minorEastAsia"/>
                <w:color w:val="000000"/>
                <w:sz w:val="24"/>
              </w:rPr>
            </w:pPr>
            <w:r>
              <w:rPr>
                <w:rFonts w:ascii="仿宋" w:hAnsi="仿宋" w:eastAsia="仿宋" w:cstheme="minorEastAsia"/>
                <w:color w:val="000000"/>
                <w:sz w:val="24"/>
              </w:rPr>
              <w:t>　23.16</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12773991">
            <w:pPr>
              <w:jc w:val="left"/>
              <w:rPr>
                <w:rFonts w:hint="default" w:ascii="仿宋" w:hAnsi="仿宋" w:eastAsia="仿宋" w:cstheme="minorEastAsia"/>
                <w:color w:val="000000"/>
                <w:sz w:val="24"/>
              </w:rPr>
            </w:pPr>
            <w:r>
              <w:rPr>
                <w:rFonts w:ascii="仿宋" w:hAnsi="仿宋" w:eastAsia="仿宋" w:cstheme="minorEastAsia"/>
                <w:color w:val="000000"/>
                <w:sz w:val="24"/>
              </w:rPr>
              <w:t>　23.16</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3C456D0C">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14A417B6">
            <w:pPr>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576C095C">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r>
      <w:tr w14:paraId="0485C8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2F84FDFC">
            <w:pPr>
              <w:jc w:val="center"/>
              <w:rPr>
                <w:rFonts w:hint="default" w:ascii="仿宋" w:hAnsi="仿宋" w:eastAsia="仿宋" w:cstheme="minorEastAsia"/>
                <w:color w:val="000000"/>
                <w:sz w:val="24"/>
              </w:rPr>
            </w:pPr>
          </w:p>
        </w:tc>
        <w:tc>
          <w:tcPr>
            <w:tcW w:w="1148" w:type="pct"/>
            <w:gridSpan w:val="3"/>
            <w:tcBorders>
              <w:top w:val="single" w:color="auto" w:sz="6" w:space="0"/>
              <w:left w:val="single" w:color="auto" w:sz="6" w:space="0"/>
              <w:bottom w:val="single" w:color="auto" w:sz="6" w:space="0"/>
              <w:right w:val="single" w:color="auto" w:sz="6" w:space="0"/>
              <w:tl2br w:val="nil"/>
              <w:tr2bl w:val="nil"/>
            </w:tcBorders>
            <w:vAlign w:val="center"/>
          </w:tcPr>
          <w:p w14:paraId="648367B1">
            <w:pPr>
              <w:jc w:val="left"/>
              <w:rPr>
                <w:rFonts w:hint="default" w:ascii="仿宋" w:hAnsi="仿宋" w:eastAsia="仿宋" w:cstheme="minorEastAsia"/>
                <w:color w:val="000000"/>
                <w:sz w:val="24"/>
              </w:rPr>
            </w:pPr>
            <w:r>
              <w:rPr>
                <w:rFonts w:ascii="仿宋" w:hAnsi="仿宋" w:eastAsia="仿宋" w:cstheme="minorEastAsia"/>
                <w:color w:val="000000"/>
                <w:sz w:val="24"/>
              </w:rPr>
              <w:t>其中：当年财政拨款　</w:t>
            </w:r>
          </w:p>
        </w:tc>
        <w:tc>
          <w:tcPr>
            <w:tcW w:w="650" w:type="pct"/>
            <w:tcBorders>
              <w:top w:val="single" w:color="auto" w:sz="6" w:space="0"/>
              <w:left w:val="single" w:color="auto" w:sz="6" w:space="0"/>
              <w:bottom w:val="single" w:color="auto" w:sz="6" w:space="0"/>
              <w:right w:val="single" w:color="auto" w:sz="6" w:space="0"/>
              <w:tl2br w:val="nil"/>
              <w:tr2bl w:val="nil"/>
            </w:tcBorders>
            <w:vAlign w:val="center"/>
          </w:tcPr>
          <w:p w14:paraId="1C4CFAC7">
            <w:pPr>
              <w:jc w:val="left"/>
              <w:rPr>
                <w:rFonts w:hint="default" w:ascii="仿宋" w:hAnsi="仿宋" w:eastAsia="仿宋" w:cstheme="minorEastAsia"/>
                <w:color w:val="000000"/>
                <w:sz w:val="24"/>
              </w:rPr>
            </w:pPr>
            <w:r>
              <w:rPr>
                <w:rFonts w:ascii="仿宋" w:hAnsi="仿宋" w:eastAsia="仿宋" w:cstheme="minorEastAsia"/>
                <w:color w:val="000000"/>
                <w:sz w:val="24"/>
              </w:rPr>
              <w:t>　23.16</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6D72BECA">
            <w:pPr>
              <w:jc w:val="left"/>
              <w:rPr>
                <w:rFonts w:hint="default" w:ascii="仿宋" w:hAnsi="仿宋" w:eastAsia="仿宋" w:cstheme="minorEastAsia"/>
                <w:color w:val="000000"/>
                <w:sz w:val="24"/>
              </w:rPr>
            </w:pPr>
            <w:r>
              <w:rPr>
                <w:rFonts w:ascii="仿宋" w:hAnsi="仿宋" w:eastAsia="仿宋" w:cstheme="minorEastAsia"/>
                <w:color w:val="000000"/>
                <w:sz w:val="24"/>
              </w:rPr>
              <w:t>　23.16</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02E39C7B">
            <w:pPr>
              <w:jc w:val="left"/>
              <w:rPr>
                <w:rFonts w:hint="default" w:ascii="仿宋" w:hAnsi="仿宋" w:eastAsia="仿宋" w:cstheme="minorEastAsia"/>
                <w:color w:val="000000"/>
                <w:sz w:val="24"/>
              </w:rPr>
            </w:pPr>
            <w:r>
              <w:rPr>
                <w:rFonts w:ascii="仿宋" w:hAnsi="仿宋" w:eastAsia="仿宋" w:cstheme="minorEastAsia"/>
                <w:color w:val="000000"/>
                <w:sz w:val="24"/>
              </w:rPr>
              <w:t>　23.16</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79AD51B2">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6999F59D">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4D33692C">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60A0FF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51E62C52">
            <w:pPr>
              <w:jc w:val="center"/>
              <w:rPr>
                <w:rFonts w:hint="default" w:ascii="仿宋" w:hAnsi="仿宋" w:eastAsia="仿宋" w:cstheme="minorEastAsia"/>
                <w:color w:val="000000"/>
                <w:sz w:val="24"/>
              </w:rPr>
            </w:pPr>
          </w:p>
        </w:tc>
        <w:tc>
          <w:tcPr>
            <w:tcW w:w="1148" w:type="pct"/>
            <w:gridSpan w:val="3"/>
            <w:tcBorders>
              <w:top w:val="single" w:color="auto" w:sz="6" w:space="0"/>
              <w:left w:val="single" w:color="auto" w:sz="6" w:space="0"/>
              <w:bottom w:val="single" w:color="auto" w:sz="6" w:space="0"/>
              <w:right w:val="single" w:color="auto" w:sz="6" w:space="0"/>
              <w:tl2br w:val="nil"/>
              <w:tr2bl w:val="nil"/>
            </w:tcBorders>
            <w:vAlign w:val="center"/>
          </w:tcPr>
          <w:p w14:paraId="13F21674">
            <w:pPr>
              <w:ind w:firstLine="720" w:firstLineChars="300"/>
              <w:jc w:val="left"/>
              <w:rPr>
                <w:rFonts w:hint="default" w:ascii="仿宋" w:hAnsi="仿宋" w:eastAsia="仿宋" w:cstheme="minorEastAsia"/>
                <w:color w:val="000000"/>
                <w:sz w:val="24"/>
              </w:rPr>
            </w:pPr>
            <w:r>
              <w:rPr>
                <w:rFonts w:ascii="仿宋" w:hAnsi="仿宋" w:eastAsia="仿宋" w:cstheme="minorEastAsia"/>
                <w:color w:val="000000"/>
                <w:sz w:val="24"/>
              </w:rPr>
              <w:t>上年结转资金　</w:t>
            </w:r>
          </w:p>
        </w:tc>
        <w:tc>
          <w:tcPr>
            <w:tcW w:w="650" w:type="pct"/>
            <w:tcBorders>
              <w:top w:val="single" w:color="auto" w:sz="6" w:space="0"/>
              <w:left w:val="single" w:color="auto" w:sz="6" w:space="0"/>
              <w:bottom w:val="single" w:color="auto" w:sz="6" w:space="0"/>
              <w:right w:val="single" w:color="auto" w:sz="6" w:space="0"/>
              <w:tl2br w:val="nil"/>
              <w:tr2bl w:val="nil"/>
            </w:tcBorders>
            <w:vAlign w:val="center"/>
          </w:tcPr>
          <w:p w14:paraId="7836E5B4">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7243E9F3">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4AAA602F">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5B024500">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229BA8F3">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27916F95">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4127EF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5204C269">
            <w:pPr>
              <w:jc w:val="center"/>
              <w:rPr>
                <w:rFonts w:hint="default" w:ascii="仿宋" w:hAnsi="仿宋" w:eastAsia="仿宋" w:cstheme="minorEastAsia"/>
                <w:color w:val="000000"/>
                <w:sz w:val="24"/>
              </w:rPr>
            </w:pPr>
          </w:p>
        </w:tc>
        <w:tc>
          <w:tcPr>
            <w:tcW w:w="1148" w:type="pct"/>
            <w:gridSpan w:val="3"/>
            <w:tcBorders>
              <w:top w:val="single" w:color="auto" w:sz="6" w:space="0"/>
              <w:left w:val="single" w:color="auto" w:sz="6" w:space="0"/>
              <w:bottom w:val="single" w:color="auto" w:sz="6" w:space="0"/>
              <w:right w:val="single" w:color="auto" w:sz="6" w:space="0"/>
              <w:tl2br w:val="nil"/>
              <w:tr2bl w:val="nil"/>
            </w:tcBorders>
            <w:vAlign w:val="center"/>
          </w:tcPr>
          <w:p w14:paraId="0348B648">
            <w:pPr>
              <w:ind w:firstLine="720" w:firstLineChars="300"/>
              <w:jc w:val="left"/>
              <w:rPr>
                <w:rFonts w:hint="default" w:ascii="仿宋" w:hAnsi="仿宋" w:eastAsia="仿宋" w:cstheme="minorEastAsia"/>
                <w:color w:val="000000"/>
                <w:sz w:val="24"/>
              </w:rPr>
            </w:pPr>
            <w:r>
              <w:rPr>
                <w:rFonts w:ascii="仿宋" w:hAnsi="仿宋" w:eastAsia="仿宋" w:cstheme="minorEastAsia"/>
                <w:color w:val="000000"/>
                <w:sz w:val="24"/>
              </w:rPr>
              <w:t>其他资金</w:t>
            </w:r>
          </w:p>
        </w:tc>
        <w:tc>
          <w:tcPr>
            <w:tcW w:w="650" w:type="pct"/>
            <w:tcBorders>
              <w:top w:val="single" w:color="auto" w:sz="6" w:space="0"/>
              <w:left w:val="single" w:color="auto" w:sz="6" w:space="0"/>
              <w:bottom w:val="single" w:color="auto" w:sz="6" w:space="0"/>
              <w:right w:val="single" w:color="auto" w:sz="6" w:space="0"/>
              <w:tl2br w:val="nil"/>
              <w:tr2bl w:val="nil"/>
            </w:tcBorders>
            <w:vAlign w:val="center"/>
          </w:tcPr>
          <w:p w14:paraId="35B92679">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6ED4D722">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4FAC3693">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08942CEC">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5751C9E5">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0F3BC4ED">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247C75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487" w:type="pct"/>
            <w:vMerge w:val="restart"/>
            <w:tcBorders>
              <w:top w:val="single" w:color="auto" w:sz="6" w:space="0"/>
              <w:left w:val="single" w:color="auto" w:sz="12" w:space="0"/>
              <w:bottom w:val="single" w:color="auto" w:sz="6" w:space="0"/>
              <w:right w:val="single" w:color="auto" w:sz="6" w:space="0"/>
              <w:tl2br w:val="nil"/>
              <w:tr2bl w:val="nil"/>
            </w:tcBorders>
            <w:vAlign w:val="center"/>
          </w:tcPr>
          <w:p w14:paraId="5DE71B98">
            <w:pPr>
              <w:jc w:val="center"/>
              <w:rPr>
                <w:rFonts w:hint="default" w:ascii="仿宋" w:hAnsi="仿宋" w:eastAsia="仿宋" w:cstheme="minorEastAsia"/>
                <w:color w:val="000000"/>
                <w:sz w:val="24"/>
              </w:rPr>
            </w:pPr>
            <w:r>
              <w:rPr>
                <w:rFonts w:ascii="仿宋" w:hAnsi="仿宋" w:eastAsia="仿宋" w:cstheme="minorEastAsia"/>
                <w:color w:val="000000"/>
                <w:sz w:val="24"/>
              </w:rPr>
              <w:t>年度总体目标</w:t>
            </w:r>
          </w:p>
        </w:tc>
        <w:tc>
          <w:tcPr>
            <w:tcW w:w="2404" w:type="pct"/>
            <w:gridSpan w:val="5"/>
            <w:tcBorders>
              <w:top w:val="single" w:color="auto" w:sz="6" w:space="0"/>
              <w:left w:val="single" w:color="auto" w:sz="6" w:space="0"/>
              <w:bottom w:val="single" w:color="auto" w:sz="6" w:space="0"/>
              <w:right w:val="single" w:color="auto" w:sz="6" w:space="0"/>
              <w:tl2br w:val="nil"/>
              <w:tr2bl w:val="nil"/>
            </w:tcBorders>
            <w:vAlign w:val="center"/>
          </w:tcPr>
          <w:p w14:paraId="1243F38E">
            <w:pPr>
              <w:jc w:val="center"/>
              <w:rPr>
                <w:rFonts w:hint="default" w:ascii="仿宋" w:hAnsi="仿宋" w:eastAsia="仿宋" w:cstheme="minorEastAsia"/>
                <w:sz w:val="24"/>
              </w:rPr>
            </w:pPr>
            <w:r>
              <w:rPr>
                <w:rFonts w:ascii="仿宋" w:hAnsi="仿宋" w:eastAsia="仿宋" w:cstheme="minorEastAsia"/>
                <w:sz w:val="24"/>
              </w:rPr>
              <w:t>预期目标</w:t>
            </w:r>
          </w:p>
        </w:tc>
        <w:tc>
          <w:tcPr>
            <w:tcW w:w="2109" w:type="pct"/>
            <w:gridSpan w:val="4"/>
            <w:tcBorders>
              <w:top w:val="single" w:color="auto" w:sz="6" w:space="0"/>
              <w:left w:val="single" w:color="auto" w:sz="6" w:space="0"/>
              <w:bottom w:val="single" w:color="auto" w:sz="6" w:space="0"/>
              <w:right w:val="single" w:color="auto" w:sz="12" w:space="0"/>
              <w:tl2br w:val="nil"/>
              <w:tr2bl w:val="nil"/>
            </w:tcBorders>
            <w:vAlign w:val="center"/>
          </w:tcPr>
          <w:p w14:paraId="59C15556">
            <w:pPr>
              <w:jc w:val="center"/>
              <w:rPr>
                <w:rFonts w:hint="default" w:ascii="仿宋" w:hAnsi="仿宋" w:eastAsia="仿宋" w:cstheme="minorEastAsia"/>
                <w:sz w:val="24"/>
              </w:rPr>
            </w:pPr>
            <w:r>
              <w:rPr>
                <w:rFonts w:ascii="仿宋" w:hAnsi="仿宋" w:eastAsia="仿宋" w:cstheme="minorEastAsia"/>
                <w:sz w:val="24"/>
              </w:rPr>
              <w:t>实际完成情况　</w:t>
            </w:r>
          </w:p>
        </w:tc>
      </w:tr>
      <w:tr w14:paraId="6AD6B6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0329BEBA">
            <w:pPr>
              <w:jc w:val="center"/>
              <w:rPr>
                <w:rFonts w:hint="default" w:ascii="仿宋" w:hAnsi="仿宋" w:eastAsia="仿宋" w:cstheme="minorEastAsia"/>
                <w:color w:val="000000"/>
                <w:sz w:val="24"/>
              </w:rPr>
            </w:pPr>
          </w:p>
        </w:tc>
        <w:tc>
          <w:tcPr>
            <w:tcW w:w="2404" w:type="pct"/>
            <w:gridSpan w:val="5"/>
            <w:tcBorders>
              <w:top w:val="single" w:color="auto" w:sz="6" w:space="0"/>
              <w:left w:val="single" w:color="auto" w:sz="6" w:space="0"/>
              <w:bottom w:val="single" w:color="auto" w:sz="6" w:space="0"/>
              <w:right w:val="single" w:color="auto" w:sz="6" w:space="0"/>
              <w:tl2br w:val="nil"/>
              <w:tr2bl w:val="nil"/>
            </w:tcBorders>
            <w:vAlign w:val="center"/>
          </w:tcPr>
          <w:p w14:paraId="5EADF7B4">
            <w:pPr>
              <w:jc w:val="center"/>
              <w:rPr>
                <w:rFonts w:hint="default" w:ascii="仿宋" w:hAnsi="仿宋" w:eastAsia="仿宋" w:cstheme="minorEastAsia"/>
                <w:color w:val="000000"/>
                <w:sz w:val="24"/>
              </w:rPr>
            </w:pPr>
            <w:r>
              <w:rPr>
                <w:rFonts w:ascii="仿宋" w:hAnsi="仿宋" w:eastAsia="仿宋" w:cstheme="minorEastAsia"/>
                <w:color w:val="000000"/>
                <w:sz w:val="24"/>
              </w:rPr>
              <w:t>　　</w:t>
            </w:r>
            <w:r>
              <w:rPr>
                <w:rFonts w:hint="default" w:ascii="仿宋" w:hAnsi="仿宋" w:eastAsia="仿宋" w:cstheme="minorEastAsia"/>
                <w:color w:val="000000"/>
                <w:sz w:val="24"/>
              </w:rPr>
              <w:t>2025</w:t>
            </w:r>
            <w:r>
              <w:rPr>
                <w:rFonts w:ascii="仿宋" w:hAnsi="仿宋" w:eastAsia="仿宋" w:cstheme="minorEastAsia"/>
                <w:color w:val="000000"/>
                <w:sz w:val="24"/>
              </w:rPr>
              <w:t>年单位门诊收入</w:t>
            </w:r>
            <w:r>
              <w:rPr>
                <w:rFonts w:hint="default" w:ascii="仿宋" w:hAnsi="仿宋" w:eastAsia="仿宋" w:cstheme="minorEastAsia"/>
                <w:color w:val="000000"/>
                <w:sz w:val="24"/>
              </w:rPr>
              <w:t>23.16</w:t>
            </w:r>
            <w:r>
              <w:rPr>
                <w:rFonts w:ascii="仿宋" w:hAnsi="仿宋" w:eastAsia="仿宋" w:cstheme="minorEastAsia"/>
                <w:color w:val="000000"/>
                <w:sz w:val="24"/>
              </w:rPr>
              <w:t>万元</w:t>
            </w:r>
          </w:p>
        </w:tc>
        <w:tc>
          <w:tcPr>
            <w:tcW w:w="2109" w:type="pct"/>
            <w:gridSpan w:val="4"/>
            <w:tcBorders>
              <w:top w:val="single" w:color="auto" w:sz="6" w:space="0"/>
              <w:left w:val="single" w:color="auto" w:sz="6" w:space="0"/>
              <w:bottom w:val="single" w:color="auto" w:sz="6" w:space="0"/>
              <w:right w:val="single" w:color="auto" w:sz="12" w:space="0"/>
              <w:tl2br w:val="nil"/>
              <w:tr2bl w:val="nil"/>
            </w:tcBorders>
            <w:vAlign w:val="center"/>
          </w:tcPr>
          <w:p w14:paraId="164EABD7">
            <w:pPr>
              <w:jc w:val="left"/>
              <w:rPr>
                <w:rFonts w:hint="default" w:ascii="仿宋" w:hAnsi="仿宋" w:eastAsia="仿宋" w:cstheme="minorEastAsia"/>
                <w:color w:val="000000"/>
                <w:sz w:val="24"/>
              </w:rPr>
            </w:pPr>
            <w:r>
              <w:rPr>
                <w:rFonts w:ascii="仿宋" w:hAnsi="仿宋" w:eastAsia="仿宋" w:cstheme="minorEastAsia"/>
                <w:color w:val="000000"/>
                <w:sz w:val="24"/>
              </w:rPr>
              <w:t>　</w:t>
            </w:r>
            <w:r>
              <w:rPr>
                <w:rFonts w:hint="default" w:ascii="仿宋" w:hAnsi="仿宋" w:eastAsia="仿宋" w:cstheme="minorEastAsia"/>
                <w:color w:val="000000"/>
                <w:sz w:val="24"/>
              </w:rPr>
              <w:t>2025</w:t>
            </w:r>
            <w:r>
              <w:rPr>
                <w:rFonts w:ascii="仿宋" w:hAnsi="仿宋" w:eastAsia="仿宋" w:cstheme="minorEastAsia"/>
                <w:color w:val="000000"/>
                <w:sz w:val="24"/>
              </w:rPr>
              <w:t>年单位门诊收入，实际完成收入</w:t>
            </w:r>
            <w:r>
              <w:rPr>
                <w:rFonts w:hint="default" w:ascii="仿宋" w:hAnsi="仿宋" w:eastAsia="仿宋" w:cstheme="minorEastAsia"/>
                <w:color w:val="000000"/>
                <w:sz w:val="24"/>
              </w:rPr>
              <w:t>23.16</w:t>
            </w:r>
            <w:r>
              <w:rPr>
                <w:rFonts w:ascii="仿宋" w:hAnsi="仿宋" w:eastAsia="仿宋" w:cstheme="minorEastAsia"/>
                <w:color w:val="000000"/>
                <w:sz w:val="24"/>
              </w:rPr>
              <w:t>万元，完成率为</w:t>
            </w:r>
            <w:r>
              <w:rPr>
                <w:rFonts w:hint="default" w:ascii="仿宋" w:hAnsi="仿宋" w:eastAsia="仿宋" w:cstheme="minorEastAsia"/>
                <w:color w:val="000000"/>
                <w:sz w:val="24"/>
              </w:rPr>
              <w:t>100%</w:t>
            </w:r>
            <w:r>
              <w:rPr>
                <w:rFonts w:ascii="仿宋" w:hAnsi="仿宋" w:eastAsia="仿宋" w:cstheme="minorEastAsia"/>
                <w:color w:val="000000"/>
                <w:sz w:val="24"/>
              </w:rPr>
              <w:t>。</w:t>
            </w:r>
          </w:p>
        </w:tc>
      </w:tr>
      <w:tr w14:paraId="502589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487" w:type="pct"/>
            <w:vMerge w:val="restart"/>
            <w:tcBorders>
              <w:top w:val="single" w:color="auto" w:sz="6" w:space="0"/>
              <w:left w:val="single" w:color="auto" w:sz="12" w:space="0"/>
              <w:bottom w:val="single" w:color="auto" w:sz="6" w:space="0"/>
              <w:right w:val="single" w:color="auto" w:sz="6" w:space="0"/>
              <w:tl2br w:val="nil"/>
              <w:tr2bl w:val="nil"/>
            </w:tcBorders>
            <w:vAlign w:val="center"/>
          </w:tcPr>
          <w:p w14:paraId="5778B412">
            <w:pPr>
              <w:jc w:val="center"/>
              <w:rPr>
                <w:rFonts w:hint="default" w:ascii="仿宋" w:hAnsi="仿宋" w:eastAsia="仿宋" w:cstheme="minorEastAsia"/>
                <w:color w:val="000000"/>
                <w:sz w:val="24"/>
              </w:rPr>
            </w:pPr>
            <w:r>
              <w:rPr>
                <w:rFonts w:ascii="仿宋" w:hAnsi="仿宋" w:eastAsia="仿宋" w:cstheme="minorEastAsia"/>
                <w:color w:val="000000"/>
                <w:sz w:val="24"/>
              </w:rPr>
              <w:t>绩</w:t>
            </w:r>
          </w:p>
          <w:p w14:paraId="3EF365F9">
            <w:pPr>
              <w:jc w:val="center"/>
              <w:rPr>
                <w:rFonts w:hint="default" w:ascii="仿宋" w:hAnsi="仿宋" w:eastAsia="仿宋" w:cstheme="minorEastAsia"/>
                <w:color w:val="000000"/>
                <w:sz w:val="24"/>
              </w:rPr>
            </w:pPr>
            <w:r>
              <w:rPr>
                <w:rFonts w:ascii="仿宋" w:hAnsi="仿宋" w:eastAsia="仿宋" w:cstheme="minorEastAsia"/>
                <w:color w:val="000000"/>
                <w:sz w:val="24"/>
              </w:rPr>
              <w:t>效</w:t>
            </w:r>
          </w:p>
          <w:p w14:paraId="3999B05A">
            <w:pPr>
              <w:jc w:val="center"/>
              <w:rPr>
                <w:rFonts w:hint="default" w:ascii="仿宋" w:hAnsi="仿宋" w:eastAsia="仿宋" w:cstheme="minorEastAsia"/>
                <w:color w:val="000000"/>
                <w:sz w:val="24"/>
              </w:rPr>
            </w:pPr>
            <w:r>
              <w:rPr>
                <w:rFonts w:ascii="仿宋" w:hAnsi="仿宋" w:eastAsia="仿宋" w:cstheme="minorEastAsia"/>
                <w:color w:val="000000"/>
                <w:sz w:val="24"/>
              </w:rPr>
              <w:t>指</w:t>
            </w:r>
          </w:p>
          <w:p w14:paraId="61DA1188">
            <w:pPr>
              <w:jc w:val="center"/>
              <w:rPr>
                <w:rFonts w:hint="default" w:ascii="仿宋" w:hAnsi="仿宋" w:eastAsia="仿宋" w:cstheme="minorEastAsia"/>
                <w:color w:val="000000"/>
                <w:sz w:val="24"/>
              </w:rPr>
            </w:pPr>
            <w:r>
              <w:rPr>
                <w:rFonts w:ascii="仿宋" w:hAnsi="仿宋" w:eastAsia="仿宋" w:cstheme="minorEastAsia"/>
                <w:color w:val="000000"/>
                <w:sz w:val="24"/>
              </w:rPr>
              <w:t>标</w:t>
            </w:r>
          </w:p>
        </w:tc>
        <w:tc>
          <w:tcPr>
            <w:tcW w:w="574" w:type="pct"/>
            <w:tcBorders>
              <w:top w:val="single" w:color="auto" w:sz="6" w:space="0"/>
              <w:left w:val="single" w:color="auto" w:sz="6" w:space="0"/>
              <w:bottom w:val="single" w:color="auto" w:sz="6" w:space="0"/>
              <w:right w:val="single" w:color="auto" w:sz="6" w:space="0"/>
              <w:tl2br w:val="nil"/>
              <w:tr2bl w:val="nil"/>
            </w:tcBorders>
            <w:vAlign w:val="center"/>
          </w:tcPr>
          <w:p w14:paraId="197456E8">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一级指标</w:t>
            </w:r>
          </w:p>
        </w:tc>
        <w:tc>
          <w:tcPr>
            <w:tcW w:w="529" w:type="pct"/>
            <w:tcBorders>
              <w:top w:val="single" w:color="auto" w:sz="6" w:space="0"/>
              <w:left w:val="single" w:color="auto" w:sz="6" w:space="0"/>
              <w:bottom w:val="single" w:color="auto" w:sz="6" w:space="0"/>
              <w:right w:val="single" w:color="auto" w:sz="6" w:space="0"/>
              <w:tl2br w:val="nil"/>
              <w:tr2bl w:val="nil"/>
            </w:tcBorders>
            <w:vAlign w:val="center"/>
          </w:tcPr>
          <w:p w14:paraId="383516F5">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二级指标</w:t>
            </w:r>
          </w:p>
        </w:tc>
        <w:tc>
          <w:tcPr>
            <w:tcW w:w="695" w:type="pct"/>
            <w:gridSpan w:val="2"/>
            <w:tcBorders>
              <w:top w:val="single" w:color="auto" w:sz="6" w:space="0"/>
              <w:left w:val="single" w:color="auto" w:sz="6" w:space="0"/>
              <w:bottom w:val="single" w:color="auto" w:sz="6" w:space="0"/>
              <w:right w:val="single" w:color="auto" w:sz="6" w:space="0"/>
              <w:tl2br w:val="nil"/>
              <w:tr2bl w:val="nil"/>
            </w:tcBorders>
            <w:vAlign w:val="center"/>
          </w:tcPr>
          <w:p w14:paraId="2C3148BE">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三级指标</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39C9323F">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年度</w:t>
            </w:r>
          </w:p>
          <w:p w14:paraId="3F98150F">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指标值</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0BF6AEB7">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实际</w:t>
            </w:r>
          </w:p>
          <w:p w14:paraId="500C201C">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完成值</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6B107B3D">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分值</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0F1D8EEC">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得分</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601C7A44">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偏差原因</w:t>
            </w:r>
          </w:p>
          <w:p w14:paraId="3EE34B69">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分析及</w:t>
            </w:r>
          </w:p>
          <w:p w14:paraId="0DEE2452">
            <w:pPr>
              <w:spacing w:line="240" w:lineRule="exact"/>
              <w:jc w:val="center"/>
              <w:rPr>
                <w:rFonts w:hint="default" w:ascii="仿宋" w:hAnsi="仿宋" w:eastAsia="仿宋" w:cstheme="minorEastAsia"/>
                <w:color w:val="000000"/>
                <w:sz w:val="24"/>
              </w:rPr>
            </w:pPr>
            <w:r>
              <w:rPr>
                <w:rFonts w:ascii="仿宋" w:hAnsi="仿宋" w:eastAsia="仿宋" w:cstheme="minorEastAsia"/>
                <w:color w:val="000000"/>
                <w:sz w:val="24"/>
              </w:rPr>
              <w:t>改进措施</w:t>
            </w:r>
          </w:p>
        </w:tc>
      </w:tr>
      <w:tr w14:paraId="74B70A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72F433EC">
            <w:pPr>
              <w:jc w:val="left"/>
              <w:rPr>
                <w:rFonts w:hint="default" w:ascii="仿宋" w:hAnsi="仿宋" w:eastAsia="仿宋" w:cstheme="minorEastAsia"/>
                <w:color w:val="000000"/>
                <w:sz w:val="24"/>
              </w:rPr>
            </w:pPr>
          </w:p>
        </w:tc>
        <w:tc>
          <w:tcPr>
            <w:tcW w:w="574" w:type="pct"/>
            <w:vMerge w:val="restart"/>
            <w:tcBorders>
              <w:top w:val="single" w:color="auto" w:sz="6" w:space="0"/>
              <w:left w:val="single" w:color="auto" w:sz="6" w:space="0"/>
              <w:bottom w:val="single" w:color="auto" w:sz="6" w:space="0"/>
              <w:right w:val="single" w:color="auto" w:sz="6" w:space="0"/>
              <w:tl2br w:val="nil"/>
              <w:tr2bl w:val="nil"/>
            </w:tcBorders>
            <w:vAlign w:val="center"/>
          </w:tcPr>
          <w:p w14:paraId="22A65F58">
            <w:pPr>
              <w:jc w:val="center"/>
              <w:rPr>
                <w:rFonts w:hint="default" w:ascii="仿宋" w:hAnsi="仿宋" w:eastAsia="仿宋" w:cstheme="minorEastAsia"/>
                <w:color w:val="000000"/>
                <w:kern w:val="0"/>
                <w:sz w:val="24"/>
              </w:rPr>
            </w:pPr>
            <w:r>
              <w:rPr>
                <w:rFonts w:ascii="仿宋" w:hAnsi="仿宋" w:eastAsia="仿宋" w:cstheme="minorEastAsia"/>
                <w:color w:val="000000"/>
                <w:kern w:val="0"/>
                <w:sz w:val="24"/>
              </w:rPr>
              <w:t>成本指标</w:t>
            </w:r>
          </w:p>
          <w:p w14:paraId="26476788">
            <w:pPr>
              <w:jc w:val="center"/>
              <w:rPr>
                <w:rFonts w:hint="default" w:ascii="仿宋" w:hAnsi="仿宋" w:eastAsia="仿宋" w:cstheme="minorEastAsia"/>
                <w:color w:val="000000"/>
                <w:kern w:val="0"/>
                <w:sz w:val="24"/>
              </w:rPr>
            </w:pPr>
            <w:r>
              <w:rPr>
                <w:rFonts w:ascii="仿宋" w:hAnsi="仿宋" w:eastAsia="仿宋" w:cstheme="minorEastAsia"/>
                <w:color w:val="000000"/>
                <w:kern w:val="0"/>
                <w:sz w:val="24"/>
              </w:rPr>
              <w:t>（30分）</w:t>
            </w:r>
          </w:p>
        </w:tc>
        <w:tc>
          <w:tcPr>
            <w:tcW w:w="529" w:type="pct"/>
            <w:tcBorders>
              <w:top w:val="single" w:color="auto" w:sz="6" w:space="0"/>
              <w:left w:val="single" w:color="auto" w:sz="6" w:space="0"/>
              <w:bottom w:val="single" w:color="auto" w:sz="6" w:space="0"/>
              <w:right w:val="single" w:color="auto" w:sz="6" w:space="0"/>
              <w:tl2br w:val="nil"/>
              <w:tr2bl w:val="nil"/>
            </w:tcBorders>
            <w:vAlign w:val="center"/>
          </w:tcPr>
          <w:p w14:paraId="3E8E463F">
            <w:pPr>
              <w:jc w:val="center"/>
              <w:rPr>
                <w:rFonts w:hint="default" w:ascii="仿宋" w:hAnsi="仿宋" w:eastAsia="仿宋" w:cstheme="minorEastAsia"/>
                <w:color w:val="000000"/>
                <w:kern w:val="0"/>
                <w:sz w:val="24"/>
              </w:rPr>
            </w:pPr>
            <w:r>
              <w:rPr>
                <w:rFonts w:ascii="仿宋" w:hAnsi="仿宋" w:eastAsia="仿宋" w:cstheme="minorEastAsia"/>
                <w:color w:val="000000"/>
                <w:kern w:val="0"/>
                <w:sz w:val="24"/>
              </w:rPr>
              <w:t>经济成</w:t>
            </w:r>
          </w:p>
          <w:p w14:paraId="4FE54504">
            <w:pPr>
              <w:jc w:val="center"/>
              <w:rPr>
                <w:rFonts w:hint="default" w:ascii="仿宋" w:hAnsi="仿宋" w:eastAsia="仿宋" w:cstheme="minorEastAsia"/>
                <w:color w:val="000000"/>
                <w:sz w:val="24"/>
              </w:rPr>
            </w:pPr>
            <w:r>
              <w:rPr>
                <w:rFonts w:ascii="仿宋" w:hAnsi="仿宋" w:eastAsia="仿宋" w:cstheme="minorEastAsia"/>
                <w:color w:val="000000"/>
                <w:kern w:val="0"/>
                <w:sz w:val="24"/>
              </w:rPr>
              <w:t>本指标</w:t>
            </w:r>
          </w:p>
        </w:tc>
        <w:tc>
          <w:tcPr>
            <w:tcW w:w="695" w:type="pct"/>
            <w:gridSpan w:val="2"/>
            <w:tcBorders>
              <w:top w:val="single" w:color="auto" w:sz="6" w:space="0"/>
              <w:left w:val="single" w:color="auto" w:sz="6" w:space="0"/>
              <w:bottom w:val="single" w:color="auto" w:sz="6" w:space="0"/>
              <w:right w:val="single" w:color="auto" w:sz="6" w:space="0"/>
              <w:tl2br w:val="nil"/>
              <w:tr2bl w:val="nil"/>
            </w:tcBorders>
            <w:vAlign w:val="center"/>
          </w:tcPr>
          <w:p w14:paraId="094E1F51">
            <w:pPr>
              <w:jc w:val="left"/>
              <w:rPr>
                <w:rFonts w:hint="default" w:ascii="仿宋" w:hAnsi="仿宋" w:eastAsia="仿宋" w:cstheme="minorEastAsia"/>
                <w:color w:val="000000"/>
                <w:sz w:val="24"/>
              </w:rPr>
            </w:pPr>
            <w:r>
              <w:rPr>
                <w:rFonts w:ascii="等线" w:eastAsia="等线"/>
                <w:color w:val="000000"/>
                <w:szCs w:val="21"/>
              </w:rPr>
              <w:t>2025年单位门诊收入</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24DB8902">
            <w:pPr>
              <w:jc w:val="left"/>
              <w:rPr>
                <w:rFonts w:hint="default" w:ascii="仿宋" w:hAnsi="仿宋" w:eastAsia="仿宋" w:cstheme="minorEastAsia"/>
                <w:color w:val="000000"/>
                <w:sz w:val="24"/>
              </w:rPr>
            </w:pPr>
            <w:r>
              <w:rPr>
                <w:rFonts w:ascii="仿宋" w:hAnsi="仿宋" w:eastAsia="仿宋" w:cstheme="minorEastAsia"/>
                <w:color w:val="000000"/>
                <w:sz w:val="24"/>
              </w:rPr>
              <w:t>　23.16万元</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07DD18FC">
            <w:pPr>
              <w:jc w:val="left"/>
              <w:rPr>
                <w:rFonts w:hint="default" w:ascii="仿宋" w:hAnsi="仿宋" w:eastAsia="仿宋" w:cstheme="minorEastAsia"/>
                <w:color w:val="000000"/>
                <w:sz w:val="24"/>
              </w:rPr>
            </w:pPr>
            <w:r>
              <w:rPr>
                <w:rFonts w:ascii="仿宋" w:hAnsi="仿宋" w:eastAsia="仿宋" w:cstheme="minorEastAsia"/>
                <w:color w:val="000000"/>
                <w:sz w:val="24"/>
              </w:rPr>
              <w:t>　23.16万元</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4D87A96F">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1F57BC64">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0BB1CBA5">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69ED40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200" w:hRule="exac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5D083B61">
            <w:pPr>
              <w:jc w:val="left"/>
              <w:rPr>
                <w:rFonts w:hint="default" w:ascii="仿宋" w:hAnsi="仿宋" w:eastAsia="仿宋" w:cstheme="minorEastAsia"/>
                <w:color w:val="000000"/>
                <w:sz w:val="24"/>
              </w:rPr>
            </w:pPr>
          </w:p>
        </w:tc>
        <w:tc>
          <w:tcPr>
            <w:tcW w:w="574" w:type="pct"/>
            <w:vMerge w:val="continue"/>
            <w:tcBorders>
              <w:top w:val="single" w:color="auto" w:sz="6" w:space="0"/>
              <w:left w:val="single" w:color="auto" w:sz="6" w:space="0"/>
              <w:bottom w:val="single" w:color="auto" w:sz="6" w:space="0"/>
              <w:right w:val="single" w:color="auto" w:sz="6" w:space="0"/>
              <w:tl2br w:val="nil"/>
              <w:tr2bl w:val="nil"/>
            </w:tcBorders>
            <w:vAlign w:val="center"/>
          </w:tcPr>
          <w:p w14:paraId="2A054FA2">
            <w:pPr>
              <w:jc w:val="center"/>
              <w:rPr>
                <w:rFonts w:hint="default" w:ascii="仿宋" w:hAnsi="仿宋" w:eastAsia="仿宋" w:cstheme="minorEastAsia"/>
                <w:color w:val="000000"/>
                <w:sz w:val="24"/>
              </w:rPr>
            </w:pPr>
          </w:p>
        </w:tc>
        <w:tc>
          <w:tcPr>
            <w:tcW w:w="529" w:type="pct"/>
            <w:tcBorders>
              <w:top w:val="single" w:color="auto" w:sz="6" w:space="0"/>
              <w:left w:val="single" w:color="auto" w:sz="6" w:space="0"/>
              <w:bottom w:val="single" w:color="auto" w:sz="6" w:space="0"/>
              <w:right w:val="single" w:color="auto" w:sz="6" w:space="0"/>
              <w:tl2br w:val="nil"/>
              <w:tr2bl w:val="nil"/>
            </w:tcBorders>
            <w:vAlign w:val="center"/>
          </w:tcPr>
          <w:p w14:paraId="2C993710">
            <w:pPr>
              <w:jc w:val="center"/>
              <w:rPr>
                <w:rFonts w:hint="default" w:ascii="仿宋" w:hAnsi="仿宋" w:eastAsia="仿宋" w:cstheme="minorEastAsia"/>
                <w:color w:val="000000"/>
                <w:sz w:val="24"/>
              </w:rPr>
            </w:pPr>
            <w:r>
              <w:rPr>
                <w:rFonts w:ascii="仿宋" w:hAnsi="仿宋" w:eastAsia="仿宋" w:cstheme="minorEastAsia"/>
                <w:color w:val="000000"/>
                <w:kern w:val="0"/>
                <w:sz w:val="24"/>
              </w:rPr>
              <w:t>社会成本指标</w:t>
            </w:r>
          </w:p>
        </w:tc>
        <w:tc>
          <w:tcPr>
            <w:tcW w:w="695" w:type="pct"/>
            <w:gridSpan w:val="2"/>
            <w:tcBorders>
              <w:top w:val="single" w:color="auto" w:sz="6" w:space="0"/>
              <w:left w:val="single" w:color="auto" w:sz="6" w:space="0"/>
              <w:bottom w:val="single" w:color="auto" w:sz="6" w:space="0"/>
              <w:right w:val="single" w:color="auto" w:sz="6" w:space="0"/>
              <w:tl2br w:val="nil"/>
              <w:tr2bl w:val="nil"/>
            </w:tcBorders>
            <w:vAlign w:val="center"/>
          </w:tcPr>
          <w:p w14:paraId="2CB34A4B">
            <w:pPr>
              <w:jc w:val="left"/>
              <w:rPr>
                <w:rFonts w:hint="default" w:ascii="等线" w:hAnsi="宋体" w:eastAsia="等线" w:cs="宋体"/>
                <w:color w:val="000000"/>
                <w:szCs w:val="21"/>
              </w:rPr>
            </w:pPr>
            <w:r>
              <w:rPr>
                <w:rFonts w:ascii="等线" w:eastAsia="等线"/>
                <w:color w:val="000000"/>
                <w:szCs w:val="21"/>
              </w:rPr>
              <w:t>社会成本节约率</w:t>
            </w:r>
          </w:p>
          <w:p w14:paraId="545E7D6F">
            <w:pPr>
              <w:jc w:val="left"/>
              <w:rPr>
                <w:rFonts w:hint="default" w:ascii="仿宋" w:hAnsi="仿宋" w:eastAsia="仿宋" w:cstheme="minorEastAsia"/>
                <w:color w:val="000000"/>
                <w:sz w:val="24"/>
              </w:rPr>
            </w:pP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22DA36B5">
            <w:pPr>
              <w:jc w:val="left"/>
              <w:rPr>
                <w:rFonts w:hint="default" w:ascii="仿宋" w:hAnsi="仿宋" w:eastAsia="仿宋" w:cstheme="minorEastAsia"/>
                <w:sz w:val="24"/>
              </w:rPr>
            </w:pPr>
            <w:r>
              <w:rPr>
                <w:rFonts w:ascii="仿宋" w:hAnsi="仿宋" w:eastAsia="仿宋" w:cstheme="minorEastAsia"/>
                <w:color w:val="000000"/>
                <w:sz w:val="24"/>
              </w:rPr>
              <w:t>　</w:t>
            </w:r>
            <w:r>
              <w:t>≥9</w:t>
            </w:r>
            <w:r>
              <w:rPr>
                <w:rFonts w:eastAsiaTheme="minorEastAsia"/>
              </w:rPr>
              <w:t>0</w:t>
            </w:r>
            <w:r>
              <w:t>%</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43AC7F96">
            <w:pPr>
              <w:jc w:val="left"/>
              <w:rPr>
                <w:rFonts w:hint="default" w:ascii="仿宋" w:hAnsi="仿宋" w:eastAsia="仿宋" w:cstheme="minorEastAsia"/>
                <w:color w:val="000000"/>
                <w:sz w:val="24"/>
              </w:rPr>
            </w:pPr>
            <w:r>
              <w:rPr>
                <w:rFonts w:ascii="仿宋" w:hAnsi="仿宋" w:eastAsia="仿宋" w:cstheme="minorEastAsia"/>
                <w:color w:val="000000"/>
                <w:sz w:val="24"/>
              </w:rPr>
              <w:t>　90%</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4011EEA8">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36E5C0E1">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2922A4E8">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1FD9F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9"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5B537408">
            <w:pPr>
              <w:jc w:val="left"/>
              <w:rPr>
                <w:rFonts w:hint="default" w:ascii="仿宋" w:hAnsi="仿宋" w:eastAsia="仿宋" w:cstheme="minorEastAsia"/>
                <w:color w:val="000000"/>
                <w:sz w:val="24"/>
              </w:rPr>
            </w:pPr>
          </w:p>
        </w:tc>
        <w:tc>
          <w:tcPr>
            <w:tcW w:w="574" w:type="pct"/>
            <w:vMerge w:val="continue"/>
            <w:tcBorders>
              <w:top w:val="single" w:color="auto" w:sz="6" w:space="0"/>
              <w:left w:val="single" w:color="auto" w:sz="6" w:space="0"/>
              <w:bottom w:val="single" w:color="auto" w:sz="6" w:space="0"/>
              <w:right w:val="single" w:color="auto" w:sz="6" w:space="0"/>
              <w:tl2br w:val="nil"/>
              <w:tr2bl w:val="nil"/>
            </w:tcBorders>
            <w:vAlign w:val="center"/>
          </w:tcPr>
          <w:p w14:paraId="1333168C">
            <w:pPr>
              <w:jc w:val="center"/>
              <w:rPr>
                <w:rFonts w:hint="default" w:ascii="仿宋" w:hAnsi="仿宋" w:eastAsia="仿宋" w:cstheme="minorEastAsia"/>
                <w:color w:val="000000"/>
                <w:sz w:val="24"/>
              </w:rPr>
            </w:pPr>
          </w:p>
        </w:tc>
        <w:tc>
          <w:tcPr>
            <w:tcW w:w="529" w:type="pct"/>
            <w:tcBorders>
              <w:top w:val="single" w:color="auto" w:sz="6" w:space="0"/>
              <w:left w:val="single" w:color="auto" w:sz="6" w:space="0"/>
              <w:bottom w:val="single" w:color="auto" w:sz="6" w:space="0"/>
              <w:right w:val="single" w:color="auto" w:sz="6" w:space="0"/>
              <w:tl2br w:val="nil"/>
              <w:tr2bl w:val="nil"/>
            </w:tcBorders>
            <w:vAlign w:val="center"/>
          </w:tcPr>
          <w:p w14:paraId="16DB7743">
            <w:pPr>
              <w:jc w:val="center"/>
              <w:rPr>
                <w:rFonts w:hint="default" w:ascii="仿宋" w:hAnsi="仿宋" w:eastAsia="仿宋" w:cstheme="minorEastAsia"/>
                <w:color w:val="000000"/>
                <w:sz w:val="24"/>
              </w:rPr>
            </w:pPr>
            <w:r>
              <w:rPr>
                <w:rFonts w:ascii="仿宋" w:hAnsi="仿宋" w:eastAsia="仿宋" w:cstheme="minorEastAsia"/>
                <w:color w:val="000000"/>
                <w:kern w:val="0"/>
                <w:sz w:val="24"/>
              </w:rPr>
              <w:t>生态环境指标</w:t>
            </w:r>
          </w:p>
        </w:tc>
        <w:tc>
          <w:tcPr>
            <w:tcW w:w="695" w:type="pct"/>
            <w:gridSpan w:val="2"/>
            <w:tcBorders>
              <w:top w:val="single" w:color="auto" w:sz="6" w:space="0"/>
              <w:left w:val="single" w:color="auto" w:sz="6" w:space="0"/>
              <w:bottom w:val="single" w:color="auto" w:sz="6" w:space="0"/>
              <w:right w:val="single" w:color="auto" w:sz="6" w:space="0"/>
              <w:tl2br w:val="nil"/>
              <w:tr2bl w:val="nil"/>
            </w:tcBorders>
            <w:vAlign w:val="center"/>
          </w:tcPr>
          <w:p w14:paraId="2A0E0A34">
            <w:pPr>
              <w:jc w:val="left"/>
              <w:rPr>
                <w:rFonts w:hint="default" w:ascii="仿宋" w:hAnsi="仿宋" w:eastAsia="仿宋" w:cstheme="minorEastAsia"/>
                <w:color w:val="000000"/>
                <w:sz w:val="24"/>
              </w:rPr>
            </w:pPr>
            <w:r>
              <w:rPr>
                <w:rFonts w:ascii="等线" w:eastAsia="等线"/>
                <w:color w:val="000000"/>
                <w:szCs w:val="21"/>
              </w:rPr>
              <w:t>对生态环境成本节约率</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5F0B4285">
            <w:pPr>
              <w:jc w:val="left"/>
              <w:rPr>
                <w:rFonts w:hint="default" w:ascii="仿宋" w:hAnsi="仿宋" w:eastAsia="仿宋" w:cstheme="minorEastAsia"/>
                <w:color w:val="000000"/>
                <w:sz w:val="24"/>
              </w:rPr>
            </w:pPr>
            <w:r>
              <w:rPr>
                <w:rFonts w:ascii="仿宋" w:hAnsi="仿宋" w:eastAsia="仿宋" w:cstheme="minorEastAsia"/>
                <w:color w:val="000000"/>
                <w:sz w:val="24"/>
              </w:rPr>
              <w:t>　　</w:t>
            </w:r>
            <w:r>
              <w:t>≥9</w:t>
            </w:r>
            <w:r>
              <w:rPr>
                <w:rFonts w:eastAsiaTheme="minorEastAsia"/>
              </w:rPr>
              <w:t>0</w:t>
            </w:r>
            <w:r>
              <w:t>%</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542F1F9C">
            <w:pPr>
              <w:jc w:val="left"/>
              <w:rPr>
                <w:rFonts w:hint="default" w:ascii="仿宋" w:hAnsi="仿宋" w:eastAsia="仿宋" w:cstheme="minorEastAsia"/>
                <w:color w:val="000000"/>
                <w:sz w:val="24"/>
              </w:rPr>
            </w:pPr>
            <w:r>
              <w:rPr>
                <w:rFonts w:ascii="仿宋" w:hAnsi="仿宋" w:eastAsia="仿宋" w:cstheme="minorEastAsia"/>
                <w:color w:val="000000"/>
                <w:sz w:val="24"/>
              </w:rPr>
              <w:t>　90%</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6B33A584">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4F5E4AC7">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1C7C1C52">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7A8440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1047A359">
            <w:pPr>
              <w:jc w:val="left"/>
              <w:rPr>
                <w:rFonts w:hint="default" w:ascii="仿宋" w:hAnsi="仿宋" w:eastAsia="仿宋" w:cstheme="minorEastAsia"/>
                <w:color w:val="000000"/>
                <w:sz w:val="24"/>
              </w:rPr>
            </w:pPr>
          </w:p>
        </w:tc>
        <w:tc>
          <w:tcPr>
            <w:tcW w:w="574" w:type="pct"/>
            <w:vMerge w:val="restart"/>
            <w:tcBorders>
              <w:top w:val="single" w:color="auto" w:sz="6" w:space="0"/>
              <w:left w:val="single" w:color="auto" w:sz="6" w:space="0"/>
              <w:bottom w:val="single" w:color="auto" w:sz="6" w:space="0"/>
              <w:right w:val="single" w:color="auto" w:sz="6" w:space="0"/>
              <w:tl2br w:val="nil"/>
              <w:tr2bl w:val="nil"/>
            </w:tcBorders>
            <w:vAlign w:val="center"/>
          </w:tcPr>
          <w:p w14:paraId="641594C6">
            <w:pPr>
              <w:jc w:val="center"/>
              <w:rPr>
                <w:rFonts w:hint="default" w:ascii="仿宋" w:hAnsi="仿宋" w:eastAsia="仿宋" w:cstheme="minorEastAsia"/>
                <w:color w:val="000000"/>
                <w:kern w:val="0"/>
                <w:sz w:val="24"/>
              </w:rPr>
            </w:pPr>
            <w:r>
              <w:rPr>
                <w:rFonts w:ascii="仿宋" w:hAnsi="仿宋" w:eastAsia="仿宋" w:cstheme="minorEastAsia"/>
                <w:color w:val="000000"/>
                <w:kern w:val="0"/>
                <w:sz w:val="24"/>
              </w:rPr>
              <w:t>产出指标</w:t>
            </w:r>
          </w:p>
          <w:p w14:paraId="6C9255DC">
            <w:pPr>
              <w:jc w:val="center"/>
              <w:rPr>
                <w:rFonts w:hint="default" w:ascii="仿宋" w:hAnsi="仿宋" w:eastAsia="仿宋" w:cstheme="minorEastAsia"/>
                <w:color w:val="000000"/>
                <w:kern w:val="0"/>
                <w:sz w:val="24"/>
              </w:rPr>
            </w:pPr>
            <w:r>
              <w:rPr>
                <w:rFonts w:ascii="仿宋" w:hAnsi="仿宋" w:eastAsia="仿宋" w:cstheme="minorEastAsia"/>
                <w:color w:val="000000"/>
                <w:kern w:val="0"/>
                <w:sz w:val="24"/>
              </w:rPr>
              <w:t>（30分）</w:t>
            </w:r>
          </w:p>
        </w:tc>
        <w:tc>
          <w:tcPr>
            <w:tcW w:w="529" w:type="pct"/>
            <w:tcBorders>
              <w:top w:val="single" w:color="auto" w:sz="6" w:space="0"/>
              <w:left w:val="single" w:color="auto" w:sz="6" w:space="0"/>
              <w:bottom w:val="single" w:color="auto" w:sz="6" w:space="0"/>
              <w:right w:val="single" w:color="auto" w:sz="6" w:space="0"/>
              <w:tl2br w:val="nil"/>
              <w:tr2bl w:val="nil"/>
            </w:tcBorders>
            <w:vAlign w:val="center"/>
          </w:tcPr>
          <w:p w14:paraId="4611FF9D">
            <w:pPr>
              <w:jc w:val="center"/>
              <w:rPr>
                <w:rFonts w:hint="default" w:ascii="仿宋" w:hAnsi="仿宋" w:eastAsia="仿宋" w:cstheme="minorEastAsia"/>
                <w:color w:val="000000"/>
                <w:sz w:val="24"/>
              </w:rPr>
            </w:pPr>
            <w:r>
              <w:rPr>
                <w:rFonts w:ascii="仿宋" w:hAnsi="仿宋" w:eastAsia="仿宋" w:cstheme="minorEastAsia"/>
                <w:color w:val="000000"/>
                <w:kern w:val="0"/>
                <w:sz w:val="24"/>
              </w:rPr>
              <w:t>数量指标</w:t>
            </w:r>
          </w:p>
        </w:tc>
        <w:tc>
          <w:tcPr>
            <w:tcW w:w="695" w:type="pct"/>
            <w:gridSpan w:val="2"/>
            <w:tcBorders>
              <w:top w:val="single" w:color="auto" w:sz="6" w:space="0"/>
              <w:left w:val="single" w:color="auto" w:sz="6" w:space="0"/>
              <w:bottom w:val="single" w:color="auto" w:sz="6" w:space="0"/>
              <w:right w:val="single" w:color="auto" w:sz="6" w:space="0"/>
              <w:tl2br w:val="nil"/>
              <w:tr2bl w:val="nil"/>
            </w:tcBorders>
            <w:vAlign w:val="center"/>
          </w:tcPr>
          <w:p w14:paraId="582A9E5F">
            <w:pPr>
              <w:jc w:val="left"/>
              <w:rPr>
                <w:rFonts w:hint="default" w:ascii="仿宋" w:hAnsi="仿宋" w:eastAsia="仿宋" w:cstheme="minorEastAsia"/>
                <w:color w:val="000000"/>
                <w:sz w:val="24"/>
              </w:rPr>
            </w:pPr>
            <w:r>
              <w:rPr>
                <w:rFonts w:ascii="等线" w:eastAsia="等线"/>
                <w:color w:val="000000"/>
                <w:szCs w:val="21"/>
              </w:rPr>
              <w:t>2025年门诊诊疗人数</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6AF3EC51">
            <w:pPr>
              <w:jc w:val="left"/>
              <w:rPr>
                <w:rFonts w:hint="default" w:ascii="仿宋" w:hAnsi="仿宋" w:eastAsiaTheme="minorEastAsia" w:cstheme="minorEastAsia"/>
                <w:color w:val="000000"/>
                <w:sz w:val="24"/>
              </w:rPr>
            </w:pPr>
            <w:r>
              <w:rPr>
                <w:rFonts w:ascii="仿宋" w:hAnsi="仿宋" w:eastAsia="仿宋" w:cstheme="minorEastAsia"/>
                <w:color w:val="000000"/>
                <w:sz w:val="24"/>
              </w:rPr>
              <w:t>　</w:t>
            </w:r>
            <w:r>
              <w:rPr>
                <w:rFonts w:eastAsiaTheme="minorEastAsia"/>
              </w:rPr>
              <w:t>800人</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381E87C3">
            <w:pPr>
              <w:jc w:val="left"/>
              <w:rPr>
                <w:rFonts w:hint="default" w:ascii="仿宋" w:hAnsi="仿宋" w:eastAsia="仿宋" w:cstheme="minorEastAsia"/>
                <w:color w:val="000000"/>
                <w:sz w:val="24"/>
              </w:rPr>
            </w:pPr>
            <w:r>
              <w:rPr>
                <w:rFonts w:ascii="仿宋" w:hAnsi="仿宋" w:eastAsia="仿宋" w:cstheme="minorEastAsia"/>
                <w:color w:val="000000"/>
                <w:sz w:val="24"/>
              </w:rPr>
              <w:t>　800人</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03C6AEFF">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1E6E8214">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7382E263">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66972C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71E8A413">
            <w:pPr>
              <w:jc w:val="left"/>
              <w:rPr>
                <w:rFonts w:hint="default" w:ascii="仿宋" w:hAnsi="仿宋" w:eastAsia="仿宋" w:cstheme="minorEastAsia"/>
                <w:color w:val="000000"/>
                <w:sz w:val="24"/>
              </w:rPr>
            </w:pPr>
          </w:p>
        </w:tc>
        <w:tc>
          <w:tcPr>
            <w:tcW w:w="574" w:type="pct"/>
            <w:vMerge w:val="continue"/>
            <w:tcBorders>
              <w:top w:val="single" w:color="auto" w:sz="6" w:space="0"/>
              <w:left w:val="single" w:color="auto" w:sz="6" w:space="0"/>
              <w:bottom w:val="single" w:color="auto" w:sz="6" w:space="0"/>
              <w:right w:val="single" w:color="auto" w:sz="6" w:space="0"/>
              <w:tl2br w:val="nil"/>
              <w:tr2bl w:val="nil"/>
            </w:tcBorders>
            <w:vAlign w:val="center"/>
          </w:tcPr>
          <w:p w14:paraId="00812015">
            <w:pPr>
              <w:jc w:val="center"/>
              <w:rPr>
                <w:rFonts w:hint="default" w:ascii="仿宋" w:hAnsi="仿宋" w:eastAsia="仿宋" w:cstheme="minorEastAsia"/>
                <w:color w:val="000000"/>
                <w:sz w:val="24"/>
              </w:rPr>
            </w:pPr>
          </w:p>
        </w:tc>
        <w:tc>
          <w:tcPr>
            <w:tcW w:w="529" w:type="pct"/>
            <w:tcBorders>
              <w:top w:val="single" w:color="auto" w:sz="6" w:space="0"/>
              <w:left w:val="single" w:color="auto" w:sz="6" w:space="0"/>
              <w:bottom w:val="single" w:color="auto" w:sz="6" w:space="0"/>
              <w:right w:val="single" w:color="auto" w:sz="6" w:space="0"/>
              <w:tl2br w:val="nil"/>
              <w:tr2bl w:val="nil"/>
            </w:tcBorders>
            <w:vAlign w:val="center"/>
          </w:tcPr>
          <w:p w14:paraId="48F03BE6">
            <w:pPr>
              <w:jc w:val="center"/>
              <w:rPr>
                <w:rFonts w:hint="default" w:ascii="仿宋" w:hAnsi="仿宋" w:eastAsia="仿宋" w:cstheme="minorEastAsia"/>
                <w:color w:val="000000"/>
                <w:sz w:val="24"/>
              </w:rPr>
            </w:pPr>
            <w:r>
              <w:rPr>
                <w:rFonts w:ascii="仿宋" w:hAnsi="仿宋" w:eastAsia="仿宋" w:cstheme="minorEastAsia"/>
                <w:color w:val="000000"/>
                <w:kern w:val="0"/>
                <w:sz w:val="24"/>
              </w:rPr>
              <w:t>质量指标</w:t>
            </w:r>
          </w:p>
        </w:tc>
        <w:tc>
          <w:tcPr>
            <w:tcW w:w="695" w:type="pct"/>
            <w:gridSpan w:val="2"/>
            <w:tcBorders>
              <w:top w:val="single" w:color="auto" w:sz="6" w:space="0"/>
              <w:left w:val="single" w:color="auto" w:sz="6" w:space="0"/>
              <w:bottom w:val="single" w:color="auto" w:sz="6" w:space="0"/>
              <w:right w:val="single" w:color="auto" w:sz="6" w:space="0"/>
              <w:tl2br w:val="nil"/>
              <w:tr2bl w:val="nil"/>
            </w:tcBorders>
            <w:vAlign w:val="center"/>
          </w:tcPr>
          <w:p w14:paraId="26C12F75">
            <w:pPr>
              <w:jc w:val="left"/>
              <w:rPr>
                <w:rFonts w:hint="default" w:ascii="仿宋" w:hAnsi="仿宋" w:eastAsia="仿宋" w:cstheme="minorEastAsia"/>
                <w:color w:val="000000"/>
                <w:sz w:val="24"/>
              </w:rPr>
            </w:pPr>
            <w:r>
              <w:rPr>
                <w:rFonts w:ascii="等线" w:eastAsia="等线"/>
                <w:color w:val="000000"/>
                <w:szCs w:val="21"/>
              </w:rPr>
              <w:t>项目绩效目标达成率</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2C38E6B8">
            <w:pPr>
              <w:jc w:val="left"/>
              <w:rPr>
                <w:rFonts w:hint="default" w:ascii="仿宋" w:hAnsi="仿宋" w:eastAsia="仿宋" w:cstheme="minorEastAsia"/>
                <w:color w:val="000000"/>
                <w:sz w:val="24"/>
              </w:rPr>
            </w:pPr>
            <w:r>
              <w:rPr>
                <w:rFonts w:ascii="仿宋" w:hAnsi="仿宋" w:eastAsia="仿宋" w:cstheme="minorEastAsia"/>
                <w:color w:val="000000"/>
                <w:sz w:val="24"/>
              </w:rPr>
              <w:t>　</w:t>
            </w:r>
            <w:r>
              <w:rPr>
                <w:rFonts w:eastAsiaTheme="minorEastAsia"/>
              </w:rPr>
              <w:t>100</w:t>
            </w:r>
            <w:r>
              <w:t>%</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1EDBF791">
            <w:pPr>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75CE72BC">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10BC7BEB">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1800DE11">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76D652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3F2FC212">
            <w:pPr>
              <w:jc w:val="left"/>
              <w:rPr>
                <w:rFonts w:hint="default" w:ascii="仿宋" w:hAnsi="仿宋" w:eastAsia="仿宋" w:cstheme="minorEastAsia"/>
                <w:color w:val="000000"/>
                <w:sz w:val="24"/>
              </w:rPr>
            </w:pPr>
          </w:p>
        </w:tc>
        <w:tc>
          <w:tcPr>
            <w:tcW w:w="574" w:type="pct"/>
            <w:vMerge w:val="continue"/>
            <w:tcBorders>
              <w:top w:val="single" w:color="auto" w:sz="6" w:space="0"/>
              <w:left w:val="single" w:color="auto" w:sz="6" w:space="0"/>
              <w:bottom w:val="single" w:color="auto" w:sz="6" w:space="0"/>
              <w:right w:val="single" w:color="auto" w:sz="6" w:space="0"/>
              <w:tl2br w:val="nil"/>
              <w:tr2bl w:val="nil"/>
            </w:tcBorders>
            <w:vAlign w:val="center"/>
          </w:tcPr>
          <w:p w14:paraId="4DA36EA2">
            <w:pPr>
              <w:jc w:val="left"/>
              <w:rPr>
                <w:rFonts w:hint="default" w:ascii="仿宋" w:hAnsi="仿宋" w:eastAsia="仿宋" w:cstheme="minorEastAsia"/>
                <w:color w:val="000000"/>
                <w:sz w:val="24"/>
              </w:rPr>
            </w:pPr>
          </w:p>
        </w:tc>
        <w:tc>
          <w:tcPr>
            <w:tcW w:w="529" w:type="pct"/>
            <w:tcBorders>
              <w:top w:val="single" w:color="auto" w:sz="6" w:space="0"/>
              <w:left w:val="single" w:color="auto" w:sz="6" w:space="0"/>
              <w:bottom w:val="single" w:color="auto" w:sz="6" w:space="0"/>
              <w:right w:val="single" w:color="auto" w:sz="6" w:space="0"/>
              <w:tl2br w:val="nil"/>
              <w:tr2bl w:val="nil"/>
            </w:tcBorders>
            <w:vAlign w:val="center"/>
          </w:tcPr>
          <w:p w14:paraId="626200AD">
            <w:pPr>
              <w:jc w:val="center"/>
              <w:rPr>
                <w:rFonts w:hint="default" w:ascii="仿宋" w:hAnsi="仿宋" w:eastAsia="仿宋" w:cstheme="minorEastAsia"/>
                <w:color w:val="000000"/>
                <w:sz w:val="24"/>
              </w:rPr>
            </w:pPr>
            <w:r>
              <w:rPr>
                <w:rFonts w:ascii="仿宋" w:hAnsi="仿宋" w:eastAsia="仿宋" w:cstheme="minorEastAsia"/>
                <w:color w:val="000000"/>
                <w:kern w:val="0"/>
                <w:sz w:val="24"/>
              </w:rPr>
              <w:t>时效指标</w:t>
            </w:r>
          </w:p>
        </w:tc>
        <w:tc>
          <w:tcPr>
            <w:tcW w:w="695" w:type="pct"/>
            <w:gridSpan w:val="2"/>
            <w:tcBorders>
              <w:top w:val="single" w:color="auto" w:sz="6" w:space="0"/>
              <w:left w:val="single" w:color="auto" w:sz="6" w:space="0"/>
              <w:bottom w:val="single" w:color="auto" w:sz="6" w:space="0"/>
              <w:right w:val="single" w:color="auto" w:sz="6" w:space="0"/>
              <w:tl2br w:val="nil"/>
              <w:tr2bl w:val="nil"/>
            </w:tcBorders>
            <w:vAlign w:val="center"/>
          </w:tcPr>
          <w:p w14:paraId="2E0D34C5">
            <w:pPr>
              <w:jc w:val="left"/>
              <w:rPr>
                <w:rFonts w:hint="default" w:ascii="仿宋" w:hAnsi="仿宋" w:eastAsia="仿宋" w:cstheme="minorEastAsia"/>
                <w:color w:val="000000"/>
                <w:sz w:val="24"/>
              </w:rPr>
            </w:pPr>
            <w:r>
              <w:rPr>
                <w:rFonts w:ascii="等线" w:eastAsia="等线"/>
                <w:color w:val="000000"/>
                <w:szCs w:val="21"/>
              </w:rPr>
              <w:t>完成及时</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034DFC4F">
            <w:pPr>
              <w:jc w:val="left"/>
              <w:rPr>
                <w:rFonts w:hint="default" w:ascii="仿宋" w:hAnsi="仿宋" w:eastAsia="仿宋" w:cstheme="minorEastAsia"/>
                <w:color w:val="000000"/>
                <w:sz w:val="24"/>
              </w:rPr>
            </w:pPr>
            <w:r>
              <w:rPr>
                <w:rFonts w:ascii="仿宋" w:hAnsi="仿宋" w:eastAsia="仿宋" w:cstheme="minorEastAsia"/>
                <w:color w:val="000000"/>
                <w:sz w:val="24"/>
              </w:rPr>
              <w:t>　2025年度</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0922C637">
            <w:pPr>
              <w:jc w:val="left"/>
              <w:rPr>
                <w:rFonts w:hint="default" w:ascii="仿宋" w:hAnsi="仿宋" w:eastAsia="仿宋" w:cstheme="minorEastAsia"/>
                <w:color w:val="000000"/>
                <w:sz w:val="24"/>
              </w:rPr>
            </w:pPr>
            <w:r>
              <w:rPr>
                <w:rFonts w:ascii="仿宋" w:hAnsi="仿宋" w:eastAsia="仿宋" w:cstheme="minorEastAsia"/>
                <w:color w:val="000000"/>
                <w:sz w:val="24"/>
              </w:rPr>
              <w:t>　2025年度</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1A2D34C3">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69719AEB">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375B1FF2">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56381D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6AE7C2B4">
            <w:pPr>
              <w:jc w:val="left"/>
              <w:rPr>
                <w:rFonts w:hint="default" w:ascii="仿宋" w:hAnsi="仿宋" w:eastAsia="仿宋" w:cstheme="minorEastAsia"/>
                <w:color w:val="000000"/>
                <w:sz w:val="24"/>
              </w:rPr>
            </w:pPr>
          </w:p>
        </w:tc>
        <w:tc>
          <w:tcPr>
            <w:tcW w:w="574" w:type="pct"/>
            <w:vMerge w:val="restart"/>
            <w:tcBorders>
              <w:top w:val="single" w:color="auto" w:sz="6" w:space="0"/>
              <w:left w:val="single" w:color="auto" w:sz="6" w:space="0"/>
              <w:bottom w:val="single" w:color="auto" w:sz="6" w:space="0"/>
              <w:right w:val="single" w:color="auto" w:sz="6" w:space="0"/>
              <w:tl2br w:val="nil"/>
              <w:tr2bl w:val="nil"/>
            </w:tcBorders>
            <w:vAlign w:val="center"/>
          </w:tcPr>
          <w:p w14:paraId="02B12137">
            <w:pPr>
              <w:jc w:val="center"/>
              <w:rPr>
                <w:rFonts w:hint="default" w:ascii="仿宋" w:hAnsi="仿宋" w:eastAsia="仿宋" w:cstheme="minorEastAsia"/>
                <w:color w:val="000000"/>
                <w:kern w:val="0"/>
                <w:sz w:val="24"/>
              </w:rPr>
            </w:pPr>
            <w:r>
              <w:rPr>
                <w:rFonts w:ascii="仿宋" w:hAnsi="仿宋" w:eastAsia="仿宋" w:cstheme="minorEastAsia"/>
                <w:color w:val="000000"/>
                <w:kern w:val="0"/>
                <w:sz w:val="24"/>
              </w:rPr>
              <w:t>效益指标</w:t>
            </w:r>
          </w:p>
          <w:p w14:paraId="1125BCF2">
            <w:pPr>
              <w:jc w:val="center"/>
              <w:rPr>
                <w:rFonts w:hint="default" w:ascii="仿宋" w:hAnsi="仿宋" w:eastAsia="仿宋" w:cstheme="minorEastAsia"/>
                <w:color w:val="000000"/>
                <w:kern w:val="0"/>
                <w:sz w:val="24"/>
              </w:rPr>
            </w:pPr>
            <w:r>
              <w:rPr>
                <w:rFonts w:ascii="仿宋" w:hAnsi="仿宋" w:eastAsia="仿宋" w:cstheme="minorEastAsia"/>
                <w:color w:val="000000"/>
                <w:kern w:val="0"/>
                <w:sz w:val="24"/>
              </w:rPr>
              <w:t>（30分）</w:t>
            </w:r>
          </w:p>
        </w:tc>
        <w:tc>
          <w:tcPr>
            <w:tcW w:w="529" w:type="pct"/>
            <w:tcBorders>
              <w:top w:val="single" w:color="auto" w:sz="6" w:space="0"/>
              <w:left w:val="single" w:color="auto" w:sz="6" w:space="0"/>
              <w:bottom w:val="single" w:color="auto" w:sz="6" w:space="0"/>
              <w:right w:val="single" w:color="auto" w:sz="6" w:space="0"/>
              <w:tl2br w:val="nil"/>
              <w:tr2bl w:val="nil"/>
            </w:tcBorders>
            <w:vAlign w:val="center"/>
          </w:tcPr>
          <w:p w14:paraId="659C694F">
            <w:pPr>
              <w:jc w:val="center"/>
              <w:rPr>
                <w:rFonts w:hint="default" w:ascii="仿宋" w:hAnsi="仿宋" w:eastAsia="仿宋" w:cstheme="minorEastAsia"/>
                <w:color w:val="000000"/>
                <w:kern w:val="0"/>
                <w:sz w:val="24"/>
              </w:rPr>
            </w:pPr>
            <w:r>
              <w:rPr>
                <w:rFonts w:ascii="仿宋" w:hAnsi="仿宋" w:eastAsia="仿宋" w:cstheme="minorEastAsia"/>
                <w:color w:val="000000"/>
                <w:kern w:val="0"/>
                <w:sz w:val="24"/>
              </w:rPr>
              <w:t>经济效</w:t>
            </w:r>
          </w:p>
          <w:p w14:paraId="496ECC30">
            <w:pPr>
              <w:jc w:val="center"/>
              <w:rPr>
                <w:rFonts w:hint="default" w:ascii="仿宋" w:hAnsi="仿宋" w:eastAsia="仿宋" w:cstheme="minorEastAsia"/>
                <w:color w:val="000000"/>
                <w:sz w:val="24"/>
              </w:rPr>
            </w:pPr>
            <w:r>
              <w:rPr>
                <w:rFonts w:ascii="仿宋" w:hAnsi="仿宋" w:eastAsia="仿宋" w:cstheme="minorEastAsia"/>
                <w:color w:val="000000"/>
                <w:kern w:val="0"/>
                <w:sz w:val="24"/>
              </w:rPr>
              <w:t>益指标</w:t>
            </w:r>
          </w:p>
        </w:tc>
        <w:tc>
          <w:tcPr>
            <w:tcW w:w="695" w:type="pct"/>
            <w:gridSpan w:val="2"/>
            <w:tcBorders>
              <w:top w:val="single" w:color="auto" w:sz="6" w:space="0"/>
              <w:left w:val="single" w:color="auto" w:sz="6" w:space="0"/>
              <w:bottom w:val="single" w:color="auto" w:sz="6" w:space="0"/>
              <w:right w:val="single" w:color="auto" w:sz="6" w:space="0"/>
              <w:tl2br w:val="nil"/>
              <w:tr2bl w:val="nil"/>
            </w:tcBorders>
            <w:vAlign w:val="center"/>
          </w:tcPr>
          <w:p w14:paraId="320BE60D">
            <w:pPr>
              <w:jc w:val="left"/>
              <w:rPr>
                <w:rFonts w:hint="default" w:ascii="仿宋" w:hAnsi="仿宋" w:eastAsia="仿宋" w:cstheme="minorEastAsia"/>
                <w:color w:val="000000"/>
                <w:sz w:val="24"/>
              </w:rPr>
            </w:pPr>
            <w:r>
              <w:rPr>
                <w:rFonts w:ascii="等线" w:eastAsia="等线"/>
                <w:color w:val="000000"/>
                <w:szCs w:val="21"/>
              </w:rPr>
              <w:t>充分发挥专项资金使用效益</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2C7B6EE3">
            <w:pPr>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003CAC8E">
            <w:pPr>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5588BC81">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58575F1B">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5FC062B7">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37C4FB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4B2406A1">
            <w:pPr>
              <w:jc w:val="center"/>
              <w:rPr>
                <w:rFonts w:hint="default" w:ascii="仿宋" w:hAnsi="仿宋" w:eastAsia="仿宋" w:cstheme="minorEastAsia"/>
                <w:color w:val="000000"/>
                <w:sz w:val="24"/>
              </w:rPr>
            </w:pPr>
          </w:p>
        </w:tc>
        <w:tc>
          <w:tcPr>
            <w:tcW w:w="574" w:type="pct"/>
            <w:vMerge w:val="continue"/>
            <w:tcBorders>
              <w:top w:val="single" w:color="auto" w:sz="6" w:space="0"/>
              <w:left w:val="single" w:color="auto" w:sz="6" w:space="0"/>
              <w:bottom w:val="single" w:color="auto" w:sz="6" w:space="0"/>
              <w:right w:val="single" w:color="auto" w:sz="6" w:space="0"/>
              <w:tl2br w:val="nil"/>
              <w:tr2bl w:val="nil"/>
            </w:tcBorders>
            <w:vAlign w:val="center"/>
          </w:tcPr>
          <w:p w14:paraId="3723D80F">
            <w:pPr>
              <w:jc w:val="center"/>
              <w:rPr>
                <w:rFonts w:hint="default" w:ascii="仿宋" w:hAnsi="仿宋" w:eastAsia="仿宋" w:cstheme="minorEastAsia"/>
                <w:color w:val="000000"/>
                <w:sz w:val="24"/>
              </w:rPr>
            </w:pPr>
          </w:p>
        </w:tc>
        <w:tc>
          <w:tcPr>
            <w:tcW w:w="529" w:type="pct"/>
            <w:tcBorders>
              <w:top w:val="single" w:color="auto" w:sz="6" w:space="0"/>
              <w:left w:val="single" w:color="auto" w:sz="6" w:space="0"/>
              <w:bottom w:val="single" w:color="auto" w:sz="6" w:space="0"/>
              <w:right w:val="single" w:color="auto" w:sz="6" w:space="0"/>
              <w:tl2br w:val="nil"/>
              <w:tr2bl w:val="nil"/>
            </w:tcBorders>
            <w:vAlign w:val="center"/>
          </w:tcPr>
          <w:p w14:paraId="2482D9F0">
            <w:pPr>
              <w:jc w:val="center"/>
              <w:rPr>
                <w:rFonts w:hint="default" w:ascii="仿宋" w:hAnsi="仿宋" w:eastAsia="仿宋" w:cstheme="minorEastAsia"/>
                <w:color w:val="000000"/>
                <w:kern w:val="0"/>
                <w:sz w:val="24"/>
              </w:rPr>
            </w:pPr>
            <w:r>
              <w:rPr>
                <w:rFonts w:ascii="仿宋" w:hAnsi="仿宋" w:eastAsia="仿宋" w:cstheme="minorEastAsia"/>
                <w:color w:val="000000"/>
                <w:kern w:val="0"/>
                <w:sz w:val="24"/>
              </w:rPr>
              <w:t>生态效</w:t>
            </w:r>
          </w:p>
          <w:p w14:paraId="560201A6">
            <w:pPr>
              <w:jc w:val="center"/>
              <w:rPr>
                <w:rFonts w:hint="default" w:ascii="仿宋" w:hAnsi="仿宋" w:eastAsia="仿宋" w:cstheme="minorEastAsia"/>
                <w:color w:val="000000"/>
                <w:sz w:val="24"/>
              </w:rPr>
            </w:pPr>
            <w:r>
              <w:rPr>
                <w:rFonts w:ascii="仿宋" w:hAnsi="仿宋" w:eastAsia="仿宋" w:cstheme="minorEastAsia"/>
                <w:color w:val="000000"/>
                <w:kern w:val="0"/>
                <w:sz w:val="24"/>
              </w:rPr>
              <w:t>益指标</w:t>
            </w:r>
          </w:p>
        </w:tc>
        <w:tc>
          <w:tcPr>
            <w:tcW w:w="695" w:type="pct"/>
            <w:gridSpan w:val="2"/>
            <w:tcBorders>
              <w:top w:val="single" w:color="auto" w:sz="6" w:space="0"/>
              <w:left w:val="single" w:color="auto" w:sz="6" w:space="0"/>
              <w:bottom w:val="single" w:color="auto" w:sz="6" w:space="0"/>
              <w:right w:val="single" w:color="auto" w:sz="6" w:space="0"/>
              <w:tl2br w:val="nil"/>
              <w:tr2bl w:val="nil"/>
            </w:tcBorders>
            <w:vAlign w:val="center"/>
          </w:tcPr>
          <w:p w14:paraId="0EBB1653">
            <w:pPr>
              <w:jc w:val="left"/>
              <w:rPr>
                <w:rFonts w:hint="default" w:ascii="仿宋" w:hAnsi="仿宋" w:eastAsia="仿宋" w:cstheme="minorEastAsia"/>
                <w:color w:val="000000"/>
                <w:sz w:val="24"/>
              </w:rPr>
            </w:pPr>
            <w:r>
              <w:rPr>
                <w:rFonts w:ascii="等线" w:eastAsia="等线"/>
                <w:color w:val="000000"/>
                <w:szCs w:val="21"/>
              </w:rPr>
              <w:t>生态效益情况</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70EC818F">
            <w:pPr>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25DEB59E">
            <w:pPr>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34994432">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77FD6B1B">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37C720AB">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5ADCD3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0123505C">
            <w:pPr>
              <w:jc w:val="left"/>
              <w:rPr>
                <w:rFonts w:hint="default" w:ascii="仿宋" w:hAnsi="仿宋" w:eastAsia="仿宋" w:cstheme="minorEastAsia"/>
                <w:color w:val="000000"/>
                <w:sz w:val="24"/>
              </w:rPr>
            </w:pPr>
          </w:p>
        </w:tc>
        <w:tc>
          <w:tcPr>
            <w:tcW w:w="574" w:type="pct"/>
            <w:vMerge w:val="continue"/>
            <w:tcBorders>
              <w:top w:val="single" w:color="auto" w:sz="6" w:space="0"/>
              <w:left w:val="single" w:color="auto" w:sz="6" w:space="0"/>
              <w:bottom w:val="single" w:color="auto" w:sz="6" w:space="0"/>
              <w:right w:val="single" w:color="auto" w:sz="6" w:space="0"/>
              <w:tl2br w:val="nil"/>
              <w:tr2bl w:val="nil"/>
            </w:tcBorders>
            <w:vAlign w:val="center"/>
          </w:tcPr>
          <w:p w14:paraId="7F2F160C">
            <w:pPr>
              <w:jc w:val="left"/>
              <w:rPr>
                <w:rFonts w:hint="default" w:ascii="仿宋" w:hAnsi="仿宋" w:eastAsia="仿宋" w:cstheme="minorEastAsia"/>
                <w:color w:val="000000"/>
                <w:sz w:val="24"/>
              </w:rPr>
            </w:pPr>
          </w:p>
        </w:tc>
        <w:tc>
          <w:tcPr>
            <w:tcW w:w="529" w:type="pct"/>
            <w:tcBorders>
              <w:top w:val="single" w:color="auto" w:sz="6" w:space="0"/>
              <w:left w:val="single" w:color="auto" w:sz="6" w:space="0"/>
              <w:bottom w:val="single" w:color="auto" w:sz="6" w:space="0"/>
              <w:right w:val="single" w:color="auto" w:sz="6" w:space="0"/>
              <w:tl2br w:val="nil"/>
              <w:tr2bl w:val="nil"/>
            </w:tcBorders>
            <w:vAlign w:val="center"/>
          </w:tcPr>
          <w:p w14:paraId="13964A07">
            <w:pPr>
              <w:jc w:val="center"/>
              <w:rPr>
                <w:rFonts w:hint="default" w:ascii="仿宋" w:hAnsi="仿宋" w:eastAsia="仿宋" w:cstheme="minorEastAsia"/>
                <w:color w:val="000000"/>
                <w:kern w:val="0"/>
                <w:sz w:val="24"/>
              </w:rPr>
            </w:pPr>
            <w:r>
              <w:rPr>
                <w:rFonts w:ascii="仿宋" w:hAnsi="仿宋" w:eastAsia="仿宋" w:cstheme="minorEastAsia"/>
                <w:color w:val="000000"/>
                <w:kern w:val="0"/>
                <w:sz w:val="24"/>
              </w:rPr>
              <w:t>社会效</w:t>
            </w:r>
          </w:p>
          <w:p w14:paraId="5DE804BF">
            <w:pPr>
              <w:jc w:val="center"/>
              <w:rPr>
                <w:rFonts w:hint="default" w:ascii="仿宋" w:hAnsi="仿宋" w:eastAsia="仿宋" w:cstheme="minorEastAsia"/>
                <w:color w:val="000000"/>
                <w:sz w:val="24"/>
              </w:rPr>
            </w:pPr>
            <w:r>
              <w:rPr>
                <w:rFonts w:ascii="仿宋" w:hAnsi="仿宋" w:eastAsia="仿宋" w:cstheme="minorEastAsia"/>
                <w:color w:val="000000"/>
                <w:kern w:val="0"/>
                <w:sz w:val="24"/>
              </w:rPr>
              <w:t>益指标</w:t>
            </w:r>
          </w:p>
        </w:tc>
        <w:tc>
          <w:tcPr>
            <w:tcW w:w="695" w:type="pct"/>
            <w:gridSpan w:val="2"/>
            <w:tcBorders>
              <w:top w:val="single" w:color="auto" w:sz="6" w:space="0"/>
              <w:left w:val="single" w:color="auto" w:sz="6" w:space="0"/>
              <w:bottom w:val="single" w:color="auto" w:sz="6" w:space="0"/>
              <w:right w:val="single" w:color="auto" w:sz="6" w:space="0"/>
              <w:tl2br w:val="nil"/>
              <w:tr2bl w:val="nil"/>
            </w:tcBorders>
            <w:vAlign w:val="center"/>
          </w:tcPr>
          <w:p w14:paraId="3BD2DF42">
            <w:pPr>
              <w:jc w:val="left"/>
              <w:rPr>
                <w:rFonts w:hint="default" w:ascii="仿宋" w:hAnsi="仿宋" w:eastAsia="仿宋" w:cstheme="minorEastAsia"/>
                <w:color w:val="000000"/>
                <w:sz w:val="24"/>
              </w:rPr>
            </w:pPr>
            <w:r>
              <w:rPr>
                <w:rFonts w:ascii="等线" w:eastAsia="等线"/>
                <w:color w:val="000000"/>
                <w:szCs w:val="21"/>
              </w:rPr>
              <w:t>保障门诊诊疗正常运行</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668EF085">
            <w:pPr>
              <w:jc w:val="left"/>
              <w:rPr>
                <w:rFonts w:hint="default" w:ascii="仿宋" w:hAnsi="仿宋" w:eastAsia="仿宋" w:cstheme="minorEastAsia"/>
                <w:color w:val="000000"/>
                <w:sz w:val="24"/>
              </w:rPr>
            </w:pPr>
            <w:r>
              <w:rPr>
                <w:rFonts w:ascii="仿宋" w:hAnsi="仿宋" w:eastAsia="仿宋" w:cstheme="minorEastAsia"/>
                <w:color w:val="000000"/>
                <w:sz w:val="24"/>
              </w:rPr>
              <w:t>100%</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0E3ADED0">
            <w:pPr>
              <w:jc w:val="left"/>
              <w:rPr>
                <w:rFonts w:hint="default" w:ascii="仿宋" w:hAnsi="仿宋" w:eastAsia="仿宋" w:cstheme="minorEastAsia"/>
                <w:color w:val="000000"/>
                <w:sz w:val="24"/>
              </w:rPr>
            </w:pPr>
            <w:r>
              <w:rPr>
                <w:rFonts w:ascii="仿宋" w:hAnsi="仿宋" w:eastAsia="仿宋" w:cstheme="minorEastAsia"/>
                <w:color w:val="000000"/>
                <w:sz w:val="24"/>
              </w:rPr>
              <w:t>100%</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7F356BF9">
            <w:pPr>
              <w:jc w:val="left"/>
              <w:rPr>
                <w:rFonts w:hint="default" w:ascii="仿宋" w:hAnsi="仿宋" w:eastAsia="仿宋" w:cstheme="minorEastAsia"/>
                <w:color w:val="000000"/>
                <w:sz w:val="24"/>
              </w:rPr>
            </w:pPr>
            <w:r>
              <w:rPr>
                <w:rFonts w:ascii="仿宋" w:hAnsi="仿宋" w:eastAsia="仿宋" w:cstheme="minorEastAsia"/>
                <w:color w:val="000000"/>
                <w:sz w:val="24"/>
              </w:rPr>
              <w:t>10</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7C9F18BB">
            <w:pPr>
              <w:jc w:val="left"/>
              <w:rPr>
                <w:rFonts w:hint="default" w:ascii="仿宋" w:hAnsi="仿宋" w:eastAsia="仿宋" w:cstheme="minorEastAsia"/>
                <w:color w:val="000000"/>
                <w:sz w:val="24"/>
              </w:rPr>
            </w:pPr>
            <w:r>
              <w:rPr>
                <w:rFonts w:ascii="仿宋" w:hAnsi="仿宋" w:eastAsia="仿宋" w:cstheme="minorEastAsia"/>
                <w:color w:val="000000"/>
                <w:sz w:val="24"/>
              </w:rPr>
              <w:t>10</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527A6BC9">
            <w:pPr>
              <w:jc w:val="left"/>
              <w:rPr>
                <w:rFonts w:hint="default" w:ascii="仿宋" w:hAnsi="仿宋" w:eastAsia="仿宋" w:cstheme="minorEastAsia"/>
                <w:color w:val="000000"/>
                <w:sz w:val="24"/>
              </w:rPr>
            </w:pPr>
          </w:p>
        </w:tc>
      </w:tr>
      <w:tr w14:paraId="0076F2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487" w:type="pct"/>
            <w:vMerge w:val="continue"/>
            <w:tcBorders>
              <w:top w:val="single" w:color="auto" w:sz="6" w:space="0"/>
              <w:left w:val="single" w:color="auto" w:sz="12" w:space="0"/>
              <w:bottom w:val="single" w:color="auto" w:sz="6" w:space="0"/>
              <w:right w:val="single" w:color="auto" w:sz="6" w:space="0"/>
              <w:tl2br w:val="nil"/>
              <w:tr2bl w:val="nil"/>
            </w:tcBorders>
            <w:vAlign w:val="center"/>
          </w:tcPr>
          <w:p w14:paraId="31CD9C1C">
            <w:pPr>
              <w:jc w:val="left"/>
              <w:rPr>
                <w:rFonts w:hint="default" w:ascii="仿宋" w:hAnsi="仿宋" w:eastAsia="仿宋" w:cstheme="minorEastAsia"/>
                <w:color w:val="000000"/>
                <w:sz w:val="24"/>
              </w:rPr>
            </w:pPr>
          </w:p>
        </w:tc>
        <w:tc>
          <w:tcPr>
            <w:tcW w:w="574" w:type="pct"/>
            <w:tcBorders>
              <w:top w:val="single" w:color="auto" w:sz="6" w:space="0"/>
              <w:left w:val="single" w:color="auto" w:sz="6" w:space="0"/>
              <w:bottom w:val="single" w:color="auto" w:sz="6" w:space="0"/>
              <w:right w:val="single" w:color="auto" w:sz="6" w:space="0"/>
              <w:tl2br w:val="nil"/>
              <w:tr2bl w:val="nil"/>
            </w:tcBorders>
            <w:vAlign w:val="center"/>
          </w:tcPr>
          <w:p w14:paraId="28573CCB">
            <w:pPr>
              <w:jc w:val="center"/>
              <w:rPr>
                <w:rFonts w:hint="default" w:ascii="仿宋" w:hAnsi="仿宋" w:eastAsia="仿宋" w:cstheme="minorEastAsia"/>
                <w:color w:val="000000"/>
                <w:sz w:val="24"/>
              </w:rPr>
            </w:pPr>
            <w:r>
              <w:rPr>
                <w:rFonts w:ascii="仿宋" w:hAnsi="仿宋" w:eastAsia="仿宋" w:cstheme="minorEastAsia"/>
                <w:color w:val="000000"/>
                <w:sz w:val="24"/>
              </w:rPr>
              <w:t>满意度</w:t>
            </w:r>
          </w:p>
          <w:p w14:paraId="552F46FC">
            <w:pPr>
              <w:jc w:val="center"/>
              <w:rPr>
                <w:rFonts w:hint="default" w:ascii="仿宋" w:hAnsi="仿宋" w:eastAsia="仿宋" w:cstheme="minorEastAsia"/>
                <w:color w:val="000000"/>
                <w:sz w:val="24"/>
              </w:rPr>
            </w:pPr>
            <w:r>
              <w:rPr>
                <w:rFonts w:ascii="仿宋" w:hAnsi="仿宋" w:eastAsia="仿宋" w:cstheme="minorEastAsia"/>
                <w:color w:val="000000"/>
                <w:sz w:val="24"/>
              </w:rPr>
              <w:t>指标</w:t>
            </w:r>
          </w:p>
          <w:p w14:paraId="2BDE24E7">
            <w:pPr>
              <w:jc w:val="center"/>
              <w:rPr>
                <w:rFonts w:hint="default" w:ascii="仿宋" w:hAnsi="仿宋" w:eastAsia="仿宋" w:cstheme="minorEastAsia"/>
                <w:color w:val="000000"/>
                <w:sz w:val="24"/>
              </w:rPr>
            </w:pPr>
            <w:r>
              <w:rPr>
                <w:rFonts w:ascii="仿宋" w:hAnsi="仿宋" w:eastAsia="仿宋" w:cstheme="minorEastAsia"/>
                <w:color w:val="000000"/>
                <w:sz w:val="24"/>
              </w:rPr>
              <w:t>（10分）</w:t>
            </w:r>
          </w:p>
        </w:tc>
        <w:tc>
          <w:tcPr>
            <w:tcW w:w="529" w:type="pct"/>
            <w:tcBorders>
              <w:top w:val="single" w:color="auto" w:sz="6" w:space="0"/>
              <w:left w:val="single" w:color="auto" w:sz="6" w:space="0"/>
              <w:bottom w:val="single" w:color="auto" w:sz="6" w:space="0"/>
              <w:right w:val="single" w:color="auto" w:sz="6" w:space="0"/>
              <w:tl2br w:val="nil"/>
              <w:tr2bl w:val="nil"/>
            </w:tcBorders>
            <w:vAlign w:val="center"/>
          </w:tcPr>
          <w:p w14:paraId="104AAC4B">
            <w:pPr>
              <w:jc w:val="center"/>
              <w:rPr>
                <w:rFonts w:hint="default" w:ascii="仿宋" w:hAnsi="仿宋" w:eastAsia="仿宋" w:cstheme="minorEastAsia"/>
                <w:color w:val="000000"/>
                <w:sz w:val="24"/>
              </w:rPr>
            </w:pPr>
            <w:r>
              <w:rPr>
                <w:rFonts w:ascii="仿宋" w:hAnsi="仿宋" w:eastAsia="仿宋" w:cstheme="minorEastAsia"/>
                <w:color w:val="000000"/>
                <w:sz w:val="24"/>
              </w:rPr>
              <w:t>服务对象满意度指标</w:t>
            </w:r>
          </w:p>
        </w:tc>
        <w:tc>
          <w:tcPr>
            <w:tcW w:w="695" w:type="pct"/>
            <w:gridSpan w:val="2"/>
            <w:tcBorders>
              <w:top w:val="single" w:color="auto" w:sz="6" w:space="0"/>
              <w:left w:val="single" w:color="auto" w:sz="6" w:space="0"/>
              <w:bottom w:val="single" w:color="auto" w:sz="6" w:space="0"/>
              <w:right w:val="single" w:color="auto" w:sz="6" w:space="0"/>
              <w:tl2br w:val="nil"/>
              <w:tr2bl w:val="nil"/>
            </w:tcBorders>
            <w:vAlign w:val="center"/>
          </w:tcPr>
          <w:p w14:paraId="2EA93617">
            <w:pPr>
              <w:jc w:val="left"/>
              <w:rPr>
                <w:rFonts w:hint="default" w:ascii="仿宋" w:hAnsi="仿宋" w:eastAsia="仿宋" w:cstheme="minorEastAsia"/>
                <w:color w:val="000000"/>
                <w:sz w:val="24"/>
              </w:rPr>
            </w:pPr>
            <w:r>
              <w:rPr>
                <w:rFonts w:ascii="仿宋" w:hAnsi="仿宋" w:eastAsia="仿宋" w:cstheme="minorEastAsia"/>
                <w:color w:val="000000"/>
                <w:sz w:val="24"/>
              </w:rPr>
              <w:t>服务对象满意度</w:t>
            </w:r>
          </w:p>
        </w:tc>
        <w:tc>
          <w:tcPr>
            <w:tcW w:w="606" w:type="pct"/>
            <w:tcBorders>
              <w:top w:val="single" w:color="auto" w:sz="6" w:space="0"/>
              <w:left w:val="single" w:color="auto" w:sz="6" w:space="0"/>
              <w:bottom w:val="single" w:color="auto" w:sz="6" w:space="0"/>
              <w:right w:val="single" w:color="auto" w:sz="6" w:space="0"/>
              <w:tl2br w:val="nil"/>
              <w:tr2bl w:val="nil"/>
            </w:tcBorders>
            <w:vAlign w:val="center"/>
          </w:tcPr>
          <w:p w14:paraId="3D831F7F">
            <w:pPr>
              <w:jc w:val="left"/>
              <w:rPr>
                <w:rFonts w:hint="default" w:ascii="仿宋" w:hAnsi="仿宋" w:eastAsia="仿宋" w:cstheme="minorEastAsia"/>
                <w:color w:val="000000"/>
                <w:sz w:val="24"/>
              </w:rPr>
            </w:pPr>
            <w:r>
              <w:rPr>
                <w:rFonts w:ascii="仿宋" w:hAnsi="仿宋" w:eastAsia="仿宋" w:cstheme="minorEastAsia"/>
                <w:color w:val="000000"/>
                <w:sz w:val="24"/>
              </w:rPr>
              <w:t>　</w:t>
            </w:r>
            <w:r>
              <w:t>≥</w:t>
            </w:r>
            <w:r>
              <w:rPr>
                <w:rFonts w:eastAsiaTheme="minorEastAsia"/>
              </w:rPr>
              <w:t>95</w:t>
            </w:r>
            <w:r>
              <w:t>%</w:t>
            </w:r>
          </w:p>
        </w:tc>
        <w:tc>
          <w:tcPr>
            <w:tcW w:w="603" w:type="pct"/>
            <w:tcBorders>
              <w:top w:val="single" w:color="auto" w:sz="6" w:space="0"/>
              <w:left w:val="single" w:color="auto" w:sz="6" w:space="0"/>
              <w:bottom w:val="single" w:color="auto" w:sz="6" w:space="0"/>
              <w:right w:val="single" w:color="auto" w:sz="6" w:space="0"/>
              <w:tl2br w:val="nil"/>
              <w:tr2bl w:val="nil"/>
            </w:tcBorders>
            <w:vAlign w:val="center"/>
          </w:tcPr>
          <w:p w14:paraId="2A358F7E">
            <w:pPr>
              <w:jc w:val="left"/>
              <w:rPr>
                <w:rFonts w:hint="default" w:ascii="仿宋" w:hAnsi="仿宋" w:eastAsia="仿宋" w:cstheme="minorEastAsia"/>
                <w:color w:val="000000"/>
                <w:sz w:val="24"/>
              </w:rPr>
            </w:pPr>
            <w:r>
              <w:rPr>
                <w:rFonts w:ascii="仿宋" w:hAnsi="仿宋" w:eastAsia="仿宋" w:cstheme="minorEastAsia"/>
                <w:color w:val="000000"/>
                <w:sz w:val="24"/>
              </w:rPr>
              <w:t>　95%</w:t>
            </w:r>
          </w:p>
        </w:tc>
        <w:tc>
          <w:tcPr>
            <w:tcW w:w="440" w:type="pct"/>
            <w:tcBorders>
              <w:top w:val="single" w:color="auto" w:sz="6" w:space="0"/>
              <w:left w:val="single" w:color="auto" w:sz="6" w:space="0"/>
              <w:bottom w:val="single" w:color="auto" w:sz="6" w:space="0"/>
              <w:right w:val="single" w:color="auto" w:sz="6" w:space="0"/>
              <w:tl2br w:val="nil"/>
              <w:tr2bl w:val="nil"/>
            </w:tcBorders>
            <w:vAlign w:val="center"/>
          </w:tcPr>
          <w:p w14:paraId="7A5D029F">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464" w:type="pct"/>
            <w:tcBorders>
              <w:top w:val="single" w:color="auto" w:sz="6" w:space="0"/>
              <w:left w:val="single" w:color="auto" w:sz="6" w:space="0"/>
              <w:bottom w:val="single" w:color="auto" w:sz="6" w:space="0"/>
              <w:right w:val="single" w:color="auto" w:sz="6" w:space="0"/>
              <w:tl2br w:val="nil"/>
              <w:tr2bl w:val="nil"/>
            </w:tcBorders>
            <w:vAlign w:val="center"/>
          </w:tcPr>
          <w:p w14:paraId="2BCEE250">
            <w:pPr>
              <w:jc w:val="left"/>
              <w:rPr>
                <w:rFonts w:hint="default" w:ascii="仿宋" w:hAnsi="仿宋" w:eastAsia="仿宋" w:cstheme="minorEastAsia"/>
                <w:color w:val="000000"/>
                <w:sz w:val="24"/>
              </w:rPr>
            </w:pPr>
            <w:r>
              <w:rPr>
                <w:rFonts w:ascii="仿宋" w:hAnsi="仿宋" w:eastAsia="仿宋" w:cstheme="minorEastAsia"/>
                <w:color w:val="000000"/>
                <w:sz w:val="24"/>
              </w:rPr>
              <w:t>　10</w:t>
            </w:r>
          </w:p>
        </w:tc>
        <w:tc>
          <w:tcPr>
            <w:tcW w:w="602" w:type="pct"/>
            <w:tcBorders>
              <w:top w:val="single" w:color="auto" w:sz="6" w:space="0"/>
              <w:left w:val="single" w:color="auto" w:sz="6" w:space="0"/>
              <w:bottom w:val="single" w:color="auto" w:sz="6" w:space="0"/>
              <w:right w:val="single" w:color="auto" w:sz="12" w:space="0"/>
              <w:tl2br w:val="nil"/>
              <w:tr2bl w:val="nil"/>
            </w:tcBorders>
            <w:vAlign w:val="center"/>
          </w:tcPr>
          <w:p w14:paraId="2EA865E6">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r w14:paraId="5440E2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3494" w:type="pct"/>
            <w:gridSpan w:val="7"/>
            <w:tcBorders>
              <w:top w:val="single" w:color="auto" w:sz="6" w:space="0"/>
              <w:left w:val="single" w:color="auto" w:sz="12" w:space="0"/>
              <w:bottom w:val="single" w:color="auto" w:sz="12" w:space="0"/>
              <w:right w:val="single" w:color="auto" w:sz="6" w:space="0"/>
              <w:tl2br w:val="nil"/>
              <w:tr2bl w:val="nil"/>
            </w:tcBorders>
            <w:vAlign w:val="center"/>
          </w:tcPr>
          <w:p w14:paraId="7135A0ED">
            <w:pPr>
              <w:jc w:val="center"/>
              <w:rPr>
                <w:rFonts w:hint="default" w:ascii="仿宋" w:hAnsi="仿宋" w:eastAsia="仿宋" w:cstheme="minorEastAsia"/>
                <w:color w:val="000000"/>
                <w:sz w:val="24"/>
              </w:rPr>
            </w:pPr>
            <w:r>
              <w:rPr>
                <w:rFonts w:ascii="仿宋" w:hAnsi="仿宋" w:eastAsia="仿宋" w:cstheme="minorEastAsia"/>
                <w:color w:val="000000"/>
                <w:sz w:val="24"/>
              </w:rPr>
              <w:t>总分</w:t>
            </w:r>
          </w:p>
        </w:tc>
        <w:tc>
          <w:tcPr>
            <w:tcW w:w="440" w:type="pct"/>
            <w:tcBorders>
              <w:top w:val="single" w:color="auto" w:sz="6" w:space="0"/>
              <w:left w:val="single" w:color="auto" w:sz="6" w:space="0"/>
              <w:bottom w:val="single" w:color="auto" w:sz="12" w:space="0"/>
              <w:right w:val="single" w:color="auto" w:sz="6" w:space="0"/>
              <w:tl2br w:val="nil"/>
              <w:tr2bl w:val="nil"/>
            </w:tcBorders>
            <w:vAlign w:val="center"/>
          </w:tcPr>
          <w:p w14:paraId="70EC1331">
            <w:pPr>
              <w:jc w:val="center"/>
              <w:rPr>
                <w:rFonts w:hint="default" w:ascii="仿宋" w:hAnsi="仿宋" w:eastAsia="仿宋" w:cstheme="minorEastAsia"/>
                <w:color w:val="000000"/>
                <w:sz w:val="24"/>
              </w:rPr>
            </w:pPr>
            <w:r>
              <w:rPr>
                <w:rFonts w:ascii="仿宋" w:hAnsi="仿宋" w:eastAsia="仿宋" w:cstheme="minorEastAsia"/>
                <w:color w:val="000000"/>
                <w:sz w:val="24"/>
              </w:rPr>
              <w:t>100</w:t>
            </w:r>
          </w:p>
        </w:tc>
        <w:tc>
          <w:tcPr>
            <w:tcW w:w="464" w:type="pct"/>
            <w:tcBorders>
              <w:top w:val="single" w:color="auto" w:sz="6" w:space="0"/>
              <w:left w:val="single" w:color="auto" w:sz="6" w:space="0"/>
              <w:bottom w:val="single" w:color="auto" w:sz="12" w:space="0"/>
              <w:right w:val="single" w:color="auto" w:sz="6" w:space="0"/>
              <w:tl2br w:val="nil"/>
              <w:tr2bl w:val="nil"/>
            </w:tcBorders>
            <w:vAlign w:val="center"/>
          </w:tcPr>
          <w:p w14:paraId="2A1F5020">
            <w:pPr>
              <w:jc w:val="left"/>
              <w:rPr>
                <w:rFonts w:hint="default" w:ascii="仿宋" w:hAnsi="仿宋" w:eastAsia="仿宋" w:cstheme="minorEastAsia"/>
                <w:color w:val="000000"/>
                <w:sz w:val="24"/>
              </w:rPr>
            </w:pPr>
            <w:r>
              <w:rPr>
                <w:rFonts w:ascii="仿宋" w:hAnsi="仿宋" w:eastAsia="仿宋" w:cstheme="minorEastAsia"/>
                <w:color w:val="000000"/>
                <w:sz w:val="24"/>
              </w:rPr>
              <w:t>　100</w:t>
            </w:r>
          </w:p>
        </w:tc>
        <w:tc>
          <w:tcPr>
            <w:tcW w:w="602" w:type="pct"/>
            <w:tcBorders>
              <w:top w:val="single" w:color="auto" w:sz="6" w:space="0"/>
              <w:left w:val="single" w:color="auto" w:sz="6" w:space="0"/>
              <w:bottom w:val="single" w:color="auto" w:sz="12" w:space="0"/>
              <w:right w:val="single" w:color="auto" w:sz="12" w:space="0"/>
              <w:tl2br w:val="nil"/>
              <w:tr2bl w:val="nil"/>
            </w:tcBorders>
            <w:vAlign w:val="center"/>
          </w:tcPr>
          <w:p w14:paraId="0710BF60">
            <w:pPr>
              <w:jc w:val="left"/>
              <w:rPr>
                <w:rFonts w:hint="default" w:ascii="仿宋" w:hAnsi="仿宋" w:eastAsia="仿宋" w:cstheme="minorEastAsia"/>
                <w:color w:val="000000"/>
                <w:sz w:val="24"/>
              </w:rPr>
            </w:pPr>
            <w:r>
              <w:rPr>
                <w:rFonts w:ascii="仿宋" w:hAnsi="仿宋" w:eastAsia="仿宋" w:cstheme="minorEastAsia"/>
                <w:color w:val="000000"/>
                <w:sz w:val="24"/>
              </w:rPr>
              <w:t>　</w:t>
            </w:r>
          </w:p>
        </w:tc>
      </w:tr>
    </w:tbl>
    <w:p w14:paraId="17D520AF">
      <w:pPr>
        <w:spacing w:line="600" w:lineRule="exact"/>
        <w:jc w:val="left"/>
        <w:rPr>
          <w:rFonts w:hint="default" w:ascii="仿宋" w:hAnsi="仿宋" w:eastAsia="仿宋" w:cstheme="minorEastAsia"/>
          <w:sz w:val="24"/>
        </w:rPr>
      </w:pPr>
    </w:p>
    <w:p w14:paraId="76250822">
      <w:pPr>
        <w:spacing w:line="600" w:lineRule="exact"/>
        <w:jc w:val="left"/>
        <w:rPr>
          <w:rFonts w:hint="default" w:ascii="仿宋" w:hAnsi="仿宋" w:eastAsia="仿宋" w:cstheme="minorEastAsia"/>
          <w:sz w:val="24"/>
        </w:rPr>
      </w:pPr>
    </w:p>
    <w:p w14:paraId="359D4947">
      <w:pPr>
        <w:spacing w:line="600" w:lineRule="exact"/>
        <w:jc w:val="left"/>
        <w:rPr>
          <w:rFonts w:hint="default" w:ascii="仿宋" w:hAnsi="仿宋" w:eastAsia="仿宋" w:cstheme="minorEastAsia"/>
          <w:sz w:val="24"/>
        </w:rPr>
      </w:pPr>
    </w:p>
    <w:p w14:paraId="69FD418F">
      <w:pPr>
        <w:spacing w:line="600" w:lineRule="exact"/>
        <w:jc w:val="left"/>
        <w:rPr>
          <w:rFonts w:hint="default" w:ascii="仿宋" w:hAnsi="仿宋" w:eastAsia="仿宋" w:cstheme="minorEastAsia"/>
          <w:sz w:val="24"/>
        </w:rPr>
      </w:pPr>
    </w:p>
    <w:p w14:paraId="72650A8B">
      <w:pPr>
        <w:spacing w:line="600" w:lineRule="exact"/>
        <w:jc w:val="left"/>
        <w:rPr>
          <w:rFonts w:hint="default" w:ascii="仿宋" w:hAnsi="仿宋" w:eastAsia="仿宋" w:cstheme="minorEastAsia"/>
          <w:sz w:val="24"/>
        </w:rPr>
      </w:pPr>
    </w:p>
    <w:p w14:paraId="61B85316">
      <w:pPr>
        <w:spacing w:line="600" w:lineRule="exact"/>
        <w:jc w:val="left"/>
        <w:rPr>
          <w:rFonts w:hint="default" w:ascii="仿宋" w:hAnsi="仿宋" w:eastAsia="仿宋" w:cstheme="minorEastAsia"/>
          <w:sz w:val="24"/>
        </w:rPr>
      </w:pPr>
    </w:p>
    <w:p w14:paraId="745668B5">
      <w:pPr>
        <w:spacing w:line="600" w:lineRule="exact"/>
        <w:jc w:val="left"/>
        <w:rPr>
          <w:rFonts w:hint="default" w:ascii="仿宋" w:hAnsi="仿宋" w:eastAsia="仿宋" w:cstheme="minorEastAsia"/>
          <w:sz w:val="24"/>
        </w:rPr>
      </w:pPr>
    </w:p>
    <w:p w14:paraId="356DC4CC">
      <w:pPr>
        <w:spacing w:line="600" w:lineRule="exact"/>
        <w:jc w:val="left"/>
        <w:rPr>
          <w:rFonts w:hint="default" w:ascii="仿宋" w:hAnsi="仿宋" w:eastAsia="仿宋" w:cstheme="minorEastAsia"/>
          <w:sz w:val="24"/>
        </w:rPr>
      </w:pPr>
    </w:p>
    <w:p w14:paraId="35CE7B28">
      <w:pPr>
        <w:spacing w:line="600" w:lineRule="exact"/>
        <w:jc w:val="left"/>
        <w:rPr>
          <w:rFonts w:hint="default" w:ascii="仿宋" w:hAnsi="仿宋" w:eastAsia="仿宋" w:cstheme="minorEastAsia"/>
          <w:sz w:val="24"/>
        </w:rPr>
      </w:pPr>
    </w:p>
    <w:p w14:paraId="6DF974D9">
      <w:pPr>
        <w:spacing w:line="600" w:lineRule="exact"/>
        <w:jc w:val="left"/>
        <w:rPr>
          <w:rFonts w:hint="default" w:ascii="仿宋" w:hAnsi="仿宋" w:eastAsia="仿宋" w:cstheme="minorEastAsia"/>
          <w:sz w:val="24"/>
        </w:rPr>
      </w:pPr>
    </w:p>
    <w:p w14:paraId="1AE876BF">
      <w:pPr>
        <w:spacing w:line="600" w:lineRule="exact"/>
        <w:jc w:val="left"/>
        <w:rPr>
          <w:rFonts w:hint="default" w:ascii="仿宋" w:hAnsi="仿宋" w:eastAsia="仿宋" w:cstheme="minorEastAsia"/>
          <w:sz w:val="24"/>
        </w:rPr>
      </w:pPr>
      <w:bookmarkStart w:id="0" w:name="_GoBack"/>
      <w:bookmarkEnd w:id="0"/>
    </w:p>
    <w:p w14:paraId="63E19332">
      <w:pPr>
        <w:spacing w:line="600" w:lineRule="exact"/>
        <w:jc w:val="left"/>
        <w:rPr>
          <w:rFonts w:hint="default" w:ascii="仿宋" w:hAnsi="仿宋" w:eastAsia="仿宋" w:cstheme="minorEastAsia"/>
          <w:sz w:val="24"/>
        </w:rPr>
      </w:pPr>
    </w:p>
    <w:p w14:paraId="6EF5A7BF">
      <w:pPr>
        <w:spacing w:line="600" w:lineRule="exact"/>
        <w:jc w:val="left"/>
        <w:rPr>
          <w:rFonts w:hint="default" w:ascii="仿宋" w:hAnsi="仿宋" w:eastAsia="仿宋" w:cstheme="minorEastAsia"/>
          <w:sz w:val="24"/>
        </w:rPr>
      </w:pPr>
    </w:p>
    <w:p w14:paraId="301360D3">
      <w:pPr>
        <w:spacing w:line="600" w:lineRule="exact"/>
        <w:jc w:val="left"/>
        <w:rPr>
          <w:rFonts w:hint="default" w:ascii="仿宋" w:hAnsi="仿宋" w:eastAsia="仿宋" w:cstheme="minorEastAsia"/>
          <w:sz w:val="24"/>
        </w:rPr>
      </w:pPr>
    </w:p>
    <w:p w14:paraId="13E4170C">
      <w:pPr>
        <w:spacing w:line="600" w:lineRule="exact"/>
        <w:jc w:val="left"/>
        <w:rPr>
          <w:rFonts w:hint="default" w:ascii="仿宋" w:hAnsi="仿宋" w:eastAsia="仿宋" w:cstheme="minorEastAsia"/>
          <w:sz w:val="24"/>
        </w:rPr>
      </w:pPr>
    </w:p>
    <w:p w14:paraId="650A3D32">
      <w:pPr>
        <w:spacing w:line="600" w:lineRule="exact"/>
        <w:jc w:val="left"/>
        <w:rPr>
          <w:rFonts w:hint="default" w:ascii="仿宋" w:hAnsi="仿宋" w:eastAsia="仿宋" w:cs="黑体"/>
          <w:sz w:val="32"/>
          <w:szCs w:val="32"/>
        </w:rPr>
      </w:pPr>
    </w:p>
    <w:p w14:paraId="286ADD80">
      <w:pPr>
        <w:spacing w:line="600" w:lineRule="exact"/>
        <w:jc w:val="left"/>
        <w:rPr>
          <w:rFonts w:hint="default" w:ascii="仿宋" w:hAnsi="仿宋" w:eastAsia="仿宋" w:cs="黑体"/>
          <w:sz w:val="32"/>
          <w:szCs w:val="32"/>
        </w:rPr>
      </w:pPr>
    </w:p>
    <w:p w14:paraId="41DA9311">
      <w:pPr>
        <w:rPr>
          <w:rFonts w:hint="default" w:ascii="仿宋" w:hAnsi="仿宋" w:eastAsia="仿宋"/>
        </w:rPr>
      </w:pPr>
    </w:p>
    <w:sectPr>
      <w:footerReference r:id="rId3" w:type="default"/>
      <w:footerReference r:id="rId4" w:type="even"/>
      <w:pgSz w:w="12240" w:h="15840"/>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SimHei">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等线">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87CC6">
    <w:pPr>
      <w:pStyle w:val="4"/>
      <w:framePr w:wrap="auto" w:vAnchor="margin" w:hAnchor="text" w:xAlign="left" w:yAlign="inline"/>
      <w:ind w:right="360" w:firstLine="360"/>
      <w:rPr>
        <w:rFonts w:hint="default"/>
      </w:rPr>
    </w:pPr>
    <w:r>
      <w:rPr>
        <w:rFonts w:hint="default"/>
      </w:rPr>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TgMv90BAAC+AwAADgAAAGRycy9lMm9Eb2MueG1srVNNrtMwEN4jcQfL&#10;e5q0SK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j/nzAlLA798/3b58evy8ytb&#10;Jn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Mk4DL/dAQAAvgMAAA4AAAAAAAAA&#10;AQAgAAAAHgEAAGRycy9lMm9Eb2MueG1sUEsFBgAAAAAGAAYAWQEAAG0FAAAAAA==&#10;">
          <v:path/>
          <v:fill on="f" focussize="0,0"/>
          <v:stroke on="f" joinstyle="miter"/>
          <v:imagedata o:title=""/>
          <o:lock v:ext="edit"/>
          <v:textbox inset="0mm,0mm,0mm,0mm" style="mso-fit-shape-to-text:t;">
            <w:txbxContent>
              <w:p w14:paraId="5D175495">
                <w:pPr>
                  <w:pStyle w:val="4"/>
                  <w:rPr>
                    <w:rFonts w:hint="default"/>
                  </w:rPr>
                </w:pPr>
                <w:r>
                  <w:rPr>
                    <w:rFonts w:ascii="宋体" w:hAnsi="宋体" w:cs="宋体"/>
                    <w:szCs w:val="18"/>
                  </w:rPr>
                  <w:fldChar w:fldCharType="begin"/>
                </w:r>
                <w:r>
                  <w:rPr>
                    <w:rFonts w:ascii="宋体" w:hAnsi="宋体" w:cs="宋体"/>
                    <w:szCs w:val="18"/>
                  </w:rPr>
                  <w:instrText xml:space="preserve"> PAGE  \* MERGEFORMAT </w:instrText>
                </w:r>
                <w:r>
                  <w:rPr>
                    <w:rFonts w:ascii="宋体" w:hAnsi="宋体" w:cs="宋体"/>
                    <w:szCs w:val="18"/>
                  </w:rPr>
                  <w:fldChar w:fldCharType="separate"/>
                </w:r>
                <w:r>
                  <w:rPr>
                    <w:rFonts w:hint="default" w:ascii="宋体" w:hAnsi="宋体" w:cs="宋体"/>
                    <w:szCs w:val="18"/>
                  </w:rPr>
                  <w:t>23</w:t>
                </w:r>
                <w:r>
                  <w:rPr>
                    <w:rFonts w:ascii="宋体" w:hAnsi="宋体" w:cs="宋体"/>
                    <w:szCs w:val="1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351B1">
    <w:pPr>
      <w:pStyle w:val="4"/>
      <w:framePr w:wrap="auto" w:vAnchor="margin" w:hAnchor="text" w:xAlign="left" w:yAlign="inline"/>
      <w:ind w:right="360" w:firstLine="360"/>
      <w:rPr>
        <w:rFonts w:hint="default"/>
      </w:rPr>
    </w:pPr>
    <w:r>
      <w:rPr>
        <w:rFonts w:hint="default"/>
      </w:rPr>
      <w:pict>
        <v:shape id="_x0000_s1027" o:spid="_x0000_s1027"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dlBH90BAAC+AwAADgAAAGRycy9lMm9Eb2MueG1srVNNrtMwEN4jcQfL&#10;e5q0SK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q84c8LSwC/fv11+/Lr8/Mqe&#10;J3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XZQR/dAQAAvgMAAA4AAAAAAAAA&#10;AQAgAAAAHgEAAGRycy9lMm9Eb2MueG1sUEsFBgAAAAAGAAYAWQEAAG0FAAAAAA==&#10;">
          <v:path/>
          <v:fill on="f" focussize="0,0"/>
          <v:stroke on="f" joinstyle="miter"/>
          <v:imagedata o:title=""/>
          <o:lock v:ext="edit"/>
          <v:textbox inset="0mm,0mm,0mm,0mm" style="mso-fit-shape-to-text:t;">
            <w:txbxContent>
              <w:p w14:paraId="21A90307">
                <w:pPr>
                  <w:pStyle w:val="4"/>
                  <w:rPr>
                    <w:rFonts w:hint="default"/>
                  </w:rPr>
                </w:pPr>
                <w:r>
                  <w:rPr>
                    <w:rFonts w:ascii="宋体" w:hAnsi="宋体" w:cs="宋体"/>
                    <w:szCs w:val="18"/>
                  </w:rPr>
                  <w:fldChar w:fldCharType="begin"/>
                </w:r>
                <w:r>
                  <w:rPr>
                    <w:rFonts w:ascii="宋体" w:hAnsi="宋体" w:cs="宋体"/>
                    <w:szCs w:val="18"/>
                  </w:rPr>
                  <w:instrText xml:space="preserve"> PAGE  \* MERGEFORMAT </w:instrText>
                </w:r>
                <w:r>
                  <w:rPr>
                    <w:rFonts w:ascii="宋体" w:hAnsi="宋体" w:cs="宋体"/>
                    <w:szCs w:val="18"/>
                  </w:rPr>
                  <w:fldChar w:fldCharType="separate"/>
                </w:r>
                <w:r>
                  <w:rPr>
                    <w:rFonts w:hint="default" w:ascii="宋体" w:hAnsi="宋体" w:cs="宋体"/>
                    <w:szCs w:val="18"/>
                  </w:rPr>
                  <w:t>24</w:t>
                </w:r>
                <w:r>
                  <w:rPr>
                    <w:rFonts w:ascii="宋体" w:hAnsi="宋体" w:cs="宋体"/>
                    <w:szCs w:val="1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0327"/>
    <w:rsid w:val="000056D3"/>
    <w:rsid w:val="00030D79"/>
    <w:rsid w:val="00033759"/>
    <w:rsid w:val="0003750B"/>
    <w:rsid w:val="000411F8"/>
    <w:rsid w:val="00062690"/>
    <w:rsid w:val="000768AC"/>
    <w:rsid w:val="00083C78"/>
    <w:rsid w:val="000B2F65"/>
    <w:rsid w:val="000B2F80"/>
    <w:rsid w:val="000C26ED"/>
    <w:rsid w:val="000E406C"/>
    <w:rsid w:val="00123F45"/>
    <w:rsid w:val="00136240"/>
    <w:rsid w:val="0014547E"/>
    <w:rsid w:val="00172A27"/>
    <w:rsid w:val="001810C7"/>
    <w:rsid w:val="001915A6"/>
    <w:rsid w:val="001A480A"/>
    <w:rsid w:val="001B4609"/>
    <w:rsid w:val="001C1C97"/>
    <w:rsid w:val="001C234E"/>
    <w:rsid w:val="00220D70"/>
    <w:rsid w:val="00237CB7"/>
    <w:rsid w:val="00271116"/>
    <w:rsid w:val="0029148E"/>
    <w:rsid w:val="002E635A"/>
    <w:rsid w:val="00313AC8"/>
    <w:rsid w:val="00376B1F"/>
    <w:rsid w:val="00382FBB"/>
    <w:rsid w:val="003B1B55"/>
    <w:rsid w:val="003C7937"/>
    <w:rsid w:val="00400A2D"/>
    <w:rsid w:val="00401DB4"/>
    <w:rsid w:val="004549E7"/>
    <w:rsid w:val="00472F29"/>
    <w:rsid w:val="004C0AA1"/>
    <w:rsid w:val="004C54B8"/>
    <w:rsid w:val="004E787D"/>
    <w:rsid w:val="0050751A"/>
    <w:rsid w:val="00533B27"/>
    <w:rsid w:val="005350BA"/>
    <w:rsid w:val="0053594F"/>
    <w:rsid w:val="00553F17"/>
    <w:rsid w:val="005B77F4"/>
    <w:rsid w:val="005C4B5A"/>
    <w:rsid w:val="005F6BA9"/>
    <w:rsid w:val="00607731"/>
    <w:rsid w:val="006215C2"/>
    <w:rsid w:val="00626905"/>
    <w:rsid w:val="00644D1B"/>
    <w:rsid w:val="00654CD4"/>
    <w:rsid w:val="00663FAE"/>
    <w:rsid w:val="00667E42"/>
    <w:rsid w:val="0067669B"/>
    <w:rsid w:val="00684D3F"/>
    <w:rsid w:val="006957D6"/>
    <w:rsid w:val="006C3041"/>
    <w:rsid w:val="006D2FA1"/>
    <w:rsid w:val="006F36F6"/>
    <w:rsid w:val="006F6133"/>
    <w:rsid w:val="006F6A8F"/>
    <w:rsid w:val="007015CA"/>
    <w:rsid w:val="00701B3E"/>
    <w:rsid w:val="007111E4"/>
    <w:rsid w:val="007209E5"/>
    <w:rsid w:val="00752682"/>
    <w:rsid w:val="00752FF2"/>
    <w:rsid w:val="007601A5"/>
    <w:rsid w:val="007667CE"/>
    <w:rsid w:val="00777871"/>
    <w:rsid w:val="007D5FE9"/>
    <w:rsid w:val="00814945"/>
    <w:rsid w:val="008270BF"/>
    <w:rsid w:val="00831080"/>
    <w:rsid w:val="00855736"/>
    <w:rsid w:val="00874620"/>
    <w:rsid w:val="00897027"/>
    <w:rsid w:val="008A225F"/>
    <w:rsid w:val="008A335B"/>
    <w:rsid w:val="008B2FFA"/>
    <w:rsid w:val="008C3E30"/>
    <w:rsid w:val="008C76FF"/>
    <w:rsid w:val="008C7989"/>
    <w:rsid w:val="008D0809"/>
    <w:rsid w:val="0092572F"/>
    <w:rsid w:val="00967B9B"/>
    <w:rsid w:val="00982D39"/>
    <w:rsid w:val="00997AD7"/>
    <w:rsid w:val="009E4136"/>
    <w:rsid w:val="009F3EEE"/>
    <w:rsid w:val="00A01028"/>
    <w:rsid w:val="00A047B4"/>
    <w:rsid w:val="00A520EB"/>
    <w:rsid w:val="00A53548"/>
    <w:rsid w:val="00A60CF4"/>
    <w:rsid w:val="00A80B9A"/>
    <w:rsid w:val="00AA1B44"/>
    <w:rsid w:val="00B223AA"/>
    <w:rsid w:val="00B30EB6"/>
    <w:rsid w:val="00B400B4"/>
    <w:rsid w:val="00B64E58"/>
    <w:rsid w:val="00B65FF5"/>
    <w:rsid w:val="00BE00E8"/>
    <w:rsid w:val="00BE3C99"/>
    <w:rsid w:val="00C210D9"/>
    <w:rsid w:val="00C36C84"/>
    <w:rsid w:val="00C422FD"/>
    <w:rsid w:val="00C62BE6"/>
    <w:rsid w:val="00CB5937"/>
    <w:rsid w:val="00CC53DF"/>
    <w:rsid w:val="00CF4711"/>
    <w:rsid w:val="00CF48B3"/>
    <w:rsid w:val="00D16F57"/>
    <w:rsid w:val="00D2357A"/>
    <w:rsid w:val="00D35173"/>
    <w:rsid w:val="00D36637"/>
    <w:rsid w:val="00D81F00"/>
    <w:rsid w:val="00D86900"/>
    <w:rsid w:val="00D91941"/>
    <w:rsid w:val="00D92044"/>
    <w:rsid w:val="00DA3DCB"/>
    <w:rsid w:val="00DD2553"/>
    <w:rsid w:val="00DD6551"/>
    <w:rsid w:val="00E034B3"/>
    <w:rsid w:val="00E13BDD"/>
    <w:rsid w:val="00E407A1"/>
    <w:rsid w:val="00E46757"/>
    <w:rsid w:val="00E644DF"/>
    <w:rsid w:val="00E70B62"/>
    <w:rsid w:val="00E935AD"/>
    <w:rsid w:val="00EB7471"/>
    <w:rsid w:val="00ED4543"/>
    <w:rsid w:val="00EE6840"/>
    <w:rsid w:val="00EF4EE8"/>
    <w:rsid w:val="00F20F8E"/>
    <w:rsid w:val="00F22E7E"/>
    <w:rsid w:val="00F339D0"/>
    <w:rsid w:val="00F361C5"/>
    <w:rsid w:val="00F42794"/>
    <w:rsid w:val="00F52086"/>
    <w:rsid w:val="00FD0946"/>
    <w:rsid w:val="00FF35E9"/>
    <w:rsid w:val="00FF588E"/>
    <w:rsid w:val="0CCE5073"/>
    <w:rsid w:val="101F3C57"/>
    <w:rsid w:val="105E064F"/>
    <w:rsid w:val="154B3473"/>
    <w:rsid w:val="15B02F86"/>
    <w:rsid w:val="1BCE59A7"/>
    <w:rsid w:val="1D5E5630"/>
    <w:rsid w:val="1ED072F2"/>
    <w:rsid w:val="1F9C1D8C"/>
    <w:rsid w:val="20BA3D5C"/>
    <w:rsid w:val="20FE29CD"/>
    <w:rsid w:val="213827F6"/>
    <w:rsid w:val="24756501"/>
    <w:rsid w:val="2AF82401"/>
    <w:rsid w:val="2F8A049D"/>
    <w:rsid w:val="31EF3498"/>
    <w:rsid w:val="33457B5A"/>
    <w:rsid w:val="33EA0D37"/>
    <w:rsid w:val="35763219"/>
    <w:rsid w:val="38EA5012"/>
    <w:rsid w:val="3C203D9D"/>
    <w:rsid w:val="3DFB432B"/>
    <w:rsid w:val="41A60F90"/>
    <w:rsid w:val="437042B4"/>
    <w:rsid w:val="43D25C86"/>
    <w:rsid w:val="47FF7E2A"/>
    <w:rsid w:val="4A7E5437"/>
    <w:rsid w:val="4B490F32"/>
    <w:rsid w:val="4B564457"/>
    <w:rsid w:val="4C575977"/>
    <w:rsid w:val="4DF30F3A"/>
    <w:rsid w:val="4E8B7C40"/>
    <w:rsid w:val="4F1637A4"/>
    <w:rsid w:val="500F1BD2"/>
    <w:rsid w:val="51C40746"/>
    <w:rsid w:val="543E6CC0"/>
    <w:rsid w:val="55412274"/>
    <w:rsid w:val="55C03679"/>
    <w:rsid w:val="57C446E9"/>
    <w:rsid w:val="58820FB8"/>
    <w:rsid w:val="5ABA52A9"/>
    <w:rsid w:val="5C8E01AF"/>
    <w:rsid w:val="62BE6D8B"/>
    <w:rsid w:val="64E742EF"/>
    <w:rsid w:val="651C44D3"/>
    <w:rsid w:val="684B0AD7"/>
    <w:rsid w:val="6E351362"/>
    <w:rsid w:val="75073918"/>
    <w:rsid w:val="771A18F7"/>
    <w:rsid w:val="7E991F23"/>
    <w:rsid w:val="7EB551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jc w:val="both"/>
    </w:pPr>
    <w:rPr>
      <w:rFonts w:hint="eastAsia" w:ascii="Times New Roman" w:hAnsi="Times New Roman" w:eastAsia="Times New Roman"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before="100" w:beforeAutospacing="1"/>
      <w:ind w:left="0" w:firstLine="420" w:firstLineChars="200"/>
    </w:pPr>
  </w:style>
  <w:style w:type="paragraph" w:styleId="3">
    <w:name w:val="Body Text Indent"/>
    <w:basedOn w:val="1"/>
    <w:qFormat/>
    <w:uiPriority w:val="0"/>
    <w:pPr>
      <w:spacing w:after="120"/>
      <w:ind w:left="420" w:leftChars="200"/>
    </w:pPr>
  </w:style>
  <w:style w:type="paragraph" w:styleId="4">
    <w:name w:val="footer"/>
    <w:basedOn w:val="1"/>
    <w:unhideWhenUsed/>
    <w:qFormat/>
    <w:uiPriority w:val="0"/>
    <w:pPr>
      <w:framePr w:wrap="around" w:vAnchor="text" w:hAnchor="margin" w:xAlign="outside" w:y="1"/>
      <w:tabs>
        <w:tab w:val="center" w:pos="4153"/>
        <w:tab w:val="right" w:pos="8306"/>
      </w:tabs>
      <w:snapToGrid w:val="0"/>
      <w:jc w:val="left"/>
    </w:pPr>
    <w:rPr>
      <w:kern w:val="0"/>
      <w:sz w:val="28"/>
    </w:rPr>
  </w:style>
  <w:style w:type="paragraph" w:styleId="5">
    <w:name w:val="header"/>
    <w:basedOn w:val="1"/>
    <w:link w:val="13"/>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spacing w:beforeAutospacing="1" w:afterAutospacing="1"/>
      <w:jc w:val="left"/>
    </w:pPr>
    <w:rPr>
      <w:rFonts w:hint="default" w:ascii="Calibri" w:hAnsi="Calibri" w:eastAsia="宋体"/>
      <w:kern w:val="0"/>
      <w:sz w:val="24"/>
    </w:rPr>
  </w:style>
  <w:style w:type="paragraph" w:customStyle="1" w:styleId="9">
    <w:name w:val="列出段落1"/>
    <w:basedOn w:val="1"/>
    <w:unhideWhenUsed/>
    <w:qFormat/>
    <w:uiPriority w:val="34"/>
    <w:pPr>
      <w:ind w:firstLine="420" w:firstLineChars="200"/>
    </w:pPr>
    <w:rPr>
      <w:rFonts w:ascii="仿宋" w:hAnsi="仿宋" w:eastAsia="仿宋"/>
      <w:kern w:val="0"/>
      <w:sz w:val="28"/>
    </w:rPr>
  </w:style>
  <w:style w:type="paragraph" w:styleId="10">
    <w:name w:val="List Paragraph"/>
    <w:basedOn w:val="1"/>
    <w:unhideWhenUsed/>
    <w:qFormat/>
    <w:uiPriority w:val="99"/>
    <w:pPr>
      <w:ind w:firstLine="420" w:firstLineChars="200"/>
    </w:pPr>
    <w:rPr>
      <w:rFonts w:hint="default" w:ascii="Calibri" w:hAnsi="Calibri"/>
      <w:kern w:val="0"/>
      <w:sz w:val="28"/>
    </w:rPr>
  </w:style>
  <w:style w:type="paragraph" w:styleId="11">
    <w:name w:val="No Spacing"/>
    <w:qFormat/>
    <w:uiPriority w:val="1"/>
    <w:pPr>
      <w:widowControl w:val="0"/>
      <w:jc w:val="both"/>
    </w:pPr>
    <w:rPr>
      <w:rFonts w:ascii="Times New Roman" w:hAnsi="Times New Roman" w:eastAsia="宋体" w:cs="Times New Roman"/>
      <w:kern w:val="2"/>
      <w:sz w:val="21"/>
      <w:szCs w:val="21"/>
      <w:lang w:val="en-US" w:eastAsia="zh-CN" w:bidi="ar-SA"/>
    </w:rPr>
  </w:style>
  <w:style w:type="paragraph" w:customStyle="1" w:styleId="12">
    <w:name w:val="acbfdd8b-e11b-4d36-88ff-6049b138f862"/>
    <w:basedOn w:val="1"/>
    <w:qFormat/>
    <w:uiPriority w:val="0"/>
    <w:pPr>
      <w:adjustRightInd w:val="0"/>
      <w:spacing w:line="288" w:lineRule="auto"/>
      <w:jc w:val="left"/>
    </w:pPr>
    <w:rPr>
      <w:rFonts w:hint="default" w:ascii="微软雅黑" w:hAnsi="微软雅黑" w:eastAsia="微软雅黑" w:cs="Times New Roman"/>
      <w:color w:val="000000"/>
      <w:sz w:val="22"/>
      <w:szCs w:val="30"/>
    </w:rPr>
  </w:style>
  <w:style w:type="character" w:customStyle="1" w:styleId="13">
    <w:name w:val="页眉 Char"/>
    <w:basedOn w:val="8"/>
    <w:link w:val="5"/>
    <w:uiPriority w:val="99"/>
    <w:rPr>
      <w:rFonts w:ascii="Times New Roman" w:hAnsi="Times New Roman" w:eastAsia="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8875</Words>
  <Characters>10014</Characters>
  <Lines>86</Lines>
  <Paragraphs>24</Paragraphs>
  <TotalTime>577</TotalTime>
  <ScaleCrop>false</ScaleCrop>
  <LinksUpToDate>false</LinksUpToDate>
  <CharactersWithSpaces>10422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2023-04-22T07:33:00Z</dcterms:created>
  <dc:creator>海之韵</dc:creator>
  <cp:lastModifiedBy>syuu秀</cp:lastModifiedBy>
  <cp:lastPrinted>2026-03-25T00:47:00Z</cp:lastPrinted>
  <dcterms:modified xsi:type="dcterms:W3CDTF">2026-05-19T08:21:48Z</dcterms:modified>
  <cp:revision>132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C05C0A58C1B94E6DA3F69BCC80938D65_11</vt:lpwstr>
  </property>
  <property fmtid="{D5CDD505-2E9C-101B-9397-08002B2CF9AE}" pid="4" name="KSOTemplateDocerSaveRecord">
    <vt:lpwstr>eyJoZGlkIjoiMmZhYzdiOTdlYjU0NGU0NTE2NjllMTZjZmM1NzIwYmYiLCJ1c2VySWQiOiIzOTM2OTIzNDUifQ==</vt:lpwstr>
  </property>
</Properties>
</file>