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4</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双牌县第二幼儿园</w:t>
      </w:r>
      <w:r>
        <w:rPr>
          <w:rFonts w:hint="eastAsia" w:ascii="方正小标宋简体" w:eastAsia="方正小标宋简体"/>
          <w:sz w:val="52"/>
          <w:szCs w:val="24"/>
        </w:rPr>
        <w:t>部门（单位）整体支出</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rPr>
        <w:t>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1920" w:firstLineChars="600"/>
        <w:rPr>
          <w:rFonts w:hint="default" w:eastAsia="仿宋_GB2312"/>
          <w:sz w:val="32"/>
          <w:szCs w:val="24"/>
          <w:u w:val="single"/>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双牌县第二幼儿园</w:t>
      </w:r>
      <w:r>
        <w:rPr>
          <w:rFonts w:hint="eastAsia" w:eastAsia="仿宋_GB2312"/>
          <w:sz w:val="32"/>
          <w:szCs w:val="24"/>
          <w:u w:val="single"/>
        </w:rPr>
        <w:t xml:space="preserve"> </w:t>
      </w:r>
    </w:p>
    <w:p>
      <w:pPr>
        <w:spacing w:beforeLines="0" w:afterLines="0" w:line="600" w:lineRule="exact"/>
        <w:ind w:firstLine="3200" w:firstLineChars="1000"/>
        <w:rPr>
          <w:rFonts w:hint="eastAsia" w:eastAsia="楷体_GB2312"/>
          <w:sz w:val="32"/>
          <w:szCs w:val="24"/>
        </w:rPr>
      </w:pP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2025</w:t>
      </w:r>
      <w:r>
        <w:rPr>
          <w:rFonts w:hint="eastAsia" w:eastAsia="楷体_GB2312"/>
          <w:sz w:val="32"/>
          <w:szCs w:val="24"/>
        </w:rPr>
        <w:t xml:space="preserve">年 </w:t>
      </w:r>
      <w:r>
        <w:rPr>
          <w:rFonts w:hint="eastAsia" w:eastAsia="楷体_GB2312"/>
          <w:sz w:val="32"/>
          <w:szCs w:val="24"/>
          <w:lang w:val="en-US" w:eastAsia="zh-CN"/>
        </w:rPr>
        <w:t>6</w:t>
      </w:r>
      <w:r>
        <w:rPr>
          <w:rFonts w:hint="eastAsia" w:eastAsia="楷体_GB2312"/>
          <w:sz w:val="32"/>
          <w:szCs w:val="24"/>
        </w:rPr>
        <w:t xml:space="preserve"> 月 </w:t>
      </w:r>
      <w:r>
        <w:rPr>
          <w:rFonts w:hint="eastAsia" w:eastAsia="楷体_GB2312"/>
          <w:sz w:val="32"/>
          <w:szCs w:val="24"/>
          <w:lang w:val="en-US" w:eastAsia="zh-CN"/>
        </w:rPr>
        <w:t>10</w:t>
      </w:r>
      <w:r>
        <w:rPr>
          <w:rFonts w:hint="eastAsia" w:eastAsia="楷体_GB2312"/>
          <w:sz w:val="32"/>
          <w:szCs w:val="24"/>
        </w:rPr>
        <w:t xml:space="preserve"> 日</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numPr>
          <w:ilvl w:val="0"/>
          <w:numId w:val="2"/>
        </w:numPr>
        <w:shd w:val="clear" w:color="auto" w:fill="FFFFFF"/>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部门（单位）职能职责、机构编制、人员构成等。</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1.职能职责</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（1）全面贯彻党的教育方针，推行素质教育，加强师德师风建设，切实完成学前教育教学任务。</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 xml:space="preserve">（2）努力完善幼儿园硬软件设施，巩固提高“两基”工作成果和整体水平，配合各级人民政府办好家长和社会认可的市示范性幼儿园。 </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（3）组织开展本园的教育教学科研和教育教学改革，科研兴教，科研兴园。负责对本园教育教学业务的具体管理，负责教育教学管理及教研教改工作，全力推进素质教育实施。</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 xml:space="preserve">（4）按照干部和教师的职数、编制和管理权限，负责本园教师人事管理、继续教育、考核考评等工作。 </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（5）负责本园财务和基建管理，筹措资金，改善办学条件等工作。</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2.基本概况</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rPr>
      </w:pPr>
      <w:r>
        <w:rPr>
          <w:rFonts w:hint="eastAsia" w:ascii="Times New Roman" w:hAnsi="Times New Roman" w:eastAsia="仿宋_GB2312" w:cstheme="minorBidi"/>
          <w:kern w:val="0"/>
          <w:sz w:val="32"/>
          <w:szCs w:val="24"/>
          <w:lang w:val="en-US" w:eastAsia="zh-CN" w:bidi="ar-SA"/>
        </w:rPr>
        <w:t>我园属于财政全额拨款事业单位，核定编制人数为15人，其中在职在编人员11人，编外教师3人，无退休人员。园内班级9个，在园幼儿297人。校园建筑面积2307平方米，办公设备有：计算机8台、打印机5台。</w:t>
      </w:r>
    </w:p>
    <w:p>
      <w:pPr>
        <w:numPr>
          <w:ilvl w:val="0"/>
          <w:numId w:val="2"/>
        </w:numPr>
        <w:spacing w:beforeLines="0" w:afterLines="0" w:line="570" w:lineRule="exact"/>
        <w:ind w:left="0" w:leftChars="0" w:firstLine="640" w:firstLineChars="200"/>
        <w:outlineLvl w:val="1"/>
        <w:rPr>
          <w:rFonts w:hint="eastAsia" w:eastAsia="仿宋_GB2312"/>
          <w:color w:val="000000"/>
          <w:sz w:val="32"/>
          <w:szCs w:val="24"/>
        </w:rPr>
      </w:pPr>
      <w:r>
        <w:rPr>
          <w:rFonts w:hint="eastAsia" w:ascii="仿宋_GB2312" w:eastAsia="仿宋_GB2312"/>
          <w:sz w:val="32"/>
          <w:szCs w:val="24"/>
        </w:rPr>
        <w:t>部门（单位）整体支出规模</w:t>
      </w:r>
      <w:r>
        <w:rPr>
          <w:rFonts w:hint="eastAsia" w:ascii="仿宋_GB2312" w:hAnsi="仿宋_GB2312" w:eastAsia="仿宋_GB2312" w:cs="仿宋_GB2312"/>
          <w:sz w:val="32"/>
          <w:szCs w:val="32"/>
        </w:rPr>
        <w:t>，</w:t>
      </w:r>
      <w:r>
        <w:rPr>
          <w:rFonts w:hint="eastAsia" w:eastAsia="仿宋_GB2312"/>
          <w:color w:val="000000"/>
          <w:sz w:val="32"/>
          <w:szCs w:val="24"/>
        </w:rPr>
        <w:t>包括但不限于部门整体支出情况、部门预算收支决算情况及“三公经费”支出使用和管理情况。</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rPr>
      </w:pPr>
      <w:r>
        <w:rPr>
          <w:rFonts w:hint="eastAsia" w:ascii="Times New Roman" w:hAnsi="Times New Roman" w:eastAsia="仿宋_GB2312" w:cstheme="minorBidi"/>
          <w:kern w:val="0"/>
          <w:sz w:val="32"/>
          <w:szCs w:val="24"/>
          <w:lang w:val="en-US" w:eastAsia="zh-CN" w:bidi="ar-SA"/>
        </w:rPr>
        <w:t>根据预算绩效管理要求，我单位组织对2024年度部门整体支出和专项资金实施了全覆盖性的绩效评价，撰写了整体支出绩效评价报告和项目支出绩效评价报告。一般公共预算财政拨款收入决算数323.93万元，涉及一般公共预算当年财政项目拨款323.93万元，自评覆盖率达到100%。三公经费本年预算数1万元，支出0.62万元，未超出本年预算数。绩效自评结果显示，上述项目支出绩效情况较为理想，均达到了项目申请时设定的各项绩效目标。</w:t>
      </w:r>
    </w:p>
    <w:p>
      <w:pPr>
        <w:pStyle w:val="10"/>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10"/>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default" w:ascii="Times New Roman" w:hAnsi="Times New Roman" w:eastAsia="仿宋_GB2312"/>
          <w:sz w:val="32"/>
          <w:szCs w:val="24"/>
        </w:rPr>
      </w:pPr>
      <w:r>
        <w:rPr>
          <w:rFonts w:hint="eastAsia" w:ascii="Times New Roman" w:hAnsi="Times New Roman" w:eastAsia="仿宋_GB2312" w:cstheme="minorBidi"/>
          <w:kern w:val="0"/>
          <w:sz w:val="32"/>
          <w:szCs w:val="24"/>
          <w:lang w:val="en-US" w:eastAsia="zh-CN" w:bidi="ar-SA"/>
        </w:rPr>
        <w:t>基本支出143.86万元，占总支出的比重为44.4%。一般公共预算财政拨款基本支出中人员经费124.1万元，主要包括：基本工资、津贴补贴、奖金、社会保障缴费、其他工资福利支出、住房公积金等；一般公共预算财政拨款基本支出中公用经费19.76万元，主要包括：办公费、邮电费、差旅费、维修（护）费、培训费、公务接待费、专用材料费、工会经费、其他商品和服务支出等。</w:t>
      </w:r>
    </w:p>
    <w:p>
      <w:pPr>
        <w:pStyle w:val="6"/>
        <w:keepNext w:val="0"/>
        <w:keepLines w:val="0"/>
        <w:widowControl w:val="0"/>
        <w:numPr>
          <w:ilvl w:val="0"/>
          <w:numId w:val="0"/>
        </w:numPr>
        <w:suppressLineNumbers w:val="0"/>
        <w:spacing w:before="0" w:beforeAutospacing="0" w:after="0" w:afterAutospacing="0" w:line="600" w:lineRule="exact"/>
        <w:ind w:leftChars="200" w:right="0" w:rightChars="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sz w:val="32"/>
          <w:szCs w:val="24"/>
          <w:lang w:eastAsia="zh-CN"/>
        </w:rPr>
        <w:t>（二）</w:t>
      </w:r>
      <w:r>
        <w:rPr>
          <w:rFonts w:hint="eastAsia" w:ascii="Times New Roman" w:hAnsi="Times New Roman" w:eastAsia="仿宋_GB2312"/>
          <w:sz w:val="32"/>
          <w:szCs w:val="24"/>
        </w:rPr>
        <w:t>项目支出情况</w:t>
      </w:r>
      <w:r>
        <w:rPr>
          <w:rFonts w:hint="eastAsia" w:ascii="Times New Roman" w:hAnsi="Times New Roman" w:eastAsia="仿宋_GB2312" w:cstheme="minorBidi"/>
          <w:kern w:val="0"/>
          <w:sz w:val="32"/>
          <w:szCs w:val="24"/>
          <w:lang w:val="en-US" w:eastAsia="zh-CN" w:bidi="ar-SA"/>
        </w:rPr>
        <w:t xml:space="preserve"> </w:t>
      </w:r>
    </w:p>
    <w:p>
      <w:pPr>
        <w:pStyle w:val="6"/>
        <w:keepNext w:val="0"/>
        <w:keepLines w:val="0"/>
        <w:widowControl w:val="0"/>
        <w:numPr>
          <w:ilvl w:val="0"/>
          <w:numId w:val="0"/>
        </w:numPr>
        <w:suppressLineNumbers w:val="0"/>
        <w:spacing w:before="0" w:beforeAutospacing="0" w:after="0" w:afterAutospacing="0" w:line="600" w:lineRule="exact"/>
        <w:ind w:right="0" w:rightChars="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项目支出180.06万元，占总支出的比重为55.6%。一般公共预算财政拨款项目支出基本建设项目180.06万元，主要用于园改建改造及幼儿伙食费开支。</w:t>
      </w:r>
    </w:p>
    <w:p>
      <w:pPr>
        <w:pStyle w:val="10"/>
        <w:numPr>
          <w:ilvl w:val="0"/>
          <w:numId w:val="0"/>
        </w:numPr>
        <w:spacing w:beforeLines="0" w:afterLines="0" w:line="570" w:lineRule="exact"/>
        <w:outlineLvl w:val="1"/>
        <w:rPr>
          <w:rFonts w:hint="default" w:ascii="Times New Roman" w:hAnsi="Times New Roman" w:eastAsia="仿宋_GB2312"/>
          <w:sz w:val="32"/>
          <w:szCs w:val="24"/>
        </w:rPr>
      </w:pPr>
    </w:p>
    <w:p>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政府性基金预算支出情况。</w:t>
      </w:r>
    </w:p>
    <w:p>
      <w:pPr>
        <w:pStyle w:val="10"/>
        <w:numPr>
          <w:ilvl w:val="0"/>
          <w:numId w:val="0"/>
        </w:numPr>
        <w:spacing w:beforeLines="0" w:afterLines="0" w:line="570" w:lineRule="exact"/>
        <w:ind w:left="640" w:leftChars="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国有资本经营预算支出情况。</w:t>
      </w:r>
    </w:p>
    <w:p>
      <w:pPr>
        <w:pStyle w:val="10"/>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10"/>
        <w:numPr>
          <w:ilvl w:val="0"/>
          <w:numId w:val="1"/>
        </w:numPr>
        <w:spacing w:beforeLines="0" w:afterLines="0" w:line="570" w:lineRule="exact"/>
        <w:ind w:left="640" w:leftChars="0" w:firstLine="0" w:firstLineChars="0"/>
        <w:jc w:val="left"/>
        <w:outlineLvl w:val="0"/>
        <w:rPr>
          <w:rFonts w:hint="eastAsia" w:ascii="Times New Roman" w:hAnsi="Times New Roman" w:eastAsia="黑体"/>
          <w:sz w:val="32"/>
          <w:szCs w:val="24"/>
        </w:rPr>
      </w:pPr>
      <w:r>
        <w:rPr>
          <w:rFonts w:hint="eastAsia" w:ascii="Times New Roman" w:hAnsi="Times New Roman" w:eastAsia="黑体"/>
          <w:sz w:val="32"/>
          <w:szCs w:val="24"/>
        </w:rPr>
        <w:t>社会保险基金预算支出情况。</w:t>
      </w:r>
    </w:p>
    <w:p>
      <w:pPr>
        <w:pStyle w:val="10"/>
        <w:numPr>
          <w:ilvl w:val="0"/>
          <w:numId w:val="0"/>
        </w:numPr>
        <w:spacing w:beforeLines="0" w:afterLines="0" w:line="570" w:lineRule="exact"/>
        <w:ind w:left="640" w:leftChars="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lang w:eastAsia="zh-CN"/>
        </w:rPr>
        <w:t>五</w:t>
      </w:r>
      <w:r>
        <w:rPr>
          <w:rFonts w:hint="eastAsia" w:eastAsia="黑体"/>
          <w:sz w:val="32"/>
          <w:szCs w:val="24"/>
        </w:rPr>
        <w:t>、部门整体支出绩效情况</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在教育局的正确指导下，较好地完成了年度工作目标，同时加强预算收支管理，建立健全内部管理制度，严格内部管理流程，部门整体支出绩效总体较好。</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1.在预算管理方面，制定了切实有效的内部财务、公务接待等内部管理制度，执行总体较好。</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2.幼儿教育工作取得新成效。</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（1）认真贯彻落实《幼儿园教育指导纲要》和《3-6岁儿童学习与发展指南精神》，深化教育教学改革，树立创新意识，用先进的教育理念，依法办园，规范办园。</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以师为本，优化教师队伍，我园还根据教师的不同层次与需求组织开展内容丰富、形式多样的园本培训，让教师们在不断的学习中探索职业内涵，提高专业水平。科学、合理的安排幼儿一日活动，认真执行幼儿园各项教育常规及幼儿园安全、卫生保健制度。定期进行总结，不断提高工作质量，幼儿园教育教学活动得到孩子和家长以及周边居民的广泛好评；开展丰富多彩的工会活动，增强了教师的凝聚力。</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3）实行教育与保育相结合原则，对幼儿实行体、智、德、美诸方面发展的教育，促进其身心和谐发展，遵循幼儿身心发展规律符合幼儿的年龄特点，注重个人差异，因材施教，引导幼儿个性发展，健康发展。在日常教学中，以多种方式引导幼儿认识、体验并理解基本的社会行为规则，学习自律，树立规则意识；结合日常生活，开展安全教育，提高幼儿自我保护的意识与能力。我园根据幼儿的年龄特点和学习特点选择幼儿感兴趣的，贴近幼儿生活的主题内容，通过自主探索和主动发现，引导幼儿在愉快的体验中获得成功与发展。</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 xml:space="preserve">（4）我单位预算安排的基本支出保障了教学工作的正常运转，完成了年初预算资金的合理使用，有效控制了“三公经费”的支出；建立了完善的固定资产管理制度，配置合理，处置合规；严格遵守各项财经纪律及相关法规，经费支出途径公开透明，公开了预决算，自觉接受群众监督。 </w:t>
      </w:r>
    </w:p>
    <w:p>
      <w:pPr>
        <w:pStyle w:val="10"/>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lang w:eastAsia="zh-CN"/>
        </w:rPr>
        <w:t>六</w:t>
      </w:r>
      <w:r>
        <w:rPr>
          <w:rFonts w:hint="eastAsia" w:ascii="Times New Roman" w:hAnsi="Times New Roman" w:eastAsia="黑体"/>
          <w:sz w:val="32"/>
          <w:szCs w:val="24"/>
        </w:rPr>
        <w:t>、存在的问题及原因分析</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1、强化预算执行，提高预算完成率。严格按项目和进度执行预算，合理安排资金支出，增强预算执行的规范性和严肃性切实提高预算完成率及资金使用效益。</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eastAsia" w:ascii="Times New Roman" w:hAnsi="Times New Roman" w:eastAsia="仿宋_GB2312" w:cstheme="minorBidi"/>
          <w:kern w:val="0"/>
          <w:sz w:val="32"/>
          <w:szCs w:val="24"/>
          <w:lang w:val="en-US" w:eastAsia="zh-CN" w:bidi="ar-SA"/>
        </w:rPr>
      </w:pPr>
      <w:r>
        <w:rPr>
          <w:rFonts w:hint="eastAsia" w:ascii="Times New Roman" w:hAnsi="Times New Roman" w:eastAsia="仿宋_GB2312" w:cstheme="minorBidi"/>
          <w:kern w:val="0"/>
          <w:sz w:val="32"/>
          <w:szCs w:val="24"/>
          <w:lang w:val="en-US" w:eastAsia="zh-CN" w:bidi="ar-SA"/>
        </w:rPr>
        <w:t>2、加强绩效评价相关文件和知识的学习，提升绩效自评能力，结合单位实际和项目资金实际科学合理设置绩效目标，尽可能细化、量化。</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lang w:eastAsia="zh-CN"/>
        </w:rPr>
        <w:t>七</w:t>
      </w:r>
      <w:r>
        <w:rPr>
          <w:rFonts w:hint="eastAsia" w:eastAsia="黑体"/>
          <w:sz w:val="32"/>
          <w:szCs w:val="24"/>
        </w:rPr>
        <w:t>、下一步改进措施</w:t>
      </w:r>
    </w:p>
    <w:p>
      <w:pPr>
        <w:pStyle w:val="6"/>
        <w:keepNext w:val="0"/>
        <w:keepLines w:val="0"/>
        <w:widowControl w:val="0"/>
        <w:suppressLineNumbers w:val="0"/>
        <w:spacing w:before="0" w:beforeAutospacing="0" w:after="0" w:afterAutospacing="0" w:line="600" w:lineRule="exact"/>
        <w:ind w:left="0" w:right="0" w:firstLine="640" w:firstLineChars="200"/>
        <w:jc w:val="both"/>
        <w:rPr>
          <w:rFonts w:hint="default"/>
        </w:rPr>
      </w:pPr>
      <w:r>
        <w:rPr>
          <w:rFonts w:hint="eastAsia" w:ascii="Times New Roman" w:hAnsi="Times New Roman" w:eastAsia="仿宋_GB2312" w:cstheme="minorBidi"/>
          <w:kern w:val="0"/>
          <w:sz w:val="32"/>
          <w:szCs w:val="24"/>
          <w:lang w:val="en-US" w:eastAsia="zh-CN" w:bidi="ar-SA"/>
        </w:rPr>
        <w:t>牢固树立绩效理念。围绕“科学规范、公开公正、效益优先”的基本原则，将绩效理念贯穿预算编制、执行、结果的全过程，对预算项目支出实行绩效管理，由过去关注项目资金使用向关注项目可行性和项目效益性转变，从而实现事前、事中、事后监督全覆盖。</w:t>
      </w:r>
    </w:p>
    <w:p>
      <w:pPr>
        <w:spacing w:beforeLines="0" w:afterLines="0" w:line="570" w:lineRule="exact"/>
        <w:ind w:firstLine="645"/>
        <w:jc w:val="left"/>
        <w:outlineLvl w:val="0"/>
        <w:rPr>
          <w:rFonts w:hint="default" w:eastAsia="黑体"/>
          <w:sz w:val="32"/>
          <w:szCs w:val="24"/>
        </w:rPr>
      </w:pPr>
      <w:r>
        <w:rPr>
          <w:rFonts w:hint="eastAsia" w:eastAsia="黑体"/>
          <w:sz w:val="32"/>
          <w:szCs w:val="24"/>
          <w:lang w:eastAsia="zh-CN"/>
        </w:rPr>
        <w:t>八</w:t>
      </w:r>
      <w:r>
        <w:rPr>
          <w:rFonts w:hint="eastAsia" w:eastAsia="黑体"/>
          <w:sz w:val="32"/>
          <w:szCs w:val="24"/>
        </w:rPr>
        <w:t>、部门整体支出绩效自评结果拟应用和公开情况</w:t>
      </w:r>
    </w:p>
    <w:p>
      <w:pPr>
        <w:spacing w:beforeLines="0" w:after="120" w:afterLines="50" w:line="600" w:lineRule="exact"/>
        <w:ind w:firstLine="640" w:firstLineChars="200"/>
        <w:rPr>
          <w:rFonts w:hint="default" w:eastAsia="黑体"/>
          <w:sz w:val="32"/>
          <w:szCs w:val="24"/>
          <w:lang w:val="en-US" w:eastAsia="zh-CN"/>
        </w:rPr>
      </w:pPr>
      <w:r>
        <w:rPr>
          <w:rFonts w:hint="eastAsia" w:eastAsia="黑体"/>
          <w:sz w:val="32"/>
          <w:szCs w:val="24"/>
          <w:lang w:val="en-US" w:eastAsia="zh-CN"/>
        </w:rPr>
        <w:t>无</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年度部门整体支出绩效评价基础数据表</w:t>
      </w:r>
    </w:p>
    <w:tbl>
      <w:tblPr>
        <w:tblStyle w:val="7"/>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财政供养人员情况（人）</w:t>
            </w:r>
          </w:p>
        </w:tc>
        <w:tc>
          <w:tcPr>
            <w:tcW w:w="1846"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编制数</w:t>
            </w:r>
          </w:p>
        </w:tc>
        <w:tc>
          <w:tcPr>
            <w:tcW w:w="2290" w:type="dxa"/>
            <w:gridSpan w:val="2"/>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年实际在职人数</w:t>
            </w:r>
          </w:p>
        </w:tc>
        <w:tc>
          <w:tcPr>
            <w:tcW w:w="2072" w:type="dxa"/>
            <w:gridSpan w:val="2"/>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15</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93.3%</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97.56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144.32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143.86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12.14</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19.78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15.51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9.77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8.78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7.04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1.39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1.75</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0.74</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eastAsia="zh-CN"/>
              </w:rPr>
              <w:t>0.69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0.23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0.23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0.62</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1.（一个项目一行）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2.（一个专项一行）</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3.（一个项目一行）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w:t>
            </w:r>
            <w:r>
              <w:rPr>
                <w:rFonts w:hint="eastAsia" w:asciiTheme="minorEastAsia" w:hAnsiTheme="minorEastAsia" w:eastAsiaTheme="minorEastAsia" w:cstheme="minorEastAsia"/>
                <w:sz w:val="24"/>
                <w:szCs w:val="24"/>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我园本年度无楼堂馆所项目</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4"/>
          <w:szCs w:val="24"/>
        </w:rPr>
        <w:t>填表人：</w:t>
      </w:r>
      <w:r>
        <w:rPr>
          <w:rFonts w:hint="eastAsia" w:asciiTheme="minorEastAsia" w:hAnsiTheme="minorEastAsia" w:eastAsiaTheme="minorEastAsia" w:cstheme="minorEastAsia"/>
          <w:sz w:val="24"/>
          <w:szCs w:val="24"/>
          <w:lang w:eastAsia="zh-CN"/>
        </w:rPr>
        <w:t>盘玲华</w:t>
      </w:r>
      <w:r>
        <w:rPr>
          <w:rFonts w:hint="eastAsia" w:asciiTheme="minorEastAsia" w:hAnsiTheme="minorEastAsia" w:eastAsiaTheme="minorEastAsia" w:cstheme="minorEastAsia"/>
          <w:sz w:val="24"/>
          <w:szCs w:val="24"/>
        </w:rPr>
        <w:t xml:space="preserve"> 填报日期：</w:t>
      </w:r>
      <w:r>
        <w:rPr>
          <w:rFonts w:hint="eastAsia" w:asciiTheme="minorEastAsia" w:hAnsiTheme="minorEastAsia" w:eastAsiaTheme="minorEastAsia" w:cstheme="minorEastAsia"/>
          <w:sz w:val="24"/>
          <w:szCs w:val="24"/>
          <w:lang w:val="en-US" w:eastAsia="zh-CN"/>
        </w:rPr>
        <w:t>2025.06.10</w:t>
      </w:r>
      <w:r>
        <w:rPr>
          <w:rFonts w:hint="eastAsia" w:asciiTheme="minorEastAsia" w:hAnsiTheme="minorEastAsia" w:eastAsiaTheme="minorEastAsia" w:cstheme="minorEastAsia"/>
          <w:sz w:val="24"/>
          <w:szCs w:val="24"/>
        </w:rPr>
        <w:t xml:space="preserve"> 联系电话：</w:t>
      </w:r>
      <w:r>
        <w:rPr>
          <w:rFonts w:hint="eastAsia" w:asciiTheme="minorEastAsia" w:hAnsiTheme="minorEastAsia" w:eastAsiaTheme="minorEastAsia" w:cstheme="minorEastAsia"/>
          <w:sz w:val="24"/>
          <w:szCs w:val="24"/>
          <w:lang w:val="en-US" w:eastAsia="zh-CN"/>
        </w:rPr>
        <w:t>1511</w:t>
      </w:r>
      <w:bookmarkStart w:id="0" w:name="_GoBack"/>
      <w:bookmarkEnd w:id="0"/>
      <w:r>
        <w:rPr>
          <w:rFonts w:hint="eastAsia" w:asciiTheme="minorEastAsia" w:hAnsiTheme="minorEastAsia" w:eastAsiaTheme="minorEastAsia" w:cstheme="minorEastAsia"/>
          <w:sz w:val="24"/>
          <w:szCs w:val="24"/>
          <w:lang w:val="en-US" w:eastAsia="zh-CN"/>
        </w:rPr>
        <w:t>0616</w:t>
      </w:r>
      <w:r>
        <w:rPr>
          <w:rFonts w:hint="eastAsia" w:asciiTheme="minorEastAsia" w:hAnsiTheme="minorEastAsia" w:eastAsiaTheme="minorEastAsia" w:cstheme="minorEastAsia"/>
          <w:sz w:val="24"/>
          <w:szCs w:val="24"/>
        </w:rPr>
        <w:t xml:space="preserve">   单位负责人签字：</w:t>
      </w:r>
      <w:r>
        <w:rPr>
          <w:rFonts w:hint="eastAsia" w:asciiTheme="minorEastAsia" w:hAnsiTheme="minorEastAsia" w:eastAsiaTheme="minorEastAsia" w:cstheme="minorEastAsia"/>
          <w:sz w:val="24"/>
          <w:szCs w:val="24"/>
          <w:lang w:eastAsia="zh-CN"/>
        </w:rPr>
        <w:t>唐艳君</w:t>
      </w:r>
      <w:r>
        <w:rPr>
          <w:rFonts w:hint="default" w:eastAsia="仿宋_GB2312"/>
          <w:sz w:val="22"/>
          <w:szCs w:val="24"/>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7"/>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349"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双牌县第二幼儿园</w:t>
            </w: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78"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323.39</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325.39</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323.93</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99.5%</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其中：  一般公共预算：</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其中：基本支出：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102"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325.39</w:t>
            </w:r>
          </w:p>
        </w:tc>
        <w:tc>
          <w:tcPr>
            <w:tcW w:w="4247"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val="en-US" w:eastAsia="zh-CN"/>
              </w:rPr>
              <w:t>323.93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教职人数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tabs>
                <w:tab w:val="left" w:pos="546"/>
              </w:tabs>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14人</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tabs>
                <w:tab w:val="center" w:pos="573"/>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ab/>
            </w:r>
            <w:r>
              <w:rPr>
                <w:rFonts w:hint="eastAsia" w:asciiTheme="minorEastAsia" w:hAnsiTheme="minorEastAsia" w:eastAsiaTheme="minorEastAsia" w:cstheme="minorEastAsia"/>
                <w:color w:val="000000"/>
                <w:sz w:val="24"/>
                <w:szCs w:val="24"/>
                <w:lang w:val="en-US" w:eastAsia="zh-CN"/>
              </w:rPr>
              <w:t>14人</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tabs>
                <w:tab w:val="left" w:pos="380"/>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tabs>
                <w:tab w:val="left" w:pos="447"/>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招生人数</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tabs>
                <w:tab w:val="left" w:pos="535"/>
              </w:tabs>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80人</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tabs>
                <w:tab w:val="left" w:pos="567"/>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72人</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tabs>
                <w:tab w:val="left" w:pos="502"/>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 xml:space="preserve"> 9</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开展亲子活动</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default" w:ascii="Arial" w:hAnsi="Arial" w:cs="Arial" w:eastAsiaTheme="minorEastAsia"/>
                <w:color w:val="000000"/>
                <w:sz w:val="24"/>
                <w:szCs w:val="24"/>
              </w:rPr>
              <w:t>≥</w:t>
            </w:r>
            <w:r>
              <w:rPr>
                <w:rFonts w:hint="eastAsia" w:ascii="Arial" w:hAnsi="Arial" w:cs="Arial" w:eastAsiaTheme="minorEastAsia"/>
                <w:color w:val="000000"/>
                <w:sz w:val="24"/>
                <w:szCs w:val="24"/>
                <w:lang w:val="en-US" w:eastAsia="zh-CN"/>
              </w:rPr>
              <w:t>3次</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default" w:ascii="Arial" w:hAnsi="Arial" w:cs="Arial" w:eastAsiaTheme="minorEastAsia"/>
                <w:color w:val="000000"/>
                <w:sz w:val="24"/>
                <w:szCs w:val="24"/>
              </w:rPr>
              <w:t>≥</w:t>
            </w:r>
            <w:r>
              <w:rPr>
                <w:rFonts w:hint="eastAsia" w:ascii="Arial" w:hAnsi="Arial" w:cs="Arial" w:eastAsiaTheme="minorEastAsia"/>
                <w:color w:val="000000"/>
                <w:sz w:val="24"/>
                <w:szCs w:val="24"/>
                <w:lang w:val="en-US" w:eastAsia="zh-CN"/>
              </w:rPr>
              <w:t>3次</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宋体" w:hAnsi="宋体" w:eastAsia="宋体" w:cs="宋体"/>
                <w:color w:val="000000"/>
                <w:sz w:val="21"/>
                <w:szCs w:val="21"/>
                <w:lang w:val="en-US" w:eastAsia="zh-CN"/>
              </w:rPr>
              <w:t>教学工作</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安全教育</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4次</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4次</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line="240" w:lineRule="exact"/>
              <w:jc w:val="center"/>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eastAsia="zh-CN"/>
              </w:rPr>
              <w:t>年初预算</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325.39</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val="en-US" w:eastAsia="zh-CN"/>
              </w:rPr>
              <w:t>323.93</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三公经费</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1万</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0.62万</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教师培训</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2万</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0.69万</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8</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rPr>
              <w:t>校园清理</w:t>
            </w:r>
          </w:p>
        </w:tc>
        <w:tc>
          <w:tcPr>
            <w:tcW w:w="1146" w:type="dxa"/>
            <w:gridSpan w:val="2"/>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tabs>
                <w:tab w:val="left" w:pos="374"/>
              </w:tabs>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115人/次</w:t>
            </w:r>
          </w:p>
        </w:tc>
        <w:tc>
          <w:tcPr>
            <w:tcW w:w="1202"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115人/次</w:t>
            </w:r>
          </w:p>
        </w:tc>
        <w:tc>
          <w:tcPr>
            <w:tcW w:w="718"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c>
          <w:tcPr>
            <w:tcW w:w="884" w:type="dxa"/>
            <w:tcBorders>
              <w:top w:val="single" w:color="auto" w:sz="6" w:space="0"/>
              <w:left w:val="single" w:color="auto" w:sz="6" w:space="0"/>
              <w:bottom w:val="single" w:color="auto" w:sz="6" w:space="0"/>
              <w:right w:val="single" w:color="auto" w:sz="6" w:space="0"/>
              <w:tl2br w:val="nil"/>
              <w:tr2bl w:val="nil"/>
            </w:tcBorders>
            <w:shd w:val="clear" w:color="auto" w:fill="auto"/>
            <w:noWrap w:val="0"/>
            <w:vAlign w:val="center"/>
          </w:tcPr>
          <w:p>
            <w:pPr>
              <w:keepNext w:val="0"/>
              <w:keepLines w:val="0"/>
              <w:suppressLineNumbers w:val="0"/>
              <w:spacing w:before="0" w:beforeLines="0" w:beforeAutospacing="0" w:after="0" w:afterLines="0" w:afterAutospacing="0" w:line="240" w:lineRule="exact"/>
              <w:ind w:left="0" w:leftChars="0" w:right="0" w:rightChars="0" w:firstLine="240" w:firstLineChars="100"/>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lang w:val="en-US" w:eastAsia="zh-CN"/>
              </w:rPr>
              <w:t>10</w:t>
            </w:r>
          </w:p>
        </w:tc>
        <w:tc>
          <w:tcPr>
            <w:tcW w:w="1443" w:type="dxa"/>
            <w:tcBorders>
              <w:top w:val="single" w:color="auto" w:sz="6" w:space="0"/>
              <w:left w:val="single" w:color="auto" w:sz="6" w:space="0"/>
              <w:bottom w:val="single" w:color="auto" w:sz="6" w:space="0"/>
              <w:right w:val="single" w:color="auto" w:sz="12" w:space="0"/>
              <w:tl2br w:val="nil"/>
              <w:tr2bl w:val="nil"/>
            </w:tcBorders>
            <w:shd w:val="clear" w:color="auto" w:fill="auto"/>
            <w:noWrap w:val="0"/>
            <w:vAlign w:val="center"/>
          </w:tcPr>
          <w:p>
            <w:pPr>
              <w:spacing w:beforeLines="0" w:afterLines="0" w:line="240" w:lineRule="exact"/>
              <w:jc w:val="left"/>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3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3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107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0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71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443"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718"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84"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94.5</w:t>
            </w:r>
          </w:p>
        </w:tc>
        <w:tc>
          <w:tcPr>
            <w:tcW w:w="1443"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color w:val="000000"/>
          <w:sz w:val="32"/>
          <w:szCs w:val="24"/>
        </w:rPr>
      </w:pPr>
      <w:r>
        <w:rPr>
          <w:rFonts w:hint="eastAsia" w:eastAsia="仿宋_GB2312"/>
          <w:sz w:val="22"/>
          <w:szCs w:val="24"/>
        </w:rPr>
        <w:t>填表人：</w:t>
      </w:r>
      <w:r>
        <w:rPr>
          <w:rFonts w:hint="eastAsia" w:eastAsia="仿宋_GB2312"/>
          <w:sz w:val="22"/>
          <w:szCs w:val="24"/>
          <w:lang w:eastAsia="zh-CN"/>
        </w:rPr>
        <w:t>盘玲华</w:t>
      </w:r>
      <w:r>
        <w:rPr>
          <w:rFonts w:hint="eastAsia" w:eastAsia="仿宋_GB2312"/>
          <w:sz w:val="22"/>
          <w:szCs w:val="24"/>
        </w:rPr>
        <w:t xml:space="preserve"> 填报日期：</w:t>
      </w:r>
      <w:r>
        <w:rPr>
          <w:rFonts w:hint="eastAsia" w:eastAsia="仿宋_GB2312"/>
          <w:sz w:val="22"/>
          <w:szCs w:val="24"/>
          <w:lang w:val="en-US" w:eastAsia="zh-CN"/>
        </w:rPr>
        <w:t>2025.06.10</w:t>
      </w:r>
      <w:r>
        <w:rPr>
          <w:rFonts w:hint="eastAsia" w:eastAsia="仿宋_GB2312"/>
          <w:sz w:val="22"/>
          <w:szCs w:val="24"/>
        </w:rPr>
        <w:t xml:space="preserve">  联系电话：</w:t>
      </w:r>
      <w:r>
        <w:rPr>
          <w:rFonts w:hint="eastAsia" w:eastAsia="仿宋_GB2312"/>
          <w:sz w:val="22"/>
          <w:szCs w:val="24"/>
          <w:lang w:val="en-US" w:eastAsia="zh-CN"/>
        </w:rPr>
        <w:t>151616</w:t>
      </w:r>
      <w:r>
        <w:rPr>
          <w:rFonts w:hint="eastAsia" w:eastAsia="仿宋_GB2312"/>
          <w:sz w:val="22"/>
          <w:szCs w:val="24"/>
        </w:rPr>
        <w:t xml:space="preserve">        单位负责人签字：</w:t>
      </w:r>
      <w:r>
        <w:rPr>
          <w:rFonts w:hint="eastAsia" w:eastAsia="仿宋_GB2312"/>
          <w:sz w:val="22"/>
          <w:szCs w:val="24"/>
          <w:lang w:eastAsia="zh-CN"/>
        </w:rPr>
        <w:t>唐艳君</w:t>
      </w:r>
      <w:r>
        <w:rPr>
          <w:rFonts w:hint="default" w:eastAsia="仿宋_GB2312"/>
          <w:sz w:val="22"/>
          <w:szCs w:val="24"/>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年度项目支出绩效自评报告</w:t>
      </w:r>
    </w:p>
    <w:tbl>
      <w:tblPr>
        <w:tblStyle w:val="7"/>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附属设施改造及设备添置、幼儿伙食费、保教保育费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t>323.39</w:t>
            </w:r>
            <w:r>
              <w:rPr>
                <w:rFonts w:hint="eastAsia" w:ascii="宋体" w:hAnsi="宋体" w:eastAsia="宋体" w:cs="宋体"/>
                <w:sz w:val="24"/>
                <w:szCs w:val="24"/>
                <w:lang w:val="en-US" w:eastAsia="zh-CN"/>
              </w:rPr>
              <w:t>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53"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78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1.提升幼儿园办园环境，提高保教质量.</w:t>
            </w:r>
          </w:p>
          <w:p>
            <w:pPr>
              <w:spacing w:beforeLines="0" w:afterLine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2.保障幼儿膳食营养均衡，安全卫生，促进幼儿身心健康发展。　</w:t>
            </w:r>
          </w:p>
          <w:p>
            <w:pPr>
              <w:spacing w:beforeLines="0" w:afterLines="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3.确保幼儿工园作正常运转，提高幼儿教育，提高满意度。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sz w:val="24"/>
                <w:szCs w:val="24"/>
              </w:rPr>
            </w:pPr>
            <w:r>
              <w:rPr>
                <w:rFonts w:hint="eastAsia" w:ascii="宋体" w:hAnsi="宋体" w:eastAsia="宋体" w:cs="宋体"/>
                <w:sz w:val="24"/>
                <w:szCs w:val="24"/>
                <w:lang w:val="en-US" w:eastAsia="zh-CN"/>
              </w:rPr>
              <w:t>该项目的实施，提升幼儿园办园环境，提高保教质量。保障了幼儿膳食营养均衡，安全卫生，促进幼儿身心健康发展。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1、附属设施改造及设备添置已完工。</w:t>
            </w:r>
          </w:p>
          <w:p>
            <w:pPr>
              <w:spacing w:beforeLines="0" w:afterLines="0"/>
              <w:jc w:val="left"/>
              <w:rPr>
                <w:rFonts w:hint="eastAsia" w:ascii="宋体" w:hAnsi="宋体" w:eastAsia="宋体" w:cs="宋体"/>
                <w:color w:val="000000"/>
                <w:kern w:val="0"/>
                <w:sz w:val="22"/>
                <w:szCs w:val="22"/>
                <w:lang w:eastAsia="zh-CN"/>
              </w:rPr>
            </w:pPr>
            <w:r>
              <w:rPr>
                <w:rFonts w:hint="eastAsia" w:ascii="宋体" w:hAnsi="宋体" w:eastAsia="宋体" w:cs="宋体"/>
                <w:sz w:val="22"/>
                <w:szCs w:val="22"/>
                <w:lang w:val="en-US" w:eastAsia="zh-CN"/>
              </w:rPr>
              <w:t>2、</w:t>
            </w:r>
            <w:r>
              <w:rPr>
                <w:rFonts w:hint="eastAsia" w:ascii="宋体" w:hAnsi="宋体" w:eastAsia="宋体" w:cs="宋体"/>
                <w:color w:val="000000"/>
                <w:kern w:val="0"/>
                <w:sz w:val="22"/>
                <w:szCs w:val="22"/>
              </w:rPr>
              <w:t>最大力度的保障了20</w:t>
            </w:r>
            <w:r>
              <w:rPr>
                <w:rFonts w:hint="eastAsia" w:ascii="宋体" w:hAnsi="宋体" w:eastAsia="宋体" w:cs="宋体"/>
                <w:color w:val="000000"/>
                <w:kern w:val="0"/>
                <w:sz w:val="22"/>
                <w:szCs w:val="22"/>
                <w:lang w:val="en-US" w:eastAsia="zh-CN"/>
              </w:rPr>
              <w:t>24</w:t>
            </w:r>
            <w:r>
              <w:rPr>
                <w:rFonts w:hint="eastAsia" w:ascii="宋体" w:hAnsi="宋体" w:eastAsia="宋体" w:cs="宋体"/>
                <w:color w:val="000000"/>
                <w:kern w:val="0"/>
                <w:sz w:val="22"/>
                <w:szCs w:val="22"/>
              </w:rPr>
              <w:t>年全体幼儿伙食费、点心费的开支</w:t>
            </w:r>
            <w:r>
              <w:rPr>
                <w:rFonts w:hint="eastAsia" w:ascii="宋体" w:hAnsi="宋体" w:eastAsia="宋体" w:cs="宋体"/>
                <w:color w:val="000000"/>
                <w:kern w:val="0"/>
                <w:sz w:val="22"/>
                <w:szCs w:val="22"/>
                <w:lang w:eastAsia="zh-CN"/>
              </w:rPr>
              <w:t>。</w:t>
            </w:r>
          </w:p>
          <w:p>
            <w:pPr>
              <w:pStyle w:val="2"/>
              <w:ind w:left="0" w:leftChars="0" w:firstLine="0" w:firstLineChars="0"/>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3.确保经费的各项开支，很好的完成了每次活动。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67"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both"/>
              <w:rPr>
                <w:rFonts w:hint="eastAsia" w:ascii="宋体" w:hAnsi="宋体" w:eastAsia="宋体" w:cs="宋体"/>
                <w:sz w:val="24"/>
                <w:szCs w:val="24"/>
              </w:rPr>
            </w:pPr>
          </w:p>
          <w:p>
            <w:pPr>
              <w:spacing w:beforeLines="0" w:afterLines="0"/>
              <w:jc w:val="both"/>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资金的预算和使用规划不具体。</w:t>
            </w:r>
          </w:p>
          <w:p>
            <w:pPr>
              <w:spacing w:beforeLines="0" w:afterLines="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各部门学期初的计划不详细。</w:t>
            </w:r>
          </w:p>
          <w:p>
            <w:pPr>
              <w:spacing w:beforeLines="0" w:afterLines="0"/>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加强与财政和主管部门沟通，把握资金拨付动态，提前做好资金规划；提前做好项目预算，准确把握项目资金需求。</w:t>
            </w:r>
          </w:p>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各部门需在每学期初制定详尽的活动计划和经费预算，保证活动的顺利开展，并达到预期效果。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96"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宋体" w:hAnsi="宋体" w:eastAsia="宋体" w:cs="宋体"/>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宋体" w:hAnsi="宋体" w:eastAsia="宋体" w:cs="宋体"/>
                <w:sz w:val="24"/>
                <w:szCs w:val="24"/>
              </w:rPr>
            </w:pPr>
          </w:p>
          <w:p>
            <w:pPr>
              <w:spacing w:beforeLines="0" w:afterLine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p>
            <w:pPr>
              <w:spacing w:beforeLines="0" w:afterLines="0"/>
              <w:rPr>
                <w:rFonts w:hint="eastAsia" w:ascii="宋体" w:hAnsi="宋体" w:eastAsia="宋体" w:cs="宋体"/>
                <w:sz w:val="24"/>
                <w:szCs w:val="24"/>
              </w:rPr>
            </w:pPr>
          </w:p>
        </w:tc>
      </w:tr>
    </w:tbl>
    <w:p>
      <w:pPr>
        <w:spacing w:beforeLines="0" w:afterLines="0" w:line="320" w:lineRule="atLeast"/>
        <w:jc w:val="left"/>
        <w:rPr>
          <w:rFonts w:hint="eastAsia" w:ascii="宋体" w:hAnsi="宋体" w:eastAsia="宋体" w:cs="宋体"/>
          <w:sz w:val="24"/>
          <w:szCs w:val="24"/>
        </w:rPr>
      </w:pPr>
      <w:r>
        <w:rPr>
          <w:rFonts w:hint="eastAsia" w:ascii="宋体" w:hAnsi="宋体" w:eastAsia="宋体" w:cs="宋体"/>
          <w:sz w:val="24"/>
          <w:szCs w:val="24"/>
        </w:rPr>
        <w:t>备注：每个项目支出分别填报自评报告和自评表。</w:t>
      </w:r>
    </w:p>
    <w:p>
      <w:pPr>
        <w:spacing w:beforeLines="0" w:afterLines="0" w:line="600" w:lineRule="exact"/>
        <w:jc w:val="left"/>
        <w:rPr>
          <w:rFonts w:hint="eastAsia" w:ascii="黑体" w:hAnsi="黑体" w:eastAsia="黑体" w:cs="黑体"/>
          <w:sz w:val="32"/>
          <w:szCs w:val="32"/>
        </w:rPr>
      </w:pPr>
      <w:r>
        <w:rPr>
          <w:rFonts w:hint="eastAsia" w:ascii="宋体" w:hAnsi="宋体" w:eastAsia="宋体" w:cs="宋体"/>
          <w:sz w:val="24"/>
          <w:szCs w:val="24"/>
        </w:rPr>
        <w:t xml:space="preserve">填表人： </w:t>
      </w:r>
      <w:r>
        <w:rPr>
          <w:rFonts w:hint="eastAsia" w:ascii="宋体" w:hAnsi="宋体" w:eastAsia="宋体" w:cs="宋体"/>
          <w:sz w:val="24"/>
          <w:szCs w:val="24"/>
          <w:lang w:val="en-US" w:eastAsia="zh-CN"/>
        </w:rPr>
        <w:t>盘玲华</w:t>
      </w:r>
      <w:r>
        <w:rPr>
          <w:rFonts w:hint="eastAsia" w:ascii="宋体" w:hAnsi="宋体" w:eastAsia="宋体" w:cs="宋体"/>
          <w:sz w:val="24"/>
          <w:szCs w:val="24"/>
        </w:rPr>
        <w:t xml:space="preserve">  填报日期： </w:t>
      </w:r>
      <w:r>
        <w:rPr>
          <w:rFonts w:hint="eastAsia" w:ascii="宋体" w:hAnsi="宋体" w:eastAsia="宋体" w:cs="宋体"/>
          <w:sz w:val="24"/>
          <w:szCs w:val="24"/>
          <w:lang w:val="en-US" w:eastAsia="zh-CN"/>
        </w:rPr>
        <w:t>2025.6.10</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151160616</w:t>
      </w:r>
      <w:r>
        <w:rPr>
          <w:rFonts w:hint="eastAsia" w:ascii="宋体" w:hAnsi="宋体" w:eastAsia="宋体" w:cs="宋体"/>
          <w:sz w:val="24"/>
          <w:szCs w:val="24"/>
        </w:rPr>
        <w:t xml:space="preserve">  单位负责人签字：</w:t>
      </w:r>
      <w:r>
        <w:rPr>
          <w:rFonts w:hint="eastAsia" w:ascii="宋体" w:hAnsi="宋体" w:eastAsia="宋体" w:cs="宋体"/>
          <w:sz w:val="24"/>
          <w:szCs w:val="24"/>
          <w:lang w:val="en-US" w:eastAsia="zh-CN"/>
        </w:rPr>
        <w:t>唐艳君</w:t>
      </w: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4</w:t>
      </w:r>
      <w:r>
        <w:rPr>
          <w:rFonts w:hint="eastAsia" w:ascii="方正小标宋简体" w:eastAsia="方正小标宋简体"/>
          <w:sz w:val="44"/>
          <w:szCs w:val="24"/>
        </w:rPr>
        <w:t>年度项目支出绩效自评表</w:t>
      </w:r>
    </w:p>
    <w:tbl>
      <w:tblPr>
        <w:tblStyle w:val="7"/>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147"/>
        <w:gridCol w:w="1223"/>
        <w:gridCol w:w="1140"/>
        <w:gridCol w:w="832"/>
        <w:gridCol w:w="1005"/>
        <w:gridCol w:w="10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项目支</w:t>
            </w:r>
          </w:p>
          <w:p>
            <w:pPr>
              <w:spacing w:beforeLines="0" w:afterLines="0" w:line="26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附属设施改造及设备添置、幼儿伙食费、保教保育费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双牌县第二幼儿园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项目资金</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年初</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预算数</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全年</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全年</w:t>
            </w:r>
          </w:p>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分值</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执行率</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宋体"/>
                <w:sz w:val="24"/>
                <w:szCs w:val="24"/>
              </w:rPr>
            </w:pPr>
            <w:r>
              <w:rPr>
                <w:rFonts w:hint="eastAsia" w:ascii="宋体" w:hAnsi="宋体" w:eastAsia="宋体" w:cs="宋体"/>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年度资金总额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s="宋体"/>
                <w:color w:val="000000"/>
                <w:sz w:val="24"/>
                <w:szCs w:val="24"/>
                <w:lang w:val="en-US"/>
              </w:rPr>
            </w:pPr>
            <w:r>
              <w:rPr>
                <w:rFonts w:hint="eastAsia" w:ascii="宋体" w:hAnsi="宋体" w:eastAsia="宋体" w:cs="宋体"/>
                <w:color w:val="000000"/>
                <w:sz w:val="24"/>
                <w:szCs w:val="24"/>
              </w:rPr>
              <w:t>　</w:t>
            </w:r>
            <w:r>
              <w:rPr>
                <w:rFonts w:hint="eastAsia" w:asciiTheme="minorEastAsia" w:hAnsiTheme="minorEastAsia" w:eastAsiaTheme="minorEastAsia" w:cstheme="minorEastAsia"/>
                <w:sz w:val="24"/>
                <w:szCs w:val="24"/>
                <w:lang w:val="en-US" w:eastAsia="zh-CN"/>
              </w:rPr>
              <w:t>323.39</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Theme="minorEastAsia" w:hAnsiTheme="minorEastAsia" w:eastAsiaTheme="minorEastAsia" w:cstheme="minorEastAsia"/>
                <w:sz w:val="24"/>
                <w:szCs w:val="24"/>
                <w:lang w:val="en-US" w:eastAsia="zh-CN"/>
              </w:rPr>
              <w:t>323.39</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Theme="minorEastAsia" w:hAnsiTheme="minorEastAsia" w:eastAsiaTheme="minorEastAsia" w:cstheme="minorEastAsia"/>
                <w:sz w:val="24"/>
                <w:szCs w:val="24"/>
                <w:lang w:val="en-US" w:eastAsia="zh-CN"/>
              </w:rPr>
              <w:t>323.93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其中：当年财政拨款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上年结转资金　</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其他资金</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default" w:ascii="宋体" w:hAnsi="宋体" w:eastAsia="宋体" w:cs="宋体"/>
                <w:sz w:val="22"/>
                <w:szCs w:val="22"/>
                <w:lang w:val="en-US" w:eastAsia="zh-CN"/>
              </w:rPr>
            </w:pPr>
            <w:r>
              <w:rPr>
                <w:rFonts w:hint="eastAsia" w:ascii="宋体" w:hAnsi="宋体" w:eastAsia="宋体" w:cs="宋体"/>
                <w:color w:val="000000"/>
                <w:sz w:val="24"/>
                <w:szCs w:val="24"/>
                <w:lang w:val="en-US" w:eastAsia="zh-CN"/>
              </w:rPr>
              <w:t>1</w:t>
            </w:r>
            <w:r>
              <w:rPr>
                <w:rStyle w:val="8"/>
                <w:rFonts w:hint="eastAsia"/>
                <w:lang w:val="en-US" w:eastAsia="zh-CN"/>
              </w:rPr>
              <w:t>.</w:t>
            </w:r>
            <w:r>
              <w:rPr>
                <w:rFonts w:hint="eastAsia" w:ascii="宋体" w:hAnsi="宋体" w:eastAsia="宋体" w:cs="宋体"/>
                <w:sz w:val="22"/>
                <w:szCs w:val="22"/>
                <w:lang w:val="en-US" w:eastAsia="zh-CN"/>
              </w:rPr>
              <w:t>提升幼儿园办园环境，提高保教质量.</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2.保障幼儿膳食营养均衡，安全卫生，促进幼儿身心健康发展。　</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color w:val="000000"/>
                <w:sz w:val="24"/>
                <w:szCs w:val="24"/>
              </w:rPr>
            </w:pPr>
            <w:r>
              <w:rPr>
                <w:rFonts w:hint="eastAsia" w:ascii="宋体" w:hAnsi="宋体" w:eastAsia="宋体" w:cs="宋体"/>
                <w:sz w:val="22"/>
                <w:szCs w:val="22"/>
                <w:lang w:val="en-US" w:eastAsia="zh-CN"/>
              </w:rPr>
              <w:t>3.确保幼儿工园作正常运转，提高幼儿教育，提高满意度。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1、扩大学前教育资源项目已完工。</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2、最大力度的保障了2024年全体幼儿伙食费、点心费的开支。</w:t>
            </w:r>
          </w:p>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00" w:lineRule="exact"/>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2"/>
                <w:szCs w:val="22"/>
                <w:lang w:val="en-US" w:eastAsia="zh-CN"/>
              </w:rPr>
              <w:t>3.确保经费的各项开支，很好的完成了每次活动。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绩</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效</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二级指标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三级指标</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年度</w:t>
            </w:r>
          </w:p>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实际</w:t>
            </w:r>
          </w:p>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得分</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偏差原因</w:t>
            </w:r>
          </w:p>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分析及</w:t>
            </w:r>
          </w:p>
          <w:p>
            <w:pPr>
              <w:spacing w:beforeLines="0" w:afterLines="0" w:line="24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成本指标</w:t>
            </w:r>
          </w:p>
          <w:p>
            <w:pPr>
              <w:spacing w:beforeLines="0" w:afterLines="0"/>
              <w:jc w:val="center"/>
              <w:rPr>
                <w:rFonts w:hint="eastAsia" w:ascii="宋体" w:hAnsi="宋体" w:eastAsia="宋体" w:cs="宋体"/>
                <w:color w:val="000000"/>
                <w:kern w:val="0"/>
                <w:sz w:val="24"/>
                <w:szCs w:val="24"/>
                <w:lang w:val="en"/>
              </w:rPr>
            </w:pPr>
            <w:r>
              <w:rPr>
                <w:rFonts w:hint="eastAsia" w:ascii="宋体" w:hAnsi="宋体" w:eastAsia="宋体" w:cs="宋体"/>
                <w:color w:val="000000"/>
                <w:kern w:val="0"/>
                <w:sz w:val="24"/>
                <w:szCs w:val="24"/>
                <w:lang w:val="en"/>
              </w:rPr>
              <w:t>（</w:t>
            </w:r>
            <w:r>
              <w:rPr>
                <w:rFonts w:hint="eastAsia" w:ascii="宋体" w:hAnsi="宋体" w:eastAsia="宋体" w:cs="宋体"/>
                <w:color w:val="000000"/>
                <w:kern w:val="0"/>
                <w:sz w:val="24"/>
                <w:szCs w:val="24"/>
              </w:rPr>
              <w:t>20分</w:t>
            </w:r>
            <w:r>
              <w:rPr>
                <w:rFonts w:hint="eastAsia" w:ascii="宋体" w:hAnsi="宋体" w:eastAsia="宋体" w:cs="宋体"/>
                <w:color w:val="000000"/>
                <w:kern w:val="0"/>
                <w:sz w:val="24"/>
                <w:szCs w:val="24"/>
                <w:lang w:val="en"/>
              </w:rPr>
              <w:t>）</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经济成</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本指标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活动开展情况</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10次</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仿宋_GB2312" w:eastAsia="宋体"/>
                <w:kern w:val="0"/>
                <w:sz w:val="24"/>
                <w:szCs w:val="24"/>
                <w:lang w:val="en-US" w:eastAsia="zh-CN"/>
              </w:rPr>
              <w:t>10次</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5"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社会成</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本指标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改善校园环境</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生态环境</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成本指标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产出指标</w:t>
            </w:r>
          </w:p>
          <w:p>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数量指标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全年幼儿人数</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548</w:t>
            </w:r>
            <w:r>
              <w:rPr>
                <w:rFonts w:hint="eastAsia" w:ascii="宋体" w:hAnsi="宋体" w:eastAsia="宋体" w:cs="宋体"/>
                <w:color w:val="000000"/>
                <w:sz w:val="24"/>
                <w:szCs w:val="24"/>
                <w:lang w:val="en-US" w:eastAsia="zh-CN"/>
              </w:rPr>
              <w:t>人</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ascii="仿宋_GB2312"/>
                <w:kern w:val="0"/>
                <w:sz w:val="24"/>
                <w:szCs w:val="24"/>
              </w:rPr>
              <w:t>≥</w:t>
            </w:r>
            <w:r>
              <w:rPr>
                <w:rFonts w:hint="eastAsia" w:ascii="仿宋_GB2312" w:eastAsia="宋体"/>
                <w:kern w:val="0"/>
                <w:sz w:val="24"/>
                <w:szCs w:val="24"/>
                <w:lang w:val="en-US" w:eastAsia="zh-CN"/>
              </w:rPr>
              <w:t>548</w:t>
            </w:r>
            <w:r>
              <w:rPr>
                <w:rFonts w:hint="eastAsia" w:ascii="宋体" w:hAnsi="宋体" w:eastAsia="宋体" w:cs="宋体"/>
                <w:color w:val="000000"/>
                <w:sz w:val="24"/>
                <w:szCs w:val="24"/>
                <w:lang w:val="en-US" w:eastAsia="zh-CN"/>
              </w:rPr>
              <w:t>人</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质量指标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1"/>
                <w:szCs w:val="21"/>
              </w:rPr>
              <w:t>营养卫生合格率</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20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20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时效指标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1"/>
                <w:szCs w:val="21"/>
              </w:rPr>
              <w:t>幼儿伙食供应时间</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年2月-20</w:t>
            </w:r>
            <w:r>
              <w:rPr>
                <w:rFonts w:hint="eastAsia" w:ascii="宋体" w:hAnsi="宋体" w:eastAsia="宋体" w:cs="宋体"/>
                <w:color w:val="000000"/>
                <w:kern w:val="0"/>
                <w:sz w:val="20"/>
                <w:szCs w:val="20"/>
                <w:lang w:val="en-US" w:eastAsia="zh-CN"/>
              </w:rPr>
              <w:t>25</w:t>
            </w:r>
            <w:r>
              <w:rPr>
                <w:rFonts w:hint="eastAsia" w:ascii="宋体" w:hAnsi="宋体" w:eastAsia="宋体" w:cs="宋体"/>
                <w:color w:val="000000"/>
                <w:kern w:val="0"/>
                <w:sz w:val="20"/>
                <w:szCs w:val="20"/>
              </w:rPr>
              <w:t>年1月</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0"/>
                <w:sz w:val="20"/>
                <w:szCs w:val="20"/>
              </w:rPr>
              <w:t>20</w:t>
            </w:r>
            <w:r>
              <w:rPr>
                <w:rFonts w:hint="eastAsia" w:ascii="宋体" w:hAnsi="宋体" w:eastAsia="宋体" w:cs="宋体"/>
                <w:color w:val="000000"/>
                <w:kern w:val="0"/>
                <w:sz w:val="20"/>
                <w:szCs w:val="20"/>
                <w:lang w:val="en-US" w:eastAsia="zh-CN"/>
              </w:rPr>
              <w:t>24</w:t>
            </w:r>
            <w:r>
              <w:rPr>
                <w:rFonts w:hint="eastAsia" w:ascii="宋体" w:hAnsi="宋体" w:eastAsia="宋体" w:cs="宋体"/>
                <w:color w:val="000000"/>
                <w:kern w:val="0"/>
                <w:sz w:val="20"/>
                <w:szCs w:val="20"/>
              </w:rPr>
              <w:t>年2月-20</w:t>
            </w:r>
            <w:r>
              <w:rPr>
                <w:rFonts w:hint="eastAsia" w:ascii="宋体" w:hAnsi="宋体" w:eastAsia="宋体" w:cs="宋体"/>
                <w:color w:val="000000"/>
                <w:kern w:val="0"/>
                <w:sz w:val="20"/>
                <w:szCs w:val="20"/>
                <w:lang w:val="en-US" w:eastAsia="zh-CN"/>
              </w:rPr>
              <w:t>25</w:t>
            </w:r>
            <w:r>
              <w:rPr>
                <w:rFonts w:hint="eastAsia" w:ascii="宋体" w:hAnsi="宋体" w:eastAsia="宋体" w:cs="宋体"/>
                <w:color w:val="000000"/>
                <w:kern w:val="0"/>
                <w:sz w:val="20"/>
                <w:szCs w:val="20"/>
              </w:rPr>
              <w:t>年1月</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3"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效益指标</w:t>
            </w:r>
          </w:p>
          <w:p>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经济效</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益指标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运转保障率</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20</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19</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生态效</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益指标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社会效</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rPr>
              <w:t>益指标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满意度</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指标</w:t>
            </w:r>
          </w:p>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服务对象满意度指标</w:t>
            </w: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家长幼儿满意程度</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default" w:ascii="Arial" w:hAnsi="Arial" w:eastAsia="宋体" w:cs="Arial"/>
                <w:color w:val="000000"/>
                <w:sz w:val="24"/>
                <w:szCs w:val="24"/>
              </w:rPr>
              <w:t>≥</w:t>
            </w:r>
            <w:r>
              <w:rPr>
                <w:rFonts w:hint="eastAsia" w:ascii="宋体" w:hAnsi="宋体" w:eastAsia="宋体" w:cs="宋体"/>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sz w:val="24"/>
                <w:szCs w:val="24"/>
              </w:rPr>
            </w:pPr>
          </w:p>
        </w:tc>
        <w:tc>
          <w:tcPr>
            <w:tcW w:w="114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eastAsia="zh-CN"/>
              </w:rPr>
              <w:t>教师满意度</w:t>
            </w:r>
          </w:p>
        </w:tc>
        <w:tc>
          <w:tcPr>
            <w:tcW w:w="122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default" w:ascii="Arial" w:hAnsi="Arial" w:eastAsia="宋体" w:cs="Arial"/>
                <w:color w:val="000000"/>
                <w:sz w:val="24"/>
                <w:szCs w:val="24"/>
              </w:rPr>
              <w:t>≥</w:t>
            </w:r>
            <w:r>
              <w:rPr>
                <w:rFonts w:hint="eastAsia" w:ascii="宋体" w:hAnsi="宋体" w:eastAsia="宋体" w:cs="宋体"/>
                <w:color w:val="000000"/>
                <w:sz w:val="24"/>
                <w:szCs w:val="24"/>
                <w:lang w:val="en-US" w:eastAsia="zh-CN"/>
              </w:rPr>
              <w:t>98%</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98%</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w:t>
            </w:r>
          </w:p>
        </w:tc>
        <w:tc>
          <w:tcPr>
            <w:tcW w:w="10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5</w:t>
            </w:r>
          </w:p>
        </w:tc>
        <w:tc>
          <w:tcPr>
            <w:tcW w:w="1018"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100</w:t>
            </w:r>
          </w:p>
        </w:tc>
        <w:tc>
          <w:tcPr>
            <w:tcW w:w="100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val="en-US" w:eastAsia="zh-CN"/>
              </w:rPr>
              <w:t>99</w:t>
            </w:r>
          </w:p>
        </w:tc>
        <w:tc>
          <w:tcPr>
            <w:tcW w:w="1018"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bl>
    <w:p>
      <w:pPr>
        <w:spacing w:beforeLines="0" w:afterLines="0"/>
        <w:jc w:val="left"/>
        <w:rPr>
          <w:rFonts w:hint="eastAsia" w:ascii="宋体" w:hAnsi="宋体" w:eastAsia="宋体" w:cs="宋体"/>
          <w:sz w:val="24"/>
          <w:szCs w:val="24"/>
        </w:rPr>
      </w:pPr>
      <w:r>
        <w:rPr>
          <w:rFonts w:hint="eastAsia" w:ascii="宋体" w:hAnsi="宋体" w:eastAsia="宋体" w:cs="宋体"/>
          <w:sz w:val="24"/>
          <w:szCs w:val="24"/>
        </w:rPr>
        <w:t>备注：每个项目支出分别填报自评报告和自评表。</w:t>
      </w:r>
    </w:p>
    <w:p>
      <w:pPr>
        <w:spacing w:beforeLines="0" w:afterLines="0"/>
        <w:jc w:val="left"/>
        <w:rPr>
          <w:rFonts w:hint="eastAsia" w:ascii="宋体" w:hAnsi="宋体" w:eastAsia="宋体" w:cs="宋体"/>
          <w:sz w:val="24"/>
          <w:szCs w:val="24"/>
        </w:rPr>
      </w:pPr>
    </w:p>
    <w:p>
      <w:pPr>
        <w:spacing w:beforeLines="0" w:afterLines="0"/>
        <w:jc w:val="left"/>
        <w:rPr>
          <w:rFonts w:hint="eastAsia" w:eastAsia="宋体"/>
          <w:sz w:val="22"/>
          <w:szCs w:val="24"/>
          <w:lang w:val="en-US" w:eastAsia="zh-CN"/>
        </w:rPr>
        <w:sectPr>
          <w:footerReference r:id="rId3" w:type="default"/>
          <w:footerReference r:id="rId4" w:type="even"/>
          <w:pgSz w:w="11905" w:h="16837"/>
          <w:pgMar w:top="1440" w:right="1701" w:bottom="1440" w:left="1701" w:header="851" w:footer="1474" w:gutter="0"/>
          <w:lnNumType w:countBy="0" w:distance="360"/>
          <w:pgNumType w:fmt="numberInDash" w:start="1"/>
          <w:cols w:space="720" w:num="1"/>
          <w:rtlGutter w:val="0"/>
          <w:docGrid w:type="lines" w:linePitch="636" w:charSpace="0"/>
        </w:sectPr>
      </w:pPr>
      <w:r>
        <w:rPr>
          <w:rFonts w:hint="eastAsia" w:ascii="宋体" w:hAnsi="宋体" w:eastAsia="宋体" w:cs="宋体"/>
          <w:sz w:val="24"/>
          <w:szCs w:val="24"/>
        </w:rPr>
        <w:t>填表人：</w:t>
      </w:r>
      <w:r>
        <w:rPr>
          <w:rFonts w:hint="eastAsia" w:ascii="宋体" w:hAnsi="宋体" w:eastAsia="宋体" w:cs="宋体"/>
          <w:sz w:val="24"/>
          <w:szCs w:val="24"/>
          <w:lang w:val="en-US" w:eastAsia="zh-CN"/>
        </w:rPr>
        <w:t>盘玲华</w:t>
      </w:r>
      <w:r>
        <w:rPr>
          <w:rFonts w:hint="eastAsia" w:ascii="宋体" w:hAnsi="宋体" w:eastAsia="宋体" w:cs="宋体"/>
          <w:sz w:val="24"/>
          <w:szCs w:val="24"/>
        </w:rPr>
        <w:t xml:space="preserve">  填报日期： </w:t>
      </w:r>
      <w:r>
        <w:rPr>
          <w:rFonts w:hint="eastAsia" w:ascii="宋体" w:hAnsi="宋体" w:eastAsia="宋体" w:cs="宋体"/>
          <w:sz w:val="24"/>
          <w:szCs w:val="24"/>
          <w:lang w:val="en-US" w:eastAsia="zh-CN"/>
        </w:rPr>
        <w:t>2025.6.10</w:t>
      </w:r>
      <w:r>
        <w:rPr>
          <w:rFonts w:hint="eastAsia" w:ascii="宋体" w:hAnsi="宋体" w:eastAsia="宋体" w:cs="宋体"/>
          <w:sz w:val="24"/>
          <w:szCs w:val="24"/>
        </w:rPr>
        <w:t xml:space="preserve">    联系电话：</w:t>
      </w:r>
      <w:r>
        <w:rPr>
          <w:rFonts w:hint="eastAsia" w:ascii="宋体" w:hAnsi="宋体" w:eastAsia="宋体" w:cs="宋体"/>
          <w:sz w:val="24"/>
          <w:szCs w:val="24"/>
          <w:lang w:val="en-US" w:eastAsia="zh-CN"/>
        </w:rPr>
        <w:t>151166</w:t>
      </w:r>
      <w:r>
        <w:rPr>
          <w:rFonts w:hint="eastAsia" w:ascii="宋体" w:hAnsi="宋体" w:eastAsia="宋体" w:cs="宋体"/>
          <w:sz w:val="24"/>
          <w:szCs w:val="24"/>
        </w:rPr>
        <w:t xml:space="preserve">     单位负责人签字：</w:t>
      </w:r>
      <w:r>
        <w:rPr>
          <w:rFonts w:hint="eastAsia" w:ascii="宋体" w:hAnsi="宋体" w:eastAsia="宋体" w:cs="宋体"/>
          <w:sz w:val="24"/>
          <w:szCs w:val="24"/>
          <w:lang w:val="en-US" w:eastAsia="zh-CN"/>
        </w:rPr>
        <w:t>唐艳君</w:t>
      </w:r>
    </w:p>
    <w:p/>
    <w:sectPr>
      <w:footerReference r:id="rId5" w:type="default"/>
      <w:footerReference r:id="rId6"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p/zmvPAQAAiAMAAA4AAABkcnMv&#10;ZTJvRG9jLnhtbK1TS27bMBDdF+gdCO5ryUZQGILpoG2QIEDRFkhzAJoiLQL8YUhbcg/Q3qCrbrrv&#10;uXyODinLaZJd0A01P76Z9zhaXQ7WkL2EqL1jdD6rKZFO+Fa7LaP3X6/fLCmJibuWG+8kowcZ6eX6&#10;9atVHxq58J03rQSCIC42fWC0Syk0VRVFJy2PMx+kw6TyYHlCF7ZVC7xHdGuqRV2/rXoPbQAvZIwY&#10;vRqTdF3wlZIifVYqykQMozhbKieUc5PPar3izRZ46LQ4jcFfMIXl2mHTM9QVT5zsQD+DslqAj16l&#10;mfC28kppIQsHZDOvn7C563iQhQuKE8NZpvj/YMWn/RcgumX0ghLHLT7R8eeP468/x9/fyUWWpw+x&#10;waq7gHVpeO8HRhPs5JSKGM/EBwU2f5ESwRLU+nDWVw6JCAzOl4vlssaUwNzkYIvq4XqAmG6ktyQb&#10;jAI+YNGV7z/GNJZOJbmb89famPKIxj0KIOYYkWULTrczmXHibKVhM5wYbnx7QIK4ydi18/CNkh63&#10;glGHa0uJuXUoel6gyYDJ2EwGdwIvojqUjOaHhJ7iJiLALoDedohdtMuTxvBul3D8wipPM46AamQH&#10;n7voclrNvE//+qXq4Qda/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DOqXm5zwAAAAUBAAAPAAAA&#10;AAAAAAEAIAAAADgAAABkcnMvZG93bnJldi54bWxQSwECFAAUAAAACACHTuJAan/Oa88BAACIAwAA&#10;DgAAAAAAAAABACAAAAA0AQAAZHJzL2Uyb0RvYy54bWxQSwUGAAAAAAYABgBZAQAAdQ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uQtjrMAQAAiAMAAA4AAABkcnMv&#10;ZTJvRG9jLnhtbK1TTa7TMBDeI3EHy3uatAtURU2fgKeHkBAgPTiA69iNJf9pxm1SDgA3YMWGPefq&#10;ORg7Td8DdoiNM3/+PN83k83N6Cw7KkATfMuXi5oz5WXojN+3/NPHu2drzjAJ3wkbvGr5SSG/2T59&#10;shlio1ahD7ZTwAjEYzPElvcpxaaqUPbKCVyEqDwldQAnErmwrzoQA6E7W63q+nk1BOgiBKkQKXo7&#10;Jfm24GutZHqvNarEbMupt1ROKOcun9V2I5o9iNgbeWlD/EMXThhPj16hbkUS7ADmLyhnJAQMOi1k&#10;cFXQ2khVOBCbZf0Hm/teRFW4kDgYrzLh/4OV744fgJmOZseZF45GdP729fz95/nHF7bM8gwRG6q6&#10;j1SXxpdhbHmCg5pTSPFMfNTg8pcoMSohrU9XfdWYmKTgcr1ar2tKScrNDj1RPVyPgOm1Co5lo+VA&#10;Ayy6iuNbTFPpXJJf8+HOWFuGaP1vAcKcIqpsweV2JjN1nK007sYLw13oTkSQNple7QN85mygrWi5&#10;p7XlzL7xJHpeoNmA2djNhvCSLpI6nE3mq0SeFhYJ4BDB7HvCLtrlTjG+OCRqv7DK3UwtkBrZoXEX&#10;XS6rmffpsV+qHn6g7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W5C2OswBAACIAwAADgAA&#10;AAAAAAABACAAAAA0AQAAZHJzL2Uyb0RvYy54bWxQSwUGAAAAAAYABgBZAQAAcgUAAAAA&#10;">
              <v:fill on="f" focussize="0,0"/>
              <v:stroke on="f"/>
              <v:imagedata o:title=""/>
              <o:lock v:ext="edit" aspectratio="f"/>
              <v:textbox inset="0mm,0mm,0mm,0mm" style="mso-fit-shape-to-text:t;">
                <w:txbxContent>
                  <w:p>
                    <w:pPr>
                      <w:pStyle w:val="4"/>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uto" w:vAnchor="margin" w:hAnchor="text" w:xAlign="left" w:yAlign="inline"/>
      <w:spacing w:beforeLines="0" w:afterLines="0"/>
      <w:ind w:right="360" w:firstLine="360"/>
      <w:rPr>
        <w:rFonts w:hint="default"/>
        <w:sz w:val="28"/>
        <w:szCs w:val="2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757D0"/>
    <w:multiLevelType w:val="singleLevel"/>
    <w:tmpl w:val="BFF757D0"/>
    <w:lvl w:ilvl="0" w:tentative="0">
      <w:start w:val="1"/>
      <w:numFmt w:val="chineseCounting"/>
      <w:suff w:val="nothing"/>
      <w:lvlText w:val="（%1）"/>
      <w:lvlJc w:val="left"/>
      <w:rPr>
        <w:rFonts w:hint="eastAsia"/>
      </w:rPr>
    </w:lvl>
  </w:abstractNum>
  <w:abstractNum w:abstractNumId="1">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172A27"/>
    <w:rsid w:val="0CCE5073"/>
    <w:rsid w:val="101F3C57"/>
    <w:rsid w:val="105E064F"/>
    <w:rsid w:val="154B3473"/>
    <w:rsid w:val="15B02F86"/>
    <w:rsid w:val="17F5DF41"/>
    <w:rsid w:val="1BBDFA4B"/>
    <w:rsid w:val="1BCE59A7"/>
    <w:rsid w:val="1D5E5630"/>
    <w:rsid w:val="1F9C1D8C"/>
    <w:rsid w:val="1FFF42CD"/>
    <w:rsid w:val="20BA3D5C"/>
    <w:rsid w:val="20FE29CD"/>
    <w:rsid w:val="213827F6"/>
    <w:rsid w:val="24756501"/>
    <w:rsid w:val="24B68EA7"/>
    <w:rsid w:val="27FDF948"/>
    <w:rsid w:val="2AF82401"/>
    <w:rsid w:val="31EF3498"/>
    <w:rsid w:val="32FEB602"/>
    <w:rsid w:val="33457B5A"/>
    <w:rsid w:val="33EA0D37"/>
    <w:rsid w:val="39FFFACB"/>
    <w:rsid w:val="3AEF7551"/>
    <w:rsid w:val="3DFB432B"/>
    <w:rsid w:val="3F34149B"/>
    <w:rsid w:val="3F864DB6"/>
    <w:rsid w:val="41A60F90"/>
    <w:rsid w:val="437042B4"/>
    <w:rsid w:val="43D25C86"/>
    <w:rsid w:val="47FF7E2A"/>
    <w:rsid w:val="4A7E5437"/>
    <w:rsid w:val="4B490F32"/>
    <w:rsid w:val="4B564457"/>
    <w:rsid w:val="4C575977"/>
    <w:rsid w:val="4DDFEE6D"/>
    <w:rsid w:val="4DF30F3A"/>
    <w:rsid w:val="4E8B7C40"/>
    <w:rsid w:val="4F1637A4"/>
    <w:rsid w:val="4FBE833A"/>
    <w:rsid w:val="500F1BD2"/>
    <w:rsid w:val="51C40746"/>
    <w:rsid w:val="543E6CC0"/>
    <w:rsid w:val="55412274"/>
    <w:rsid w:val="55C03679"/>
    <w:rsid w:val="567A7C7C"/>
    <w:rsid w:val="5719B928"/>
    <w:rsid w:val="57C446E9"/>
    <w:rsid w:val="58820FB8"/>
    <w:rsid w:val="59FF010E"/>
    <w:rsid w:val="5ABA52A9"/>
    <w:rsid w:val="5C8E01AF"/>
    <w:rsid w:val="5FBDA0A7"/>
    <w:rsid w:val="62BE6D8B"/>
    <w:rsid w:val="64E742EF"/>
    <w:rsid w:val="66FB97F4"/>
    <w:rsid w:val="684B0AD7"/>
    <w:rsid w:val="6A875306"/>
    <w:rsid w:val="6E351362"/>
    <w:rsid w:val="6F534897"/>
    <w:rsid w:val="6FFD9B48"/>
    <w:rsid w:val="72C7DD0B"/>
    <w:rsid w:val="72FEFACE"/>
    <w:rsid w:val="737F6E49"/>
    <w:rsid w:val="75073918"/>
    <w:rsid w:val="771A18F7"/>
    <w:rsid w:val="7975D56E"/>
    <w:rsid w:val="7BEFFA22"/>
    <w:rsid w:val="7DD7407A"/>
    <w:rsid w:val="7DDFAD9A"/>
    <w:rsid w:val="7E991F23"/>
    <w:rsid w:val="7EB5519D"/>
    <w:rsid w:val="7FDB3B5A"/>
    <w:rsid w:val="7FFD1F44"/>
    <w:rsid w:val="90BD3FC4"/>
    <w:rsid w:val="9EBFDF36"/>
    <w:rsid w:val="A9B76760"/>
    <w:rsid w:val="AF5DF4F1"/>
    <w:rsid w:val="AFFBDE4D"/>
    <w:rsid w:val="B3ADDA34"/>
    <w:rsid w:val="BFF26453"/>
    <w:rsid w:val="BFFE7A42"/>
    <w:rsid w:val="CFB97A75"/>
    <w:rsid w:val="D4FE338C"/>
    <w:rsid w:val="DFB78E97"/>
    <w:rsid w:val="DFF24F04"/>
    <w:rsid w:val="E5F6A179"/>
    <w:rsid w:val="EAEF18CB"/>
    <w:rsid w:val="EFEF6FF5"/>
    <w:rsid w:val="F1FDBA9B"/>
    <w:rsid w:val="FB6D758D"/>
    <w:rsid w:val="FB7D988D"/>
    <w:rsid w:val="FBBDB897"/>
    <w:rsid w:val="FC4FF3D4"/>
    <w:rsid w:val="FDD78B80"/>
    <w:rsid w:val="FEBB10AF"/>
    <w:rsid w:val="FF7FED64"/>
    <w:rsid w:val="FFCE8315"/>
    <w:rsid w:val="FFD99F11"/>
    <w:rsid w:val="FFEF2E7D"/>
    <w:rsid w:val="FFF6A4EE"/>
    <w:rsid w:val="FFF7B113"/>
    <w:rsid w:val="FFF94B4B"/>
    <w:rsid w:val="FFFB1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ind w:left="0" w:firstLine="420" w:firstLineChars="200"/>
    </w:pPr>
  </w:style>
  <w:style w:type="paragraph" w:styleId="3">
    <w:name w:val="Body Text Indent"/>
    <w:basedOn w:val="1"/>
    <w:qFormat/>
    <w:uiPriority w:val="0"/>
    <w:pPr>
      <w:spacing w:after="120"/>
      <w:ind w:left="420" w:leftChars="200"/>
    </w:pPr>
  </w:style>
  <w:style w:type="paragraph" w:styleId="4">
    <w:name w:val="footer"/>
    <w:basedOn w:val="1"/>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customStyle="1" w:styleId="9">
    <w:name w:val="列出段落1"/>
    <w:basedOn w:val="1"/>
    <w:unhideWhenUsed/>
    <w:qFormat/>
    <w:uiPriority w:val="34"/>
    <w:pPr>
      <w:spacing w:beforeLines="0" w:afterLines="0"/>
      <w:ind w:firstLine="420" w:firstLineChars="200"/>
    </w:pPr>
    <w:rPr>
      <w:rFonts w:hint="eastAsia" w:ascii="仿宋" w:hAnsi="仿宋" w:eastAsia="仿宋"/>
      <w:kern w:val="0"/>
      <w:sz w:val="28"/>
      <w:szCs w:val="24"/>
    </w:rPr>
  </w:style>
  <w:style w:type="paragraph" w:styleId="10">
    <w:name w:val="List Paragraph"/>
    <w:basedOn w:val="1"/>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3785</Words>
  <Characters>3927</Characters>
  <Lines>0</Lines>
  <Paragraphs>0</Paragraphs>
  <TotalTime>10</TotalTime>
  <ScaleCrop>false</ScaleCrop>
  <LinksUpToDate>false</LinksUpToDate>
  <CharactersWithSpaces>4427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2023-04-23T15:33:00Z</dcterms:created>
  <dc:creator>海之韵</dc:creator>
  <cp:lastModifiedBy>kylin</cp:lastModifiedBy>
  <cp:lastPrinted>2025-06-12T23:36:00Z</cp:lastPrinted>
  <dcterms:modified xsi:type="dcterms:W3CDTF">2025-09-15T11:54:19Z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4FED23A27E6E1663939A30663277F9B4</vt:lpwstr>
  </property>
</Properties>
</file>