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双牌产业开发区管理委员会</w:t>
      </w:r>
      <w:r>
        <w:rPr>
          <w:rFonts w:hint="eastAsia" w:ascii="方正小标宋简体" w:eastAsia="方正小标宋简体"/>
          <w:sz w:val="52"/>
          <w:szCs w:val="24"/>
        </w:rPr>
        <w:t>部门（单位）整体支出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960" w:firstLineChars="300"/>
        <w:rPr>
          <w:rFonts w:hint="eastAsia" w:eastAsia="仿宋_GB2312"/>
          <w:sz w:val="32"/>
          <w:szCs w:val="24"/>
          <w:u w:val="single"/>
          <w:lang w:eastAsia="zh-CN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双牌产业开发区管理委员会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月 </w:t>
      </w:r>
      <w:r>
        <w:rPr>
          <w:rFonts w:hint="eastAsia" w:eastAsia="楷体_GB2312"/>
          <w:sz w:val="32"/>
          <w:szCs w:val="24"/>
          <w:lang w:val="en-US" w:eastAsia="zh-CN"/>
        </w:rPr>
        <w:t>11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b/>
          <w:bCs/>
          <w:sz w:val="32"/>
          <w:szCs w:val="24"/>
        </w:rPr>
        <w:t>部门（单位）基本情况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(二)部门（单位）职能职责、机构编制、人员构成等。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1、负</w:t>
      </w:r>
      <w:r>
        <w:rPr>
          <w:rFonts w:hint="eastAsia" w:ascii="仿宋_GB2312" w:eastAsia="仿宋_GB2312"/>
          <w:sz w:val="32"/>
          <w:szCs w:val="24"/>
        </w:rPr>
        <w:t>责贯彻执行党和国家关于产业开发区建设的方针政策、法律法规和决策部署。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24"/>
        </w:rPr>
        <w:t>负责研究拟订和组织实施双牌产业开发区重大发展战略、发展规划和工作计划。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24"/>
        </w:rPr>
        <w:t>按照双牌县国土空间总体规划和产业发展规划要求及相关权限，负责统筹建设发展空间布局。负责统筹双牌产业开发区发展规划、产业布局、产业政策、项目准入标准等事项并组织实施。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24"/>
        </w:rPr>
        <w:t>负责双牌产业开发区开放型经济工作，组织对外经济技术合作与交流。负责双牌产业开发区基础设施、公用事业、重大项目等建设管理相关工作。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24"/>
        </w:rPr>
        <w:t>负责双牌产业开发区优化营商环境工作，根据权限依法承担有关行政审批工作，履行行政审批服务职责。负责构建双牌产业开发区创新创业服务体系，协助企业做好人才引进和服务工作。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6、</w:t>
      </w:r>
      <w:r>
        <w:rPr>
          <w:rFonts w:hint="eastAsia" w:ascii="仿宋_GB2312" w:eastAsia="仿宋_GB2312"/>
          <w:sz w:val="32"/>
          <w:szCs w:val="24"/>
        </w:rPr>
        <w:t>负责双牌产业开发区的科技创新和高新技术产业管理和服务，开展有关科技创新和高新技术产业政策研究，构建技术创新服务体系。指导区内企业建立现代化企业制度，推进高新技术产业化、国际化。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7、</w:t>
      </w:r>
      <w:r>
        <w:rPr>
          <w:rFonts w:hint="eastAsia" w:ascii="仿宋_GB2312" w:eastAsia="仿宋_GB2312"/>
          <w:sz w:val="32"/>
          <w:szCs w:val="24"/>
        </w:rPr>
        <w:t>负责双牌产业开发区党的建设和“两新”组织党建工作。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8、</w:t>
      </w:r>
      <w:r>
        <w:rPr>
          <w:rFonts w:hint="eastAsia" w:ascii="仿宋_GB2312" w:eastAsia="仿宋_GB2312"/>
          <w:sz w:val="32"/>
          <w:szCs w:val="24"/>
        </w:rPr>
        <w:t>根据有关要求和职责分工，承担双牌产业开发区综合管理、统计、内部审计、信息、安全生产监督管理、生态环境保护、财政收支管理及国有资产管理等工作。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9、</w:t>
      </w:r>
      <w:r>
        <w:rPr>
          <w:rFonts w:hint="eastAsia" w:ascii="仿宋_GB2312" w:eastAsia="仿宋_GB2312"/>
          <w:sz w:val="32"/>
          <w:szCs w:val="24"/>
        </w:rPr>
        <w:t>承办县委、县政府交办的其他事项。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default" w:ascii="仿宋_GB2312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sz w:val="32"/>
          <w:szCs w:val="24"/>
        </w:rPr>
        <w:t>双牌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产业开发</w:t>
      </w:r>
      <w:r>
        <w:rPr>
          <w:rFonts w:hint="eastAsia" w:ascii="仿宋_GB2312" w:hAnsi="Times New Roman" w:eastAsia="仿宋_GB2312"/>
          <w:sz w:val="32"/>
          <w:szCs w:val="24"/>
        </w:rPr>
        <w:t>区管理委员会属财政全额拨款的正科级单位，设办公室、党群工作室、招商合作产业发展室、开发建设和应急管理生态环境室、园区运营和投融资服务室、企业服务中心等6个职能股室。</w:t>
      </w:r>
    </w:p>
    <w:p>
      <w:pPr>
        <w:spacing w:before="0" w:beforeAutospacing="0" w:after="2" w:afterAutospacing="0"/>
        <w:ind w:left="0" w:firstLine="628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单位编制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40个，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本年度调出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人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  <w:lang w:eastAsia="zh-CN"/>
        </w:rPr>
        <w:t>、辞职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  <w:lang w:val="en-US" w:eastAsia="zh-CN"/>
        </w:rPr>
        <w:t>3人、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  <w:lang w:eastAsia="zh-CN"/>
        </w:rPr>
        <w:t>调入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，现有编制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人，在岗在编人数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人，退休5人。</w:t>
      </w:r>
    </w:p>
    <w:p>
      <w:pPr>
        <w:spacing w:beforeLines="0" w:afterLines="0" w:line="570" w:lineRule="exact"/>
        <w:ind w:firstLine="320" w:firstLineChars="1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pStyle w:val="11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b/>
          <w:bCs/>
          <w:sz w:val="32"/>
          <w:szCs w:val="24"/>
        </w:rPr>
      </w:pPr>
      <w:r>
        <w:rPr>
          <w:rFonts w:hint="eastAsia" w:ascii="Times New Roman" w:hAnsi="Times New Roman" w:eastAsia="黑体"/>
          <w:b/>
          <w:bCs/>
          <w:sz w:val="32"/>
          <w:szCs w:val="24"/>
        </w:rPr>
        <w:t>二、一般公共预算支出情况</w:t>
      </w:r>
    </w:p>
    <w:p>
      <w:pPr>
        <w:pStyle w:val="11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双牌产业开发区区管理委员会</w:t>
      </w:r>
      <w:r>
        <w:rPr>
          <w:rFonts w:hint="eastAsia" w:ascii="仿宋" w:hAnsi="仿宋" w:eastAsia="仿宋" w:cs="仿宋"/>
          <w:sz w:val="32"/>
          <w:szCs w:val="32"/>
        </w:rPr>
        <w:t>年本部门基本支出</w:t>
      </w:r>
      <w:r>
        <w:rPr>
          <w:rFonts w:hint="eastAsia" w:ascii="仿宋" w:eastAsia="仿宋" w:cs="仿宋"/>
          <w:color w:val="auto"/>
          <w:sz w:val="32"/>
          <w:szCs w:val="32"/>
          <w:lang w:val="en-US" w:eastAsia="zh-CN"/>
        </w:rPr>
        <w:t>414.16</w:t>
      </w:r>
      <w:r>
        <w:rPr>
          <w:rFonts w:hint="eastAsia" w:ascii="仿宋" w:hAnsi="仿宋" w:eastAsia="仿宋" w:cs="仿宋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11"/>
        <w:numPr>
          <w:ilvl w:val="0"/>
          <w:numId w:val="2"/>
        </w:numPr>
        <w:spacing w:beforeLines="0" w:afterLines="0" w:line="570" w:lineRule="exact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widowControl/>
        <w:spacing w:line="600" w:lineRule="exact"/>
        <w:ind w:firstLine="660"/>
        <w:jc w:val="left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双牌产业开发区管理委员会年本部门项目支出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23143.42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万元，主要是部门为完成特定行政工作任务或产业发展目标而发生的支出，包括有关事业发展专项、专项业务费、基本建设支出等。</w:t>
      </w:r>
    </w:p>
    <w:p>
      <w:pPr>
        <w:pStyle w:val="11"/>
        <w:numPr>
          <w:ilvl w:val="0"/>
          <w:numId w:val="0"/>
        </w:numPr>
        <w:spacing w:beforeLines="0" w:afterLines="0" w:line="570" w:lineRule="exact"/>
        <w:ind w:firstLine="642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b/>
          <w:bCs/>
          <w:sz w:val="32"/>
          <w:szCs w:val="24"/>
          <w:lang w:eastAsia="zh-CN"/>
        </w:rPr>
        <w:t>三、</w:t>
      </w:r>
      <w:r>
        <w:rPr>
          <w:rFonts w:hint="eastAsia" w:ascii="Times New Roman" w:hAnsi="Times New Roman" w:eastAsia="黑体"/>
          <w:b/>
          <w:bCs/>
          <w:sz w:val="32"/>
          <w:szCs w:val="24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24"/>
        </w:rPr>
        <w:t>。</w:t>
      </w:r>
    </w:p>
    <w:p>
      <w:pPr>
        <w:autoSpaceDE w:val="0"/>
        <w:autoSpaceDN w:val="0"/>
        <w:adjustRightInd w:val="0"/>
        <w:spacing w:line="520" w:lineRule="exact"/>
        <w:ind w:firstLine="643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政府性基金财政拨款收入完成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12934.89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万元，比上年减少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420.53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万元，占比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3.25</w:t>
      </w:r>
      <w:r>
        <w:rPr>
          <w:rFonts w:ascii="仿宋" w:hAnsi="仿宋" w:eastAsia="仿宋"/>
          <w:color w:val="auto"/>
          <w:sz w:val="32"/>
        </w:rPr>
        <w:t>%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  <w:t>变化的主要原因是：</w:t>
      </w:r>
      <w:r>
        <w:rPr>
          <w:rFonts w:hint="eastAsia" w:ascii="仿宋" w:eastAsia="仿宋" w:cs="仿宋"/>
          <w:color w:val="auto"/>
          <w:sz w:val="32"/>
          <w:szCs w:val="32"/>
          <w:lang w:eastAsia="zh-CN"/>
        </w:rPr>
        <w:t>基础设施建设支出减少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，政府性基金财政拨款收入减少。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520" w:lineRule="exact"/>
        <w:ind w:firstLine="643"/>
        <w:rPr>
          <w:rFonts w:hint="eastAsia" w:ascii="Times New Roman" w:hAnsi="Times New Roman" w:eastAsia="黑体"/>
          <w:b/>
          <w:bCs/>
          <w:sz w:val="32"/>
          <w:szCs w:val="24"/>
        </w:rPr>
      </w:pPr>
      <w:r>
        <w:rPr>
          <w:rFonts w:hint="eastAsia" w:ascii="Times New Roman" w:hAnsi="Times New Roman" w:eastAsia="黑体"/>
          <w:b/>
          <w:bCs/>
          <w:sz w:val="32"/>
          <w:szCs w:val="24"/>
        </w:rPr>
        <w:t>国有资本经营预算支出情况。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</w:t>
      </w:r>
      <w:r>
        <w:rPr>
          <w:rFonts w:hint="eastAsia" w:eastAsia="仿宋_GB2312"/>
          <w:color w:val="000000"/>
          <w:sz w:val="32"/>
          <w:szCs w:val="24"/>
          <w:lang w:eastAsia="zh-CN"/>
        </w:rPr>
        <w:t>。</w:t>
      </w:r>
    </w:p>
    <w:p>
      <w:pPr>
        <w:pStyle w:val="11"/>
        <w:numPr>
          <w:ilvl w:val="0"/>
          <w:numId w:val="3"/>
        </w:numPr>
        <w:spacing w:beforeLines="0" w:afterLines="0" w:line="570" w:lineRule="exact"/>
        <w:ind w:left="0" w:leftChars="0" w:firstLine="643" w:firstLineChars="0"/>
        <w:jc w:val="left"/>
        <w:outlineLvl w:val="0"/>
        <w:rPr>
          <w:rFonts w:hint="eastAsia" w:ascii="Times New Roman" w:hAnsi="Times New Roman" w:eastAsia="黑体"/>
          <w:b/>
          <w:bCs/>
          <w:sz w:val="32"/>
          <w:szCs w:val="24"/>
        </w:rPr>
      </w:pPr>
      <w:r>
        <w:rPr>
          <w:rFonts w:hint="eastAsia" w:ascii="Times New Roman" w:hAnsi="Times New Roman" w:eastAsia="黑体"/>
          <w:b/>
          <w:bCs/>
          <w:sz w:val="32"/>
          <w:szCs w:val="24"/>
        </w:rPr>
        <w:t>社会保险基金预算支出情况。</w:t>
      </w:r>
    </w:p>
    <w:p>
      <w:pPr>
        <w:pStyle w:val="11"/>
        <w:numPr>
          <w:ilvl w:val="0"/>
          <w:numId w:val="0"/>
        </w:numPr>
        <w:spacing w:beforeLines="0" w:afterLines="0" w:line="570" w:lineRule="exact"/>
        <w:ind w:left="643" w:leftChars="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b/>
          <w:bCs/>
          <w:sz w:val="32"/>
          <w:szCs w:val="24"/>
        </w:rPr>
      </w:pPr>
      <w:r>
        <w:rPr>
          <w:rFonts w:hint="eastAsia" w:eastAsia="黑体"/>
          <w:b/>
          <w:bCs/>
          <w:sz w:val="32"/>
          <w:szCs w:val="24"/>
        </w:rPr>
        <w:t>六、部门整体支出绩效情况</w:t>
      </w:r>
    </w:p>
    <w:p>
      <w:pPr>
        <w:spacing w:line="520" w:lineRule="exact"/>
        <w:ind w:firstLine="64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本年度编制数40人，实有人数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32"/>
        </w:rPr>
        <w:t>人，控制率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72.5</w:t>
      </w:r>
      <w:r>
        <w:rPr>
          <w:rFonts w:hint="eastAsia" w:ascii="仿宋" w:hAnsi="仿宋" w:eastAsia="仿宋" w:cs="仿宋"/>
          <w:color w:val="auto"/>
          <w:sz w:val="32"/>
        </w:rPr>
        <w:t>%。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</w:rPr>
        <w:t>基本支出决算数为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414.16</w:t>
      </w:r>
      <w:r>
        <w:rPr>
          <w:rFonts w:hint="eastAsia" w:ascii="仿宋" w:hAnsi="仿宋" w:eastAsia="仿宋" w:cs="仿宋"/>
          <w:color w:val="auto"/>
          <w:sz w:val="32"/>
        </w:rPr>
        <w:t>元, 预算数为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461.36</w:t>
      </w:r>
      <w:r>
        <w:rPr>
          <w:rFonts w:hint="eastAsia" w:ascii="仿宋" w:hAnsi="仿宋" w:eastAsia="仿宋" w:cs="仿宋"/>
          <w:color w:val="auto"/>
          <w:sz w:val="32"/>
        </w:rPr>
        <w:t>万元； 项目支出决算数为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23143.41</w:t>
      </w:r>
      <w:r>
        <w:rPr>
          <w:rFonts w:hint="eastAsia" w:ascii="仿宋" w:hAnsi="仿宋" w:eastAsia="仿宋" w:cs="仿宋"/>
          <w:color w:val="auto"/>
          <w:sz w:val="32"/>
        </w:rPr>
        <w:t>万元，预算数为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14075.3</w:t>
      </w:r>
      <w:r>
        <w:rPr>
          <w:rFonts w:hint="eastAsia" w:ascii="仿宋" w:hAnsi="仿宋" w:eastAsia="仿宋" w:cs="仿宋"/>
          <w:color w:val="auto"/>
          <w:sz w:val="32"/>
        </w:rPr>
        <w:t>万元。项目支出增加的原因：本年度增加了对企业的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费用补贴和债券资金</w:t>
      </w:r>
      <w:r>
        <w:rPr>
          <w:rFonts w:hint="eastAsia" w:ascii="仿宋" w:hAnsi="仿宋" w:eastAsia="仿宋" w:cs="仿宋"/>
          <w:color w:val="auto"/>
          <w:sz w:val="32"/>
        </w:rPr>
        <w:t>。</w:t>
      </w:r>
    </w:p>
    <w:tbl>
      <w:tblPr>
        <w:tblStyle w:val="8"/>
        <w:tblW w:w="85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443"/>
        <w:gridCol w:w="1756"/>
        <w:gridCol w:w="1756"/>
        <w:gridCol w:w="1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5" w:hRule="atLeast"/>
        </w:trPr>
        <w:tc>
          <w:tcPr>
            <w:tcW w:w="2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项目(按支出性质和经济分类)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4,613,600.00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4,141,649.94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4,141,649.94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人员经费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4,117,600.00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3,616,602.30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3,616,602.30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公用经费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496,000.00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525,047.64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525,047.64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140,753,000.00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231,483,928.05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231,434,148.12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其中：基本建设类项目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125,145,100.00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125,145,100.00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三、上缴上级支出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四、经营支出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五、对附属单位补助支出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</w:tbl>
    <w:p>
      <w:pPr>
        <w:spacing w:beforeLines="0" w:afterLines="0" w:line="57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24"/>
        </w:rPr>
        <w:t>总结归纳本部门（单位）“四本预算”支出的绩效目标完成情况，实现产出和取得效益的情况。围绕部门（单位）职责、行业发展规划，以预算资金管理为主线，总结部门（单位）资产管理和开展业务情况，从运行成本、管理效率、履职效能、社会效应、可持续发展能力和服务对象满意度等方面，衡量部门（单位）整体及核心业务实施效果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b/>
          <w:bCs/>
          <w:sz w:val="32"/>
          <w:szCs w:val="24"/>
        </w:rPr>
      </w:pPr>
      <w:r>
        <w:rPr>
          <w:rFonts w:hint="eastAsia" w:ascii="Times New Roman" w:hAnsi="Times New Roman" w:eastAsia="黑体"/>
          <w:b/>
          <w:bCs/>
          <w:sz w:val="32"/>
          <w:szCs w:val="24"/>
        </w:rPr>
        <w:t>七、存在的问题及原因分析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主要反映各种预算支出执行偏离绩效目标的情况，并分析其原因。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1、预算执行率有待提高。由于预算项目未实施或未及时报账导致年末预算资金未形成支出。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2、专项资金少，资金压力大。针对我园区经济基础薄弱、资金压力大的现状，重点产业项目尚需进一步的加强。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3、预算编制不够明确和细化，预算编制的合理性需要提高，预算执行力度还要进一步加强。资金使用效益有待进一步提高，绩效目标设立不够明确、细化和量化。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4、人员严重缺编与工作任务繁重矛盾日益突出。</w:t>
      </w:r>
    </w:p>
    <w:p>
      <w:pPr>
        <w:spacing w:beforeLines="0" w:afterLines="0" w:line="570" w:lineRule="exact"/>
        <w:ind w:firstLine="642" w:firstLineChars="200"/>
        <w:jc w:val="left"/>
        <w:outlineLvl w:val="0"/>
        <w:rPr>
          <w:rFonts w:hint="eastAsia" w:eastAsia="黑体"/>
          <w:b/>
          <w:bCs/>
          <w:sz w:val="32"/>
          <w:szCs w:val="24"/>
        </w:rPr>
      </w:pPr>
      <w:r>
        <w:rPr>
          <w:rFonts w:hint="eastAsia" w:eastAsia="黑体"/>
          <w:b/>
          <w:bCs/>
          <w:sz w:val="32"/>
          <w:szCs w:val="24"/>
        </w:rPr>
        <w:t>八、下一步改进措施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1、细化预算编制工作，认真做好预算的编制。进一步加强内设机构的预算管理意识，严格按照预算编制的相关制度和要求进行预算编制。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4、对相关人员加强培训，特别是针对《预算法》、《行政事业单位会计制度》等学习培训，规范部门预算收支核算，切实提高部门预算收支管理水平。</w:t>
      </w:r>
    </w:p>
    <w:p>
      <w:pPr>
        <w:spacing w:beforeLines="0" w:afterLines="0" w:line="570" w:lineRule="exact"/>
        <w:ind w:firstLine="642" w:firstLineChars="200"/>
        <w:jc w:val="left"/>
        <w:outlineLvl w:val="0"/>
        <w:rPr>
          <w:rFonts w:hint="default" w:eastAsia="黑体"/>
          <w:b/>
          <w:bCs/>
          <w:sz w:val="32"/>
          <w:szCs w:val="24"/>
        </w:rPr>
      </w:pPr>
      <w:r>
        <w:rPr>
          <w:rFonts w:hint="eastAsia" w:eastAsia="黑体"/>
          <w:b/>
          <w:bCs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default" w:eastAsia="黑体"/>
          <w:b/>
          <w:bCs/>
          <w:sz w:val="32"/>
          <w:szCs w:val="24"/>
        </w:rPr>
      </w:pPr>
      <w:r>
        <w:rPr>
          <w:rFonts w:hint="eastAsia" w:eastAsia="黑体"/>
          <w:b/>
          <w:bCs/>
          <w:sz w:val="32"/>
          <w:szCs w:val="24"/>
        </w:rPr>
        <w:t>其他需要说明的情况</w:t>
      </w:r>
    </w:p>
    <w:p>
      <w:pPr>
        <w:spacing w:beforeLines="0" w:after="120" w:afterLines="50" w:line="600" w:lineRule="exact"/>
        <w:ind w:firstLine="640" w:firstLineChars="200"/>
        <w:rPr>
          <w:rFonts w:hint="eastAsia" w:eastAsia="黑体"/>
          <w:b w:val="0"/>
          <w:bCs w:val="0"/>
          <w:sz w:val="32"/>
          <w:szCs w:val="24"/>
          <w:lang w:eastAsia="zh-CN"/>
        </w:rPr>
      </w:pPr>
      <w:r>
        <w:rPr>
          <w:rFonts w:hint="eastAsia" w:eastAsia="黑体"/>
          <w:b w:val="0"/>
          <w:bCs w:val="0"/>
          <w:sz w:val="32"/>
          <w:szCs w:val="24"/>
          <w:lang w:eastAsia="zh-CN"/>
        </w:rPr>
        <w:t>无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8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72.5%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363.5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461.36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414.16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35.59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49.6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31.79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31.83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31.82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31.79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31.83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31.82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36268.44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14075.3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23143.41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16940.9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14075. 3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10628.9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2、基础设施建设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2630.17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本级专项资金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16697.37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12514.51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——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363.5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461.36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414.16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压缩一般性支出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罗红梅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2025-6-11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15907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708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唐良才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8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146"/>
        <w:gridCol w:w="2118"/>
        <w:gridCol w:w="1065"/>
        <w:gridCol w:w="645"/>
        <w:gridCol w:w="675"/>
        <w:gridCol w:w="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级预算部门名称</w:t>
            </w:r>
          </w:p>
        </w:tc>
        <w:tc>
          <w:tcPr>
            <w:tcW w:w="8349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双牌产业开发区管理委员会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年初预算数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全年预算数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全年执行数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分值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执行率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年度资金总额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14536.66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23557.57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23557.57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5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23557.57</w:t>
            </w:r>
          </w:p>
        </w:tc>
        <w:tc>
          <w:tcPr>
            <w:tcW w:w="32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23557.57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5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10495.45</w:t>
            </w:r>
          </w:p>
        </w:tc>
        <w:tc>
          <w:tcPr>
            <w:tcW w:w="32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414.16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5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84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12934.89</w:t>
            </w:r>
          </w:p>
        </w:tc>
        <w:tc>
          <w:tcPr>
            <w:tcW w:w="32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63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23143.41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5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2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5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47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其他资金：127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2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5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2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51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23557.57</w:t>
            </w:r>
          </w:p>
        </w:tc>
        <w:tc>
          <w:tcPr>
            <w:tcW w:w="32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23557.57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</w:rPr>
              <w:t>年度指标值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实际完成值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任务完成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招商引资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引进三类500强项目2个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招商引资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　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新签约投资5000万以上制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造业项目6个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企业入统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新增入统企业5家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项目建设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　市重点项目5个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县重点项目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个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标实现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招商引资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引进三类500强项目2个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招商引资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　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新签约投资5000万以上制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造业项目6个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企业入统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新增入统企业5家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项目建设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　市重点项目5个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县重点项目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个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效益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经济发展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经济发展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经济发展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社会发展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社会发展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社会发展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环境保护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环境保护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环境保护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促进可持续发展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促进可持续发展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促进可持续发展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满意度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服务对象满意度指标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社会公众或服务对象满意度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　≥9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7169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eastAsia="仿宋_GB2312"/>
          <w:sz w:val="21"/>
          <w:szCs w:val="21"/>
          <w:lang w:eastAsia="zh-CN"/>
        </w:rPr>
      </w:pPr>
      <w:r>
        <w:rPr>
          <w:rFonts w:hint="eastAsia" w:eastAsia="仿宋_GB2312"/>
          <w:sz w:val="21"/>
          <w:szCs w:val="21"/>
        </w:rPr>
        <w:t>填表人：</w:t>
      </w:r>
      <w:r>
        <w:rPr>
          <w:rFonts w:hint="eastAsia" w:eastAsia="仿宋_GB2312"/>
          <w:sz w:val="21"/>
          <w:szCs w:val="21"/>
          <w:lang w:eastAsia="zh-CN"/>
        </w:rPr>
        <w:t>罗红梅</w:t>
      </w:r>
      <w:r>
        <w:rPr>
          <w:rFonts w:hint="default" w:eastAsia="仿宋_GB2312"/>
          <w:sz w:val="21"/>
          <w:szCs w:val="21"/>
        </w:rPr>
        <w:t xml:space="preserve"> </w:t>
      </w:r>
      <w:r>
        <w:rPr>
          <w:rFonts w:hint="eastAsia" w:eastAsia="仿宋_GB2312"/>
          <w:sz w:val="21"/>
          <w:szCs w:val="21"/>
        </w:rPr>
        <w:t>填报日期：</w:t>
      </w:r>
      <w:r>
        <w:rPr>
          <w:rFonts w:hint="eastAsia" w:eastAsia="仿宋_GB2312"/>
          <w:sz w:val="21"/>
          <w:szCs w:val="21"/>
          <w:lang w:val="en-US" w:eastAsia="zh-CN"/>
        </w:rPr>
        <w:t>2025-6-11</w:t>
      </w:r>
      <w:r>
        <w:rPr>
          <w:rFonts w:hint="eastAsia" w:eastAsia="仿宋_GB2312"/>
          <w:sz w:val="21"/>
          <w:szCs w:val="21"/>
        </w:rPr>
        <w:t>联系电话：</w:t>
      </w:r>
      <w:r>
        <w:rPr>
          <w:rFonts w:hint="eastAsia" w:eastAsia="仿宋_GB2312"/>
          <w:sz w:val="21"/>
          <w:szCs w:val="21"/>
          <w:lang w:val="en-US" w:eastAsia="zh-CN"/>
        </w:rPr>
        <w:t>1590708</w:t>
      </w:r>
      <w:r>
        <w:rPr>
          <w:rFonts w:hint="eastAsia" w:eastAsia="仿宋_GB2312"/>
          <w:sz w:val="21"/>
          <w:szCs w:val="21"/>
        </w:rPr>
        <w:t xml:space="preserve">        单位负责人：</w:t>
      </w:r>
      <w:r>
        <w:rPr>
          <w:rFonts w:hint="eastAsia" w:eastAsia="仿宋_GB2312"/>
          <w:sz w:val="21"/>
          <w:szCs w:val="21"/>
          <w:lang w:eastAsia="zh-CN"/>
        </w:rPr>
        <w:t>唐良才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44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328"/>
        <w:gridCol w:w="5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部门概况</w:t>
            </w:r>
          </w:p>
        </w:tc>
        <w:tc>
          <w:tcPr>
            <w:tcW w:w="23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专项名称</w:t>
            </w:r>
          </w:p>
        </w:tc>
        <w:tc>
          <w:tcPr>
            <w:tcW w:w="58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产业发展资金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年度预算金额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9710.33万元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项目主管部门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财政局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2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项目立项目的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扶持园区产业发展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2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绩效情况</w:t>
            </w: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项目支出管理和使用基本情况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本项目支出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9710.33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万元，主要是产业发展目标而发生的支出，包括有费用补贴，产业扶持资金等支出。</w:t>
            </w: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项目绩效目标完成情况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2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存在的问题分析及改进措施</w:t>
            </w: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存在的问题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专项资金少，资金压力大。针对我园区经济基础薄弱、资金压力大的现状，重点产业项目尚需进一步的加强。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2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改进措施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细化预算编制工作，认真做好预算的编制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加大力量打造项目。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3、争取上级资金。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2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其他需要说明问题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备注：每个项目支出分别填报自评报告和自评表。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填表人：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罗红梅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填报日期：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2025年6月11日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1590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单位负责人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唐良才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351" w:type="dxa"/>
        <w:tblInd w:w="-1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404"/>
        <w:gridCol w:w="54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部门概况</w:t>
            </w:r>
          </w:p>
        </w:tc>
        <w:tc>
          <w:tcPr>
            <w:tcW w:w="24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专项名称</w:t>
            </w:r>
          </w:p>
        </w:tc>
        <w:tc>
          <w:tcPr>
            <w:tcW w:w="54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园区专项债券项目资金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年度预算金额</w:t>
            </w:r>
          </w:p>
        </w:tc>
        <w:tc>
          <w:tcPr>
            <w:tcW w:w="5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12514.51万元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项目主管部门</w:t>
            </w:r>
          </w:p>
        </w:tc>
        <w:tc>
          <w:tcPr>
            <w:tcW w:w="5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项目立项目的</w:t>
            </w:r>
          </w:p>
        </w:tc>
        <w:tc>
          <w:tcPr>
            <w:tcW w:w="5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发展园区项目建设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5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绩效情况</w:t>
            </w:r>
          </w:p>
        </w:tc>
        <w:tc>
          <w:tcPr>
            <w:tcW w:w="2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项目支出管理和使用基本情况</w:t>
            </w:r>
          </w:p>
        </w:tc>
        <w:tc>
          <w:tcPr>
            <w:tcW w:w="5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本项目支出12514.51万元，主要是产业发展目标而发生的支出，包括有项目打造、基础设施建设等支出。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项目绩效目标完成情况</w:t>
            </w:r>
          </w:p>
        </w:tc>
        <w:tc>
          <w:tcPr>
            <w:tcW w:w="5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5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存在的问题分析及改进措施</w:t>
            </w:r>
          </w:p>
        </w:tc>
        <w:tc>
          <w:tcPr>
            <w:tcW w:w="2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存在的问题</w:t>
            </w:r>
          </w:p>
        </w:tc>
        <w:tc>
          <w:tcPr>
            <w:tcW w:w="5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专项资金少，资金压力大。针对我园区经济基础薄弱、资金压力大的现状，重点产业项目尚需进一步的加强。</w:t>
            </w: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改进措施</w:t>
            </w:r>
          </w:p>
        </w:tc>
        <w:tc>
          <w:tcPr>
            <w:tcW w:w="5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1、细化预算编制工作，认真做好预算的编制。2、加大力量打造项目。3、争取上级资金。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0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其他需要说明问题</w:t>
            </w:r>
          </w:p>
        </w:tc>
        <w:tc>
          <w:tcPr>
            <w:tcW w:w="544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备注：每个项目支出分别填报自评报告和自评表。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填表人：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罗红梅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填报日期：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2025年6月11日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1590708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单位负责人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唐良才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15"/>
        <w:gridCol w:w="54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部门概况</w:t>
            </w:r>
          </w:p>
        </w:tc>
        <w:tc>
          <w:tcPr>
            <w:tcW w:w="24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专项名称</w:t>
            </w:r>
          </w:p>
        </w:tc>
        <w:tc>
          <w:tcPr>
            <w:tcW w:w="54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园区业务工作经费资金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年度预算金额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918.57万元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项目主管部门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项目立项目的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发展园区项目建设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29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绩效情况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项目支出管理和使用基本情况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66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本项目支出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918.57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万元，主要是园区产业发展目标而发生的支出，包括有委托业务费、劳务费等。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项目绩效目标完成情况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100%完成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29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存在的问题分析及改进措施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存在的问题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专项资金少，资金压力大。针对我园区经济基础薄弱、资金压力大的现状，重点产业项目尚需进一步的加强。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改进措施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1、细化预算编制工作，认真做好预算的编制。2、加大力量打造项目。3、争取上级资金。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其他需要说明问题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备注：每个项目支出分别填报自评报告和自评表。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填表人：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罗红梅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填报日期：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2025年6月11日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13708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单位负责人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唐良才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8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436"/>
        <w:gridCol w:w="1455"/>
        <w:gridCol w:w="780"/>
        <w:gridCol w:w="540"/>
        <w:gridCol w:w="9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双牌工业集中区管理委员会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7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8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2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14536.66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23562.55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23557.57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12968.26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10497.94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10495.45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15684.00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13064.61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13062.12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8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8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政府投入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23557.57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23557.57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新签约投资项目18个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已完成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质量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完成年度目标任务100%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完成年度目标任务100%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时效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2024年底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2024年底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经济效益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2024年园区规模工业实缴税收4823.7万元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2024年园区规模工业实缴税收4823.7万元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服务对象满意度指标</w:t>
            </w:r>
          </w:p>
        </w:tc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群众满意度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7212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罗红梅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2025-6-11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1590708     </w:t>
      </w:r>
    </w:p>
    <w:p>
      <w:pPr>
        <w:spacing w:beforeLines="0" w:afterLines="0"/>
        <w:jc w:val="left"/>
        <w:rPr>
          <w:rFonts w:hint="eastAsia" w:eastAsiaTheme="minorEastAsia"/>
          <w:sz w:val="22"/>
          <w:szCs w:val="24"/>
          <w:lang w:eastAsia="zh-CN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唐良才</w:t>
      </w: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VyGov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1R4oXDJzp//XL+9uP8/TN5Wu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FXIai8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8F8C0"/>
    <w:multiLevelType w:val="singleLevel"/>
    <w:tmpl w:val="3A18F8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552A986"/>
    <w:multiLevelType w:val="singleLevel"/>
    <w:tmpl w:val="4552A98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6C7919C5"/>
    <w:multiLevelType w:val="singleLevel"/>
    <w:tmpl w:val="6C7919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YzQwNWY2N2UyNjExZGRhNGZiNmY3M2E5YzE4OWYifQ=="/>
    <w:docVar w:name="KSO_WPS_MARK_KEY" w:val="51f8cffc-37bd-47e0-87f2-508dd2c00b08"/>
  </w:docVars>
  <w:rsids>
    <w:rsidRoot w:val="00172A27"/>
    <w:rsid w:val="0CCE5073"/>
    <w:rsid w:val="101F3C57"/>
    <w:rsid w:val="105E064F"/>
    <w:rsid w:val="10CA1840"/>
    <w:rsid w:val="11243FB1"/>
    <w:rsid w:val="12DF6137"/>
    <w:rsid w:val="154B3473"/>
    <w:rsid w:val="15B02F86"/>
    <w:rsid w:val="16DC22CD"/>
    <w:rsid w:val="1A6935EB"/>
    <w:rsid w:val="1BCE59A7"/>
    <w:rsid w:val="1D5C1797"/>
    <w:rsid w:val="1D5E5630"/>
    <w:rsid w:val="1F9C1D8C"/>
    <w:rsid w:val="20BA3D5C"/>
    <w:rsid w:val="20FE29CD"/>
    <w:rsid w:val="213827F6"/>
    <w:rsid w:val="23B4477C"/>
    <w:rsid w:val="24756501"/>
    <w:rsid w:val="25004202"/>
    <w:rsid w:val="2AF82401"/>
    <w:rsid w:val="2B4017F0"/>
    <w:rsid w:val="2C5E1B0D"/>
    <w:rsid w:val="31EF3498"/>
    <w:rsid w:val="33457B5A"/>
    <w:rsid w:val="33EA0D37"/>
    <w:rsid w:val="3D8A3F82"/>
    <w:rsid w:val="3DFB432B"/>
    <w:rsid w:val="41A60F90"/>
    <w:rsid w:val="431B22C8"/>
    <w:rsid w:val="437042B4"/>
    <w:rsid w:val="43D25C86"/>
    <w:rsid w:val="45F46992"/>
    <w:rsid w:val="47137EF2"/>
    <w:rsid w:val="47FF7E2A"/>
    <w:rsid w:val="48A4239B"/>
    <w:rsid w:val="497A759C"/>
    <w:rsid w:val="4A7E5437"/>
    <w:rsid w:val="4B490F32"/>
    <w:rsid w:val="4B564457"/>
    <w:rsid w:val="4C575977"/>
    <w:rsid w:val="4DF30F3A"/>
    <w:rsid w:val="4E8B7C40"/>
    <w:rsid w:val="4F1637A4"/>
    <w:rsid w:val="500F1BD2"/>
    <w:rsid w:val="50355FCF"/>
    <w:rsid w:val="51023770"/>
    <w:rsid w:val="51412E90"/>
    <w:rsid w:val="51C40746"/>
    <w:rsid w:val="543E6CC0"/>
    <w:rsid w:val="54DE6CEE"/>
    <w:rsid w:val="55412274"/>
    <w:rsid w:val="55C03679"/>
    <w:rsid w:val="55DD4614"/>
    <w:rsid w:val="57C446E9"/>
    <w:rsid w:val="58820FB8"/>
    <w:rsid w:val="5ABA52A9"/>
    <w:rsid w:val="5C8E01AF"/>
    <w:rsid w:val="6172046A"/>
    <w:rsid w:val="62BE6D8B"/>
    <w:rsid w:val="63F36E3C"/>
    <w:rsid w:val="64E742EF"/>
    <w:rsid w:val="684B0AD7"/>
    <w:rsid w:val="691D58E9"/>
    <w:rsid w:val="6B8F197C"/>
    <w:rsid w:val="6BA51E03"/>
    <w:rsid w:val="6BBF2EC5"/>
    <w:rsid w:val="6E351362"/>
    <w:rsid w:val="75073918"/>
    <w:rsid w:val="771A18F7"/>
    <w:rsid w:val="7E991F23"/>
    <w:rsid w:val="7EB5519D"/>
    <w:rsid w:val="BDEDA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oc 5"/>
    <w:basedOn w:val="1"/>
    <w:next w:val="1"/>
    <w:qFormat/>
    <w:uiPriority w:val="39"/>
    <w:pPr>
      <w:ind w:left="1280"/>
    </w:pPr>
    <w:rPr>
      <w:rFonts w:ascii="Calibri" w:hAnsi="Calibri"/>
      <w:sz w:val="18"/>
      <w:szCs w:val="18"/>
    </w:rPr>
  </w:style>
  <w:style w:type="paragraph" w:styleId="6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7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10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1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character" w:customStyle="1" w:styleId="12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4442</Words>
  <Characters>5307</Characters>
  <Lines>0</Lines>
  <Paragraphs>0</Paragraphs>
  <TotalTime>4</TotalTime>
  <ScaleCrop>false</ScaleCrop>
  <LinksUpToDate>false</LinksUpToDate>
  <CharactersWithSpaces>5522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2023-04-22T15:33:00Z</dcterms:created>
  <dc:creator>海之韵</dc:creator>
  <cp:lastModifiedBy>kylin</cp:lastModifiedBy>
  <dcterms:modified xsi:type="dcterms:W3CDTF">2025-09-16T09:47:49Z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79E6ABDD47D9495890D0921619550277_13</vt:lpwstr>
  </property>
</Properties>
</file>